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7"/>
        <w:gridCol w:w="705"/>
        <w:gridCol w:w="626"/>
        <w:gridCol w:w="10"/>
        <w:gridCol w:w="525"/>
        <w:gridCol w:w="1777"/>
        <w:gridCol w:w="414"/>
        <w:gridCol w:w="1157"/>
        <w:gridCol w:w="980"/>
        <w:gridCol w:w="3686"/>
        <w:tblGridChange w:id="0">
          <w:tblGrid>
            <w:gridCol w:w="1177"/>
            <w:gridCol w:w="705"/>
            <w:gridCol w:w="626"/>
            <w:gridCol w:w="10"/>
            <w:gridCol w:w="525"/>
            <w:gridCol w:w="1777"/>
            <w:gridCol w:w="414"/>
            <w:gridCol w:w="1157"/>
            <w:gridCol w:w="980"/>
            <w:gridCol w:w="3686"/>
          </w:tblGrid>
        </w:tblGridChange>
      </w:tblGrid>
      <w:tr>
        <w:trPr>
          <w:trHeight w:val="25" w:hRule="atLeast"/>
        </w:trPr>
        <w:tc>
          <w:tcPr>
            <w:gridSpan w:val="10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INFORMACIÓN GENERAL DEL 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</w:t>
            </w:r>
          </w:p>
        </w:tc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PROFESOR:</w:t>
            </w:r>
          </w:p>
        </w:tc>
        <w:tc>
          <w:tcPr>
            <w:gridSpan w:val="3"/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7" w:hRule="atLeast"/>
        </w:trPr>
        <w:tc>
          <w:tcPr>
            <w:gridSpan w:val="2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DIVISIÓN</w:t>
            </w:r>
          </w:p>
        </w:tc>
        <w:tc>
          <w:tcPr>
            <w:gridSpan w:val="3"/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GRUPO N°</w:t>
            </w:r>
          </w:p>
        </w:tc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gridSpan w:val="2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2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JTP:</w:t>
            </w:r>
          </w:p>
        </w:tc>
        <w:tc>
          <w:tcPr>
            <w:gridSpan w:val="3"/>
            <w:vMerge w:val="restart"/>
            <w:tcBorders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8" w:hRule="atLeast"/>
        </w:trPr>
        <w:tc>
          <w:tcPr>
            <w:gridSpan w:val="8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N° de integrantes autorizados para el grupo:  ………….(………..)                               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 DE ENTREGA o Presentación:………/………/2020</w:t>
            </w:r>
          </w:p>
          <w:p w:rsidR="00000000" w:rsidDel="00000000" w:rsidP="00000000" w:rsidRDefault="00000000" w:rsidRPr="00000000" w14:paraId="00000040">
            <w:pPr>
              <w:ind w:left="1593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159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Firma:…………………………</w:t>
            </w:r>
          </w:p>
        </w:tc>
      </w:tr>
      <w:tr>
        <w:tc>
          <w:tcPr>
            <w:gridSpan w:val="10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CALIFICACIÓN DE APROBACIÓN DE TRABAJOS PRÁCTICOS</w:t>
            </w:r>
          </w:p>
        </w:tc>
      </w:tr>
      <w:tr>
        <w:trPr>
          <w:trHeight w:val="569" w:hRule="atLeast"/>
        </w:trPr>
        <w:tc>
          <w:tcPr>
            <w:gridSpan w:val="3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(A)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 CONTENIDOS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(B)</w:t>
            </w:r>
          </w:p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PRESENTACIÓN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EN TÉRMINO DEL TRABAJO  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(C)</w:t>
            </w:r>
          </w:p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NOTA DE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DEFENSA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(Individual) 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0 - 5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CALIFICACIÓN FINAL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A+B+C = NF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CRITERIOS DE APROBACIÓN DE TRABAJOS PRÁCTICOS</w:t>
            </w:r>
          </w:p>
        </w:tc>
      </w:tr>
      <w:tr>
        <w:tc>
          <w:tcPr>
            <w:gridSpan w:val="10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DE CARPETA: (A) + (B) se aprueba con 3; 4 y 5</w:t>
            </w:r>
          </w:p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DEFENSA: (C) se aprueba con 3 ; 4 y 5 </w:t>
            </w:r>
          </w:p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APROBACIÓN FINAL TRABAJO PRÁCTICO: (TOTAL) nota superior o igual a 6(seis)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71.0" w:type="dxa"/>
        <w:jc w:val="left"/>
        <w:tblInd w:w="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8" w:val="single"/>
          <w:insideV w:color="000000" w:space="0" w:sz="18" w:val="single"/>
        </w:tblBorders>
        <w:tblLayout w:type="fixed"/>
        <w:tblLook w:val="0400"/>
      </w:tblPr>
      <w:tblGrid>
        <w:gridCol w:w="464"/>
        <w:gridCol w:w="2149"/>
        <w:gridCol w:w="1161"/>
        <w:gridCol w:w="1117"/>
        <w:gridCol w:w="1455"/>
        <w:gridCol w:w="1530"/>
        <w:gridCol w:w="1995"/>
        <w:tblGridChange w:id="0">
          <w:tblGrid>
            <w:gridCol w:w="464"/>
            <w:gridCol w:w="2149"/>
            <w:gridCol w:w="1161"/>
            <w:gridCol w:w="1117"/>
            <w:gridCol w:w="1455"/>
            <w:gridCol w:w="1530"/>
            <w:gridCol w:w="1995"/>
          </w:tblGrid>
        </w:tblGridChange>
      </w:tblGrid>
      <w:tr>
        <w:tc>
          <w:tcPr>
            <w:gridSpan w:val="7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DATOS DEL EQUIPO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 Y NOMBRES DE LOS ESTUDIANTES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NOTA DE CARPETA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NOTA DE DEFENSA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NOTA RECUPERACIÓN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CALIFICACIÓN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8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4" w:hRule="atLeast"/>
        </w:trPr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" w:hRule="atLeast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6"/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A8">
            <w:pPr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Firma del Profesor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142" w:right="141"/>
        <w:jc w:val="center"/>
        <w:rPr>
          <w:rFonts w:ascii="Arial Narrow" w:cs="Arial Narrow" w:eastAsia="Arial Narrow" w:hAnsi="Arial Narrow"/>
          <w:sz w:val="28"/>
          <w:szCs w:val="28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u w:val="single"/>
          <w:rtl w:val="0"/>
        </w:rPr>
        <w:t xml:space="preserve">UNIDAD Nº 3: LA PLANIFICACIÓN Y ADMINISTRACIÓN ESTRATÉGICA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Arial Narrow" w:cs="Arial Narrow" w:eastAsia="Arial Narrow" w:hAnsi="Arial Narrow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right="284" w:hanging="708"/>
        <w:jc w:val="both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color w:val="000000"/>
          <w:sz w:val="28"/>
          <w:szCs w:val="28"/>
          <w:rtl w:val="0"/>
        </w:rPr>
        <w:t xml:space="preserve">Objetivo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Que el estudiante aprenda a reconocer las metas/objetivos de una organización. Conozca la importancia de la planificación y la planificación estratégica, de la toma de decisiones y de la administración estratégica. Adquiera competencias para representar a través de diagramas las actividades y los procesos de la organización y a través de Diagramas de Gantt las actividades y sus tiempos.</w:t>
      </w:r>
    </w:p>
    <w:p w:rsidR="00000000" w:rsidDel="00000000" w:rsidP="00000000" w:rsidRDefault="00000000" w:rsidRPr="00000000" w14:paraId="000000B3">
      <w:pPr>
        <w:pBdr>
          <w:bottom w:color="000000" w:space="1" w:sz="4" w:val="single"/>
        </w:pBdr>
        <w:spacing w:after="240" w:before="240" w:lineRule="auto"/>
        <w:jc w:val="both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8"/>
          <w:szCs w:val="28"/>
          <w:rtl w:val="0"/>
        </w:rPr>
        <w:t xml:space="preserve">Actividades a Presentar por los Estudiantes: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before="240" w:line="240" w:lineRule="auto"/>
        <w:ind w:left="425.19685039370086" w:hanging="360"/>
        <w:jc w:val="both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Proceso de Negocio - Caso de Estudio (</w:t>
      </w:r>
      <w:r w:rsidDel="00000000" w:rsidR="00000000" w:rsidRPr="00000000">
        <w:rPr>
          <w:rFonts w:ascii="Arial Narrow" w:cs="Arial Narrow" w:eastAsia="Arial Narrow" w:hAnsi="Arial Narrow"/>
          <w:i w:val="1"/>
          <w:rtl w:val="0"/>
        </w:rPr>
        <w:t xml:space="preserve">continuación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): DOMINO’S LLAMA LA ATENCIÓN CON EL RASTREADOR DE PIZZAS (PIZZA TRACKER) - Capítulo 2: “Comercio electrónico global y colaboración” (Kenneth C. Laudon, Jane P. Laudon - Página 52). </w:t>
      </w:r>
    </w:p>
    <w:p w:rsidR="00000000" w:rsidDel="00000000" w:rsidP="00000000" w:rsidRDefault="00000000" w:rsidRPr="00000000" w14:paraId="000000B5">
      <w:pPr>
        <w:spacing w:before="240" w:line="240" w:lineRule="auto"/>
        <w:ind w:left="0" w:firstLine="72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Responda:</w:t>
      </w:r>
    </w:p>
    <w:p w:rsidR="00000000" w:rsidDel="00000000" w:rsidP="00000000" w:rsidRDefault="00000000" w:rsidRPr="00000000" w14:paraId="000000B6">
      <w:pPr>
        <w:spacing w:before="240" w:line="240" w:lineRule="auto"/>
        <w:ind w:left="792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a) Identifique y describa los procesos de negocios que soporta los Sistemas de Información que se  describen en el caso. Desde la mirada de un proceso de negocio, indique las entradas y las salidas.</w:t>
      </w:r>
    </w:p>
    <w:p w:rsidR="00000000" w:rsidDel="00000000" w:rsidP="00000000" w:rsidRDefault="00000000" w:rsidRPr="00000000" w14:paraId="000000B7">
      <w:pPr>
        <w:spacing w:before="240" w:line="240" w:lineRule="auto"/>
        <w:ind w:left="792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b) ¿Cómo ayudan estos sistemas a que Domino´s mejore su desempeño de negocios?</w:t>
      </w:r>
    </w:p>
    <w:p w:rsidR="00000000" w:rsidDel="00000000" w:rsidP="00000000" w:rsidRDefault="00000000" w:rsidRPr="00000000" w14:paraId="000000B8">
      <w:pPr>
        <w:spacing w:before="240" w:line="240" w:lineRule="auto"/>
        <w:ind w:left="792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c) ¿Qué tan efectivo son estos sistemas para dar a Domino´s una ventaja competitiva? Explique su respuesta.</w:t>
      </w:r>
    </w:p>
    <w:p w:rsidR="00000000" w:rsidDel="00000000" w:rsidP="00000000" w:rsidRDefault="00000000" w:rsidRPr="00000000" w14:paraId="000000B9">
      <w:pPr>
        <w:spacing w:line="240" w:lineRule="auto"/>
        <w:ind w:left="567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line="240" w:lineRule="auto"/>
        <w:ind w:left="425.19685039370086" w:hanging="360"/>
        <w:jc w:val="both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Del caso del punto anterior, elija 2 procesos de negocios e identifique las áreas que intervienen en el desarrollo de dichos procesos. 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line="240" w:lineRule="auto"/>
        <w:ind w:left="425.19685039370086" w:hanging="360"/>
        <w:jc w:val="both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Explique los 2 tipos de problemas y decisiones que enfrentan los gerentes en todo tipo de organizaciones. (Capítulo 6: “Los gerentes como tomadores de decisiones”. Robbins, Stephen Coulter, Mary. Página 169, 12° Edición).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425.19685039370086" w:hanging="36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CASO DE ESTUDIO PUNTO DE EQUILIBRIO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pacing w:before="240" w:lineRule="auto"/>
        <w:ind w:left="141.73228346456688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 Laboratorio de análisis clínicos,  está evaluando la posibilidad de implementar un nuevo servicio para brindar a sus pacientes, que proporcionaría ingresos de $400 por paciente. El costo fijo anual será de $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150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.000 y los costos variables son de $100 por paciente. ¿Cuál es el punto de equilibrio para este servicio en pesos?, ¿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Cuántos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pacientes deberá atender el laboratorio como mínimo, para alcanzar el punto de equilibrio?  Realice la gráfica correspondiente.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240" w:lineRule="auto"/>
        <w:ind w:left="425.19685039370086" w:hanging="360"/>
        <w:jc w:val="both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Realice las actividades propuestas para el caso aplicación: “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Nombre Simpático, efecto Funesto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”. (Capítulo 8: “Fundamentos de la planeación”, Robbins, Stephen Coulter, Mary. Página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235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, 12° Edición).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before="0" w:beforeAutospacing="0" w:lineRule="auto"/>
        <w:ind w:left="425.19685039370086" w:hanging="360"/>
        <w:jc w:val="both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CASO DE ESTUDIO SOBRE FODA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92" w:right="0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a).  Seleccione una organización del medio (Empresa, Organizaciones sin fines de lucro, etc.),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92" w:right="0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b).  Complete la ficha  que se propone a continuación:</w:t>
      </w:r>
    </w:p>
    <w:p w:rsidR="00000000" w:rsidDel="00000000" w:rsidP="00000000" w:rsidRDefault="00000000" w:rsidRPr="00000000" w14:paraId="000000C2">
      <w:pPr>
        <w:ind w:left="567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rFonts w:ascii="Arial Narrow" w:cs="Arial Narrow" w:eastAsia="Arial Narrow" w:hAnsi="Arial Narrow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sz w:val="22"/>
          <w:szCs w:val="22"/>
        </w:rPr>
        <w:drawing>
          <wp:inline distB="0" distT="0" distL="114300" distR="114300">
            <wp:extent cx="4732020" cy="295084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950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133.858267716535" w:hanging="57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c). Liste como mínimo 10 ítems de cada una;  Fortalezas – Debilidades- Oportunidades – Amenazas.</w:t>
      </w:r>
    </w:p>
    <w:p w:rsidR="00000000" w:rsidDel="00000000" w:rsidP="00000000" w:rsidRDefault="00000000" w:rsidRPr="00000000" w14:paraId="000000C5">
      <w:pPr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lineRule="auto"/>
        <w:ind w:left="425.19685039370086" w:hanging="360"/>
        <w:jc w:val="both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Describa la estrategia corporativa del grupo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CENCOSUD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a nivel internacional.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afterAutospacing="0" w:lineRule="auto"/>
        <w:ind w:left="425.19685039370086" w:hanging="360"/>
        <w:jc w:val="both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Qué ejemplos de “poder de negociación” tiene una empresa con sus clientes. Detalle 3 casos.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afterAutospacing="0" w:lineRule="auto"/>
        <w:ind w:left="425.19685039370086" w:hanging="360"/>
        <w:jc w:val="both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Describa y en el caso que corresponda esquematice las siguientes herramientas competitivas: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ind w:left="1224" w:hanging="504.00000000000006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Matriz BCG.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2"/>
        </w:numPr>
        <w:tabs>
          <w:tab w:val="left" w:pos="-284"/>
        </w:tabs>
        <w:ind w:left="1224" w:hanging="504.00000000000006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Modelo de las Cinco Fuerzas de Michael Porter.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tabs>
          <w:tab w:val="left" w:pos="-284"/>
        </w:tabs>
        <w:ind w:left="1224" w:hanging="504.00000000000006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Estrategia de Océano Azul.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5.19685039370086" w:right="0" w:hanging="360"/>
        <w:jc w:val="both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Realice un DIAGRAMA DE ACTIVIDADES, utilizando el software ArgoUML, procurando que no falte en la graficación  ninguno de los componentes estudiados en el siguiente caso.</w:t>
      </w:r>
    </w:p>
    <w:p w:rsidR="00000000" w:rsidDel="00000000" w:rsidP="00000000" w:rsidRDefault="00000000" w:rsidRPr="00000000" w14:paraId="000000CD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Caso 1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: “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Biblioteca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 Universal </w:t>
      </w:r>
      <w:r w:rsidDel="00000000" w:rsidR="00000000" w:rsidRPr="00000000">
        <w:rPr>
          <w:rFonts w:ascii="Arial Narrow" w:cs="Arial Narrow" w:eastAsia="Arial Narrow" w:hAnsi="Arial Narrow"/>
          <w:b w:val="1"/>
          <w:u w:val="single"/>
          <w:rtl w:val="0"/>
        </w:rPr>
        <w:t xml:space="preserve">Préstamo de libros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”</w:t>
      </w:r>
    </w:p>
    <w:p w:rsidR="00000000" w:rsidDel="00000000" w:rsidP="00000000" w:rsidRDefault="00000000" w:rsidRPr="00000000" w14:paraId="000000CE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En la Biblioteca se realiza la asociación de préstamos de libros de forma manual, cuando los alumnos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solicitan carnet de socio de la Biblioteca, completan un formulario donde colocan datos personales.</w:t>
      </w:r>
    </w:p>
    <w:p w:rsidR="00000000" w:rsidDel="00000000" w:rsidP="00000000" w:rsidRDefault="00000000" w:rsidRPr="00000000" w14:paraId="000000CF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Un alumno queda aceptado como socio, cuando el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 Jefe de Biblioteca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firma la solicitud y autoriza para que se le otorgue al Alumno un número de socio que los identifica. Luego, el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Bibliotecario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confecciona el  carnet de socio.</w:t>
      </w:r>
    </w:p>
    <w:p w:rsidR="00000000" w:rsidDel="00000000" w:rsidP="00000000" w:rsidRDefault="00000000" w:rsidRPr="00000000" w14:paraId="000000D0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Cuando el Alumno ya es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Socio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solicita el préstamo de libros debe presentar el carnet de Socio al Bibliotecario y el nombre de los libros que solicita.</w:t>
      </w:r>
    </w:p>
    <w:p w:rsidR="00000000" w:rsidDel="00000000" w:rsidP="00000000" w:rsidRDefault="00000000" w:rsidRPr="00000000" w14:paraId="000000D1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El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Bibliotecario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busca la disponibilidad de ejemplares en una planilla y si hay disponibles busca la ficha de préstamos del socio y, manualmente, la completa con el nuevo préstamo.</w:t>
      </w:r>
    </w:p>
    <w:p w:rsidR="00000000" w:rsidDel="00000000" w:rsidP="00000000" w:rsidRDefault="00000000" w:rsidRPr="00000000" w14:paraId="000000D2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left="566.9291338582675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Caso 2: “ SIPROSA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Inscripción de Producto Alimenticio”: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  <w:highlight w:val="white"/>
        </w:rPr>
      </w:pP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El Proceso de </w:t>
      </w:r>
      <w:r w:rsidDel="00000000" w:rsidR="00000000" w:rsidRPr="00000000">
        <w:rPr>
          <w:rFonts w:ascii="Arial Narrow" w:cs="Arial Narrow" w:eastAsia="Arial Narrow" w:hAnsi="Arial Narrow"/>
          <w:b w:val="1"/>
          <w:highlight w:val="white"/>
          <w:rtl w:val="0"/>
        </w:rPr>
        <w:t xml:space="preserve">Inscripción de Producto Alimenticio</w:t>
      </w: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, consiste en una serie de análisis que se realizan a un producto alimenticio, para verificar su nivel de salubridad. Luego se realiza un certificado sobre el producto. </w:t>
      </w:r>
    </w:p>
    <w:p w:rsidR="00000000" w:rsidDel="00000000" w:rsidP="00000000" w:rsidRDefault="00000000" w:rsidRPr="00000000" w14:paraId="000000D5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  <w:highlight w:val="cyan"/>
        </w:rPr>
      </w:pP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En </w:t>
      </w:r>
      <w:r w:rsidDel="00000000" w:rsidR="00000000" w:rsidRPr="00000000">
        <w:rPr>
          <w:rFonts w:ascii="Arial Narrow" w:cs="Arial Narrow" w:eastAsia="Arial Narrow" w:hAnsi="Arial Narrow"/>
          <w:b w:val="1"/>
          <w:highlight w:val="white"/>
          <w:rtl w:val="0"/>
        </w:rPr>
        <w:t xml:space="preserve">Mesa de Entrada,</w:t>
      </w: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 se recibe y controla la documentación requerida para iniciar un expediente, que es enviado hacia la </w:t>
      </w:r>
      <w:r w:rsidDel="00000000" w:rsidR="00000000" w:rsidRPr="00000000">
        <w:rPr>
          <w:rFonts w:ascii="Arial Narrow" w:cs="Arial Narrow" w:eastAsia="Arial Narrow" w:hAnsi="Arial Narrow"/>
          <w:b w:val="1"/>
          <w:highlight w:val="white"/>
          <w:rtl w:val="0"/>
        </w:rPr>
        <w:t xml:space="preserve">Sección de Empadronamiento de Industrias Alimenticias</w:t>
      </w: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, para su revisión. Asimismo, se reciben las muestras del producto alimenticio para que la </w:t>
      </w:r>
      <w:r w:rsidDel="00000000" w:rsidR="00000000" w:rsidRPr="00000000">
        <w:rPr>
          <w:rFonts w:ascii="Arial Narrow" w:cs="Arial Narrow" w:eastAsia="Arial Narrow" w:hAnsi="Arial Narrow"/>
          <w:b w:val="1"/>
          <w:highlight w:val="white"/>
          <w:rtl w:val="0"/>
        </w:rPr>
        <w:t xml:space="preserve">División Laboratorios</w:t>
      </w: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, realice los análisis físico-químicos y microbiológicos que determinan si es apto o no, con lo cual se notificará a la </w:t>
      </w:r>
      <w:r w:rsidDel="00000000" w:rsidR="00000000" w:rsidRPr="00000000">
        <w:rPr>
          <w:rFonts w:ascii="Arial Narrow" w:cs="Arial Narrow" w:eastAsia="Arial Narrow" w:hAnsi="Arial Narrow"/>
          <w:b w:val="1"/>
          <w:highlight w:val="white"/>
          <w:rtl w:val="0"/>
        </w:rPr>
        <w:t xml:space="preserve">Sección de Empadronamiento</w:t>
      </w: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. En caso de ser apto, se asigna un </w:t>
      </w:r>
      <w:r w:rsidDel="00000000" w:rsidR="00000000" w:rsidRPr="00000000">
        <w:rPr>
          <w:rFonts w:ascii="Arial Narrow" w:cs="Arial Narrow" w:eastAsia="Arial Narrow" w:hAnsi="Arial Narrow"/>
          <w:b w:val="1"/>
          <w:highlight w:val="white"/>
          <w:rtl w:val="0"/>
        </w:rPr>
        <w:t xml:space="preserve">NªRNPA</w:t>
      </w: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, con el que luego se confecciona y firma un certificado. Finalmente, es enviado a </w:t>
      </w:r>
      <w:r w:rsidDel="00000000" w:rsidR="00000000" w:rsidRPr="00000000">
        <w:rPr>
          <w:rFonts w:ascii="Arial Narrow" w:cs="Arial Narrow" w:eastAsia="Arial Narrow" w:hAnsi="Arial Narrow"/>
          <w:b w:val="1"/>
          <w:highlight w:val="white"/>
          <w:rtl w:val="0"/>
        </w:rPr>
        <w:t xml:space="preserve">Dirección</w:t>
      </w:r>
      <w:r w:rsidDel="00000000" w:rsidR="00000000" w:rsidRPr="00000000">
        <w:rPr>
          <w:rFonts w:ascii="Arial Narrow" w:cs="Arial Narrow" w:eastAsia="Arial Narrow" w:hAnsi="Arial Narrow"/>
          <w:highlight w:val="white"/>
          <w:rtl w:val="0"/>
        </w:rPr>
        <w:t xml:space="preserve">.</w:t>
      </w:r>
      <w:r w:rsidDel="00000000" w:rsidR="00000000" w:rsidRPr="00000000">
        <w:rPr>
          <w:rFonts w:ascii="Arial Narrow" w:cs="Arial Narrow" w:eastAsia="Arial Narrow" w:hAnsi="Arial Narrow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Se pide que no olvide identificar en el modelado de los diagramas de actividades, los siguientes elementos:</w:t>
      </w:r>
    </w:p>
    <w:p w:rsidR="00000000" w:rsidDel="00000000" w:rsidP="00000000" w:rsidRDefault="00000000" w:rsidRPr="00000000" w14:paraId="000000D8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-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</w:t>
        <w:tab/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Las calles, inicio y fin.</w:t>
      </w:r>
    </w:p>
    <w:p w:rsidR="00000000" w:rsidDel="00000000" w:rsidP="00000000" w:rsidRDefault="00000000" w:rsidRPr="00000000" w14:paraId="000000D9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-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</w:t>
        <w:tab/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Los estados de actividad/acción</w:t>
      </w:r>
    </w:p>
    <w:p w:rsidR="00000000" w:rsidDel="00000000" w:rsidP="00000000" w:rsidRDefault="00000000" w:rsidRPr="00000000" w14:paraId="000000DA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-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</w:t>
        <w:tab/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Las transiciones</w:t>
      </w:r>
    </w:p>
    <w:p w:rsidR="00000000" w:rsidDel="00000000" w:rsidP="00000000" w:rsidRDefault="00000000" w:rsidRPr="00000000" w14:paraId="000000DB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-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</w:t>
        <w:tab/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Los objetos con su estado</w:t>
      </w:r>
    </w:p>
    <w:p w:rsidR="00000000" w:rsidDel="00000000" w:rsidP="00000000" w:rsidRDefault="00000000" w:rsidRPr="00000000" w14:paraId="000000DC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-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  </w:t>
        <w:tab/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Posibles: Bifurcaciones, División, Unión.</w:t>
      </w:r>
    </w:p>
    <w:p w:rsidR="00000000" w:rsidDel="00000000" w:rsidP="00000000" w:rsidRDefault="00000000" w:rsidRPr="00000000" w14:paraId="000000DD">
      <w:pPr>
        <w:spacing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tabs>
          <w:tab w:val="left" w:pos="-284"/>
        </w:tabs>
        <w:spacing w:after="240" w:lineRule="auto"/>
        <w:ind w:left="425.19685039370086" w:hanging="360"/>
        <w:jc w:val="both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CASO DE ESTUDIO DIAGRAMA DE GANTT.</w:t>
      </w:r>
    </w:p>
    <w:p w:rsidR="00000000" w:rsidDel="00000000" w:rsidP="00000000" w:rsidRDefault="00000000" w:rsidRPr="00000000" w14:paraId="000000DF">
      <w:pPr>
        <w:spacing w:before="240"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Debido a un estudio de mercado presentado por el área de Marketing de la fábrica de bicicletas ARGIRÓ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S.R.L,  acerca de la necesidad de producir un nuevo modelo de bicicletas de montaña más acorde a las exigencias del mercado, el Gerente de Operaciones preparó un listado de tareas necesarias para llevar a cabo la producción de un nuevo producto. Este listado contiene los tiempos estimados de cada tarea:</w:t>
      </w:r>
    </w:p>
    <w:p w:rsidR="00000000" w:rsidDel="00000000" w:rsidP="00000000" w:rsidRDefault="00000000" w:rsidRPr="00000000" w14:paraId="000000E0">
      <w:pPr>
        <w:spacing w:before="240" w:line="276" w:lineRule="auto"/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2220"/>
        <w:gridCol w:w="1695"/>
        <w:gridCol w:w="2370"/>
        <w:tblGridChange w:id="0">
          <w:tblGrid>
            <w:gridCol w:w="2580"/>
            <w:gridCol w:w="2220"/>
            <w:gridCol w:w="1695"/>
            <w:gridCol w:w="237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before="240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TAREAS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before="240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FECHA INICIO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before="240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FECHA FIN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before="240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DURACIÓN (en días)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before="240" w:line="276" w:lineRule="auto"/>
              <w:ind w:left="566.9291338582675" w:firstLine="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03/02/2020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10/02/2020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before="240" w:line="276" w:lineRule="auto"/>
              <w:ind w:left="566.9291338582675" w:firstLine="0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before="240" w:line="276" w:lineRule="auto"/>
              <w:ind w:left="566.9291338582675" w:firstLine="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Aprobación del diseño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11/02/2020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25/02/2020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before="240" w:line="276" w:lineRule="auto"/>
              <w:ind w:left="566.9291338582675" w:firstLine="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Estimación de demanda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26/02/2020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13/03/2020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before="240" w:line="276" w:lineRule="auto"/>
              <w:ind w:left="566.9291338582675" w:firstLine="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Desarrollo de especificaciones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09/02/2020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23/02/2020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before="240" w:line="276" w:lineRule="auto"/>
              <w:ind w:left="566.9291338582675" w:firstLine="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Compra de materias primas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24/03/2020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28/04/2020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before="240" w:line="276" w:lineRule="auto"/>
              <w:ind w:left="566.9291338582675" w:firstLine="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Planeamiento de logística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08/04/2020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15/04/2020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before="240" w:line="276" w:lineRule="auto"/>
              <w:ind w:left="566.9291338582675" w:firstLine="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Recepción de materiales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22/04/2020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before="240" w:line="276" w:lineRule="auto"/>
              <w:ind w:lef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20/05/2020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before="240" w:line="276" w:lineRule="auto"/>
              <w:ind w:left="566.9291338582675" w:firstLine="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Lanzamiento de campaña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07/05/2020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before="240" w:line="276" w:lineRule="auto"/>
              <w:ind w:lef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14/05/2020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before="240" w:line="276" w:lineRule="auto"/>
              <w:ind w:left="566.9291338582675" w:firstLine="0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Producción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29/05/2020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before="240" w:line="276" w:lineRule="auto"/>
              <w:ind w:left="0" w:firstLine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rtl w:val="0"/>
              </w:rPr>
              <w:t xml:space="preserve">05/06/2020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Rule="auto"/>
              <w:ind w:left="566.9291338582675" w:firstLine="0"/>
              <w:jc w:val="right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DURACIÓN ESTIMADA DEL PLAN DE TAREAS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before="240" w:line="276" w:lineRule="auto"/>
              <w:ind w:left="566.9291338582675" w:firstLine="0"/>
              <w:jc w:val="center"/>
              <w:rPr>
                <w:rFonts w:ascii="Arial Narrow" w:cs="Arial Narrow" w:eastAsia="Arial Narrow" w:hAnsi="Arial Narro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Se pide completar la tabla con:</w:t>
      </w:r>
    </w:p>
    <w:p w:rsidR="00000000" w:rsidDel="00000000" w:rsidP="00000000" w:rsidRDefault="00000000" w:rsidRPr="00000000" w14:paraId="0000010F">
      <w:pPr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Duración de cada tarea en días.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Duración estimada del plan de tareas propuesto.</w:t>
      </w:r>
    </w:p>
    <w:p w:rsidR="00000000" w:rsidDel="00000000" w:rsidP="00000000" w:rsidRDefault="00000000" w:rsidRPr="00000000" w14:paraId="00000112">
      <w:pPr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566.9291338582675" w:firstLine="0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Además, confeccionar un Diagrama Gantt utilizando la herramienta de software Project Gantt que muestre el análisis descripto.</w:t>
      </w:r>
    </w:p>
    <w:sectPr>
      <w:headerReference r:id="rId8" w:type="default"/>
      <w:footerReference r:id="rId9" w:type="default"/>
      <w:pgSz w:h="15840" w:w="12240"/>
      <w:pgMar w:bottom="709" w:top="426" w:left="1418" w:right="900" w:header="72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067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9907"/>
      <w:gridCol w:w="160"/>
      <w:tblGridChange w:id="0">
        <w:tblGrid>
          <w:gridCol w:w="9907"/>
          <w:gridCol w:w="160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12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6"/>
            <w:tblW w:w="9781.0" w:type="dxa"/>
            <w:jc w:val="left"/>
            <w:tbl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000"/>
          </w:tblPr>
          <w:tblGrid>
            <w:gridCol w:w="4092"/>
            <w:gridCol w:w="5689"/>
            <w:tblGridChange w:id="0">
              <w:tblGrid>
                <w:gridCol w:w="4092"/>
                <w:gridCol w:w="5689"/>
              </w:tblGrid>
            </w:tblGridChange>
          </w:tblGrid>
          <w:tr>
            <w:trPr>
              <w:trHeight w:val="260" w:hRule="atLeast"/>
            </w:trPr>
            <w:tc>
              <w:tcPr/>
              <w:p w:rsidR="00000000" w:rsidDel="00000000" w:rsidP="00000000" w:rsidRDefault="00000000" w:rsidRPr="00000000" w14:paraId="0000012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tabs>
                    <w:tab w:val="center" w:pos="4252"/>
                    <w:tab w:val="right" w:pos="8504"/>
                  </w:tabs>
                  <w:rPr>
                    <w:color w:val="000000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color w:val="000000"/>
                    <w:sz w:val="16"/>
                    <w:szCs w:val="16"/>
                    <w:rtl w:val="0"/>
                  </w:rPr>
                  <w:t xml:space="preserve">Cátedra: SISTEMAS Y ORGANIZACIONES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tabs>
                    <w:tab w:val="center" w:pos="4252"/>
                    <w:tab w:val="right" w:pos="8504"/>
                  </w:tabs>
                  <w:jc w:val="right"/>
                  <w:rPr>
                    <w:color w:val="000000"/>
                    <w:sz w:val="16"/>
                    <w:szCs w:val="16"/>
                  </w:rPr>
                </w:pPr>
                <w:r w:rsidDel="00000000" w:rsidR="00000000" w:rsidRPr="00000000">
                  <w:rPr>
                    <w:b w:val="1"/>
                    <w:color w:val="000000"/>
                    <w:sz w:val="16"/>
                    <w:szCs w:val="16"/>
                    <w:rtl w:val="0"/>
                  </w:rPr>
                  <w:t xml:space="preserve">Página: </w:t>
                </w:r>
                <w:r w:rsidDel="00000000" w:rsidR="00000000" w:rsidRPr="00000000">
                  <w:rPr>
                    <w:b w:val="1"/>
                    <w:color w:val="000000"/>
                    <w:sz w:val="16"/>
                    <w:szCs w:val="16"/>
                  </w:rPr>
                  <w:fldChar w:fldCharType="begin"/>
                  <w:instrText xml:space="preserve">PAGE</w:instrText>
                  <w:fldChar w:fldCharType="separate"/>
                  <w:fldChar w:fldCharType="end"/>
                </w:r>
                <w:r w:rsidDel="00000000" w:rsidR="00000000" w:rsidRPr="00000000">
                  <w:rPr>
                    <w:b w:val="1"/>
                    <w:color w:val="000000"/>
                    <w:sz w:val="16"/>
                    <w:szCs w:val="16"/>
                    <w:rtl w:val="0"/>
                  </w:rPr>
                  <w:t xml:space="preserve">/</w:t>
                </w:r>
                <w:r w:rsidDel="00000000" w:rsidR="00000000" w:rsidRPr="00000000">
                  <w:rPr>
                    <w:b w:val="1"/>
                    <w:color w:val="000000"/>
                    <w:sz w:val="16"/>
                    <w:szCs w:val="16"/>
                  </w:rPr>
                  <w:fldChar w:fldCharType="begin"/>
                  <w:instrText xml:space="preserve">NUMPAGES</w:instrText>
                  <w:fldChar w:fldCharType="separate"/>
                  <w:fldChar w:fldCharType="end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1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 Narrow" w:cs="Arial Narrow" w:eastAsia="Arial Narrow" w:hAnsi="Arial Narrow"/>
      </w:rPr>
    </w:pPr>
    <w:r w:rsidDel="00000000" w:rsidR="00000000" w:rsidRPr="00000000">
      <w:rPr>
        <w:rtl w:val="0"/>
      </w:rPr>
    </w:r>
  </w:p>
  <w:tbl>
    <w:tblPr>
      <w:tblStyle w:val="Table4"/>
      <w:tblW w:w="1067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40"/>
      <w:gridCol w:w="6983"/>
      <w:gridCol w:w="2255"/>
      <w:tblGridChange w:id="0">
        <w:tblGrid>
          <w:gridCol w:w="1440"/>
          <w:gridCol w:w="6983"/>
          <w:gridCol w:w="2255"/>
        </w:tblGrid>
      </w:tblGridChange>
    </w:tblGrid>
    <w:tr>
      <w:trPr>
        <w:trHeight w:val="700" w:hRule="atLeast"/>
      </w:trPr>
      <w:tc>
        <w:tcPr>
          <w:vMerge w:val="restart"/>
        </w:tcPr>
        <w:p w:rsidR="00000000" w:rsidDel="00000000" w:rsidP="00000000" w:rsidRDefault="00000000" w:rsidRPr="00000000" w14:paraId="00000115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0" distT="0" distL="114300" distR="114300">
                <wp:extent cx="620395" cy="691515"/>
                <wp:effectExtent b="0" l="0" r="0" t="0"/>
                <wp:docPr descr="arania_completa" id="21" name="image2.png"/>
                <a:graphic>
                  <a:graphicData uri="http://schemas.openxmlformats.org/drawingml/2006/picture">
                    <pic:pic>
                      <pic:nvPicPr>
                        <pic:cNvPr descr="arania_completa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395" cy="6915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6">
          <w:pPr>
            <w:ind w:left="-7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117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8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CÁTEDRA DE SISTEMAS Y ORGANIZACIONES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9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DEPARTAMENTO INGENIERÍA EN SISTEMAS DE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A">
          <w:pPr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UNIVERSIDAD TECNOLÓGICA NACIONAL - FACULTAD REGIONAL TUCUMAN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B">
          <w:pPr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C">
          <w:pPr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TRABAJO PRÁCTICO</w:t>
          </w:r>
        </w:p>
        <w:p w:rsidR="00000000" w:rsidDel="00000000" w:rsidP="00000000" w:rsidRDefault="00000000" w:rsidRPr="00000000" w14:paraId="0000011D">
          <w:pPr>
            <w:jc w:val="center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Nº 03</w:t>
          </w:r>
        </w:p>
        <w:p w:rsidR="00000000" w:rsidDel="00000000" w:rsidP="00000000" w:rsidRDefault="00000000" w:rsidRPr="00000000" w14:paraId="0000011E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580" w:hRule="atLeast"/>
      </w:trPr>
      <w:tc>
        <w:tcPr>
          <w:vMerge w:val="continue"/>
        </w:tcPr>
        <w:p w:rsidR="00000000" w:rsidDel="00000000" w:rsidP="00000000" w:rsidRDefault="00000000" w:rsidRPr="00000000" w14:paraId="000001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1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1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CICLO</w:t>
          </w:r>
        </w:p>
        <w:p w:rsidR="00000000" w:rsidDel="00000000" w:rsidP="00000000" w:rsidRDefault="00000000" w:rsidRPr="00000000" w14:paraId="00000122">
          <w:pPr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2020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728" w:hanging="647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%1.%2.●.●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●.●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●.●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●.●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●.●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lowerLetter"/>
      <w:lvlText w:val="(%1)"/>
      <w:lvlJc w:val="left"/>
      <w:pPr>
        <w:ind w:left="17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6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724E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724E6"/>
  </w:style>
  <w:style w:type="paragraph" w:styleId="Piedepgina">
    <w:name w:val="footer"/>
    <w:basedOn w:val="Normal"/>
    <w:link w:val="PiedepginaCar"/>
    <w:uiPriority w:val="99"/>
    <w:unhideWhenUsed w:val="1"/>
    <w:rsid w:val="00B724E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724E6"/>
  </w:style>
  <w:style w:type="table" w:styleId="Tablaconcuadrcula">
    <w:name w:val="Table Grid"/>
    <w:basedOn w:val="Tablanormal"/>
    <w:uiPriority w:val="39"/>
    <w:rsid w:val="00A77C9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ZzMi6pC0XHF9jnATRSAp/AI5Lg==">AMUW2mUwrCTlJKAoypsq8j869paZddxVrhlmAwbfrl6orOmNBdlEX36bsPRe9x61+WBg8cxbxi+Tgfnd2KuH4HVStIR/bOy+2bEZx4b+PeywzaQc0T6KP8mRXq56nB8wdUj/ok279dZ9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2019-04-12T23:25:00Z</dcterms:created>
  <dc:creator>Alejandra De Luca</dc:creator>
</cp:coreProperties>
</file>