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ОБРАЗОВАТЕЛЬНАЯ ОРГАНИЗАЦИЯ</w:t>
      </w:r>
      <w:r>
        <w:br/>
        <w:t>Кафедра ______________________________</w:t>
      </w:r>
    </w:p>
    <w:p>
      <w:r>
        <w:br/>
        <w:br/>
        <w:br/>
      </w:r>
    </w:p>
    <w:p>
      <w:pPr>
        <w:jc w:val="center"/>
      </w:pPr>
      <w:r>
        <w:rPr>
          <w:rFonts w:ascii="Arial" w:hAnsi="Arial"/>
          <w:b/>
          <w:color w:val="17365D"/>
          <w:sz w:val="44"/>
        </w:rPr>
        <w:t>ОТЧЁТ</w:t>
        <w:br/>
        <w:t>ПО ЛАБОРАТОРНОЙ РАБОТЕ №1</w:t>
      </w:r>
    </w:p>
    <w:p>
      <w:pPr>
        <w:jc w:val="center"/>
      </w:pPr>
      <w:r>
        <w:rPr>
          <w:rFonts w:ascii="Arial" w:hAnsi="Arial"/>
          <w:color w:val="0B7A75"/>
          <w:sz w:val="34"/>
        </w:rPr>
        <w:t>«Большие языковые модели</w:t>
        <w:br/>
        <w:t>в разработке программного обеспечения»</w:t>
      </w:r>
    </w:p>
    <w:p>
      <w:pPr>
        <w:spacing w:before="480"/>
        <w:jc w:val="center"/>
      </w:pPr>
      <w:r>
        <w:rPr>
          <w:b/>
          <w:sz w:val="32"/>
        </w:rPr>
        <w:t>Проект: SpectraScope</w:t>
      </w:r>
    </w:p>
    <w:p>
      <w:r>
        <w:br/>
        <w:br/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/>
                <w:color w:val="202020"/>
                <w:sz w:val="20"/>
              </w:rPr>
              <w:t>Выполнил:</w:t>
            </w:r>
          </w:p>
        </w:tc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________________________</w:t>
            </w:r>
          </w:p>
        </w:tc>
      </w:tr>
      <w:tr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/>
                <w:color w:val="202020"/>
                <w:sz w:val="20"/>
              </w:rPr>
              <w:t>Группа:</w:t>
            </w:r>
          </w:p>
        </w:tc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________________________</w:t>
            </w:r>
          </w:p>
        </w:tc>
      </w:tr>
      <w:tr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/>
                <w:color w:val="202020"/>
                <w:sz w:val="20"/>
              </w:rPr>
              <w:t>Проверил:</w:t>
            </w:r>
          </w:p>
        </w:tc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________________________</w:t>
            </w:r>
          </w:p>
        </w:tc>
      </w:tr>
      <w:tr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/>
                <w:color w:val="202020"/>
                <w:sz w:val="20"/>
              </w:rPr>
              <w:t>Дата:</w:t>
            </w:r>
          </w:p>
        </w:tc>
        <w:tc>
          <w:tcPr>
            <w:tcW w:type="dxa" w:w="3402"/>
            <w:vAlign w:val="center"/>
            <w:tcBorders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25.09.2026</w:t>
            </w:r>
          </w:p>
        </w:tc>
      </w:tr>
    </w:tbl>
    <w:p>
      <w:r>
        <w:br/>
        <w:br/>
        <w:br/>
      </w:r>
    </w:p>
    <w:p>
      <w:pPr>
        <w:jc w:val="center"/>
      </w:pPr>
      <w:r>
        <w:rPr>
          <w:b/>
        </w:rPr>
        <w:t>Москва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Цель и постановка работы</w:t>
      </w:r>
    </w:p>
    <w:p>
      <w:pPr>
        <w:pStyle w:val="ListBullet"/>
      </w:pPr>
      <w:r>
        <w:t>2. Установка и инициализация среды</w:t>
      </w:r>
    </w:p>
    <w:p>
      <w:pPr>
        <w:pStyle w:val="ListBullet"/>
      </w:pPr>
      <w:r>
        <w:t>3. Паспорт агентной системы</w:t>
      </w:r>
    </w:p>
    <w:p>
      <w:pPr>
        <w:pStyle w:val="ListBullet"/>
      </w:pPr>
      <w:r>
        <w:t>4. Эксперименты с промпт-инжинирингом</w:t>
      </w:r>
    </w:p>
    <w:p>
      <w:pPr>
        <w:pStyle w:val="ListBullet"/>
      </w:pPr>
      <w:r>
        <w:t>5. Собственный навык</w:t>
      </w:r>
    </w:p>
    <w:p>
      <w:pPr>
        <w:pStyle w:val="ListBullet"/>
      </w:pPr>
      <w:r>
        <w:t>6. Оценка зрелости OpenCode и Hermes</w:t>
      </w:r>
    </w:p>
    <w:p>
      <w:pPr>
        <w:pStyle w:val="ListBullet"/>
      </w:pPr>
      <w:r>
        <w:t>7. Проектирование агентного цикла</w:t>
      </w:r>
    </w:p>
    <w:p>
      <w:pPr>
        <w:pStyle w:val="ListBullet"/>
      </w:pPr>
      <w:r>
        <w:t>8. Локальная модель</w:t>
      </w:r>
    </w:p>
    <w:p>
      <w:pPr>
        <w:pStyle w:val="ListBullet"/>
      </w:pPr>
      <w:r>
        <w:t>9. Проверка результатов</w:t>
      </w:r>
    </w:p>
    <w:p>
      <w:pPr>
        <w:pStyle w:val="ListBullet"/>
      </w:pPr>
      <w:r>
        <w:t>10. Заключение</w:t>
      </w:r>
    </w:p>
    <w:p>
      <w:pPr>
        <w:pStyle w:val="ListBullet"/>
      </w:pPr>
      <w:r>
        <w:t>Приложение А. Формулировка задания</w:t>
      </w:r>
    </w:p>
    <w:p>
      <w:pPr>
        <w:pStyle w:val="ListBullet"/>
      </w:pPr>
      <w:r>
        <w:t>Приложение Б. Снимки выполнения команд</w:t>
      </w:r>
    </w:p>
    <w:p>
      <w:r>
        <w:br w:type="page"/>
      </w:r>
    </w:p>
    <w:p>
      <w:pPr>
        <w:pStyle w:val="Heading1"/>
      </w:pPr>
      <w:r>
        <w:t>1. Цель и постановка работы</w:t>
      </w:r>
    </w:p>
    <w:p>
      <w:r>
        <w:t>Цель работы — сформировать системное представление о применении больших языковых моделей в разработке программного обеспечения, исследовать agent harness, проектные правила, skills, MCP, субагентов, разрешения и hooks, а также применить AI-native SDLC к реальному проекту.</w:t>
      </w:r>
    </w:p>
    <w:p>
      <w:r>
        <w:t>Практическая часть выполнена на SpectraScope — safe-by-default платформе анализа внешней поверхности атаки для явно разрешённых целей. Репозиторий: https://github.com/lukianchik/SpectraScope.</w:t>
      </w:r>
    </w:p>
    <w:p>
      <w:pPr>
        <w:pStyle w:val="Heading2"/>
      </w:pPr>
      <w:r>
        <w:t>Задания лабораторной</w:t>
      </w:r>
    </w:p>
    <w:p>
      <w:pPr>
        <w:pStyle w:val="ListNumber"/>
      </w:pPr>
      <w:r>
        <w:t>Установить OpenCode и/или Hermes, подключить модель, выполнить /init в репозитории объёмом более 3000 строк и оценить созданный AGENTS.md.</w:t>
      </w:r>
    </w:p>
    <w:p>
      <w:pPr>
        <w:pStyle w:val="ListNumber"/>
      </w:pPr>
      <w:r>
        <w:t>Составить паспорт агентной системы по семи полям и указать источники сведений.</w:t>
      </w:r>
    </w:p>
    <w:p>
      <w:pPr>
        <w:pStyle w:val="ListNumber"/>
      </w:pPr>
      <w:r>
        <w:t>Провести пять парных экспериментов с формулировками промптов и оформить сравнение.</w:t>
      </w:r>
    </w:p>
    <w:p>
      <w:pPr>
        <w:pStyle w:val="ListNumber"/>
      </w:pPr>
      <w:r>
        <w:t>Разработать собственный SKILL.md и проверить progressive disclosure.</w:t>
      </w:r>
    </w:p>
    <w:p>
      <w:pPr>
        <w:pStyle w:val="ListNumber"/>
      </w:pPr>
      <w:r>
        <w:t>Оценить зрелость OpenCode и Hermes по семи признакам и рассчитать интегральные показатели.</w:t>
      </w:r>
    </w:p>
    <w:p>
      <w:pPr>
        <w:pStyle w:val="ListNumber"/>
      </w:pPr>
      <w:r>
        <w:t>Спроектировать для функции проекта цепочку intent.md → spec.md → plan.md, определить политики, гейты и роль мультиагентности.</w:t>
      </w:r>
    </w:p>
    <w:p>
      <w:pPr>
        <w:pStyle w:val="ListNumber"/>
      </w:pPr>
      <w:r>
        <w:t>Развернуть локальную модель, подключить её через OpenAI-compatible API и сравнить с облачной моделью.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ascope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Интерфейс проекта SpectraScope</w:t>
      </w:r>
    </w:p>
    <w:p>
      <w:pPr>
        <w:pStyle w:val="Heading1"/>
      </w:pPr>
      <w:r>
        <w:t>2. Установка и инициализация среды</w:t>
      </w:r>
    </w:p>
    <w:p>
      <w:r>
        <w:t>В проекте насчитано 14 137 строк Python, TypeScript/TSX, JavaScript, SCSS и Markdown. OpenCode 1.18.32 установлен глобально через Bun, поскольку npm в системе отсутствовал.</w:t>
      </w:r>
    </w:p>
    <w:p>
      <w:pPr>
        <w:pStyle w:val="CodeBlock"/>
      </w:pPr>
      <w:r>
        <w:t>bun add --global opencode-ai</w:t>
        <w:br/>
        <w:t>opencode --version</w:t>
        <w:br/>
        <w:t>opencode run --model opencode/mimo-v2.6-flash-free "/init"</w:t>
      </w:r>
    </w:p>
    <w:p>
      <w:r>
        <w:t>Эксперимент /init показал зависимость качества harness от модели и оболочки. Mimo завис на Explore-субагенте, а Ling применяла Unix-конструкции в PowerShell. Автоматическая попытка прочитать env-файл была отклонена защитой. Поэтому правила были проверены по README, CONTRIBUTING, SECURITY, manifest-файлам, сервисам и тестам, затем зафиксированы в AGENTS.md.</w:t>
      </w:r>
    </w:p>
    <w:p>
      <w:pPr>
        <w:pStyle w:val="Heading2"/>
      </w:pPr>
      <w:r>
        <w:t>Что зафиксировано в AGENTS.md</w:t>
      </w:r>
    </w:p>
    <w:p>
      <w:pPr>
        <w:pStyle w:val="ListBullet"/>
      </w:pPr>
      <w:r>
        <w:t>назначение и границы безопасного использования;</w:t>
      </w:r>
    </w:p>
    <w:p>
      <w:pPr>
        <w:pStyle w:val="ListBullet"/>
      </w:pPr>
      <w:r>
        <w:t>карта backend, frontend, ops, tests и лабораторных сервисов;</w:t>
      </w:r>
    </w:p>
    <w:p>
      <w:pPr>
        <w:pStyle w:val="ListBullet"/>
      </w:pPr>
      <w:r>
        <w:t>команды установки, тестирования, lint и production build;</w:t>
      </w:r>
    </w:p>
    <w:p>
      <w:pPr>
        <w:pStyle w:val="ListBullet"/>
      </w:pPr>
      <w:r>
        <w:t>инварианты target authorization, allowlist и network policy;</w:t>
      </w:r>
    </w:p>
    <w:p>
      <w:pPr>
        <w:pStyle w:val="ListBullet"/>
      </w:pPr>
      <w:r>
        <w:t>запрет сетевых side effects в preview/dry-run;</w:t>
      </w:r>
    </w:p>
    <w:p>
      <w:pPr>
        <w:pStyle w:val="ListBullet"/>
      </w:pPr>
      <w:r>
        <w:t>правила тестирования и критерии завершения изменения.</w:t>
      </w:r>
    </w:p>
    <w:p>
      <w:pPr>
        <w:pStyle w:val="Heading1"/>
      </w:pPr>
      <w:r>
        <w:t>3. Паспорт агентной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1872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Фактическая конфигурация</w:t>
            </w:r>
          </w:p>
        </w:tc>
        <w:tc>
          <w:tcPr>
            <w:tcW w:type="dxa" w:w="1728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Модель и режим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OpenCode 1.18.32; mimo-v2.6-flash-free; Build и Plan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CLI, эксперимент</w:t>
            </w:r>
          </w:p>
        </w:tc>
      </w:tr>
      <w:tr>
        <w:tc>
          <w:tcPr>
            <w:tcW w:type="dxa" w:w="187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Инструменты</w:t>
            </w:r>
          </w:p>
        </w:tc>
        <w:tc>
          <w:tcPr>
            <w:tcW w:type="dxa" w:w="518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Файлы, shell, web, skills, primary/subagents</w:t>
            </w:r>
          </w:p>
        </w:tc>
        <w:tc>
          <w:tcPr>
            <w:tcW w:type="dxa" w:w="17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Документация, эксперимент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Разрешения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edit и неизвестный shell — ask; проверки — allow; push и удаление volumes — deny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opencode.json</w:t>
            </w:r>
          </w:p>
        </w:tc>
      </w:tr>
      <w:tr>
        <w:tc>
          <w:tcPr>
            <w:tcW w:type="dxa" w:w="187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Сеть и sandbox</w:t>
            </w:r>
          </w:p>
        </w:tc>
        <w:tc>
          <w:tcPr>
            <w:tcW w:type="dxa" w:w="518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Хост Windows, web-доступ; контейнерная песочница не применялась</w:t>
            </w:r>
          </w:p>
        </w:tc>
        <w:tc>
          <w:tcPr>
            <w:tcW w:type="dxa" w:w="17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Эксперимент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Память и канал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Сессия, AGENTS.md, skills; изолированный контекст субагентов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Документация</w:t>
            </w:r>
          </w:p>
        </w:tc>
      </w:tr>
      <w:tr>
        <w:tc>
          <w:tcPr>
            <w:tcW w:type="dxa" w:w="187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Оценка</w:t>
            </w:r>
          </w:p>
        </w:tc>
        <w:tc>
          <w:tcPr>
            <w:tcW w:type="dxa" w:w="518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Одинаковая модель и вход; точность, атомарность, проверяемость</w:t>
            </w:r>
          </w:p>
        </w:tc>
        <w:tc>
          <w:tcPr>
            <w:tcW w:type="dxa" w:w="17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Методика работы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Мониторинг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Tool calls в CLI, Ctrl+C, лимит времени зависших прогонов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Эксперимент</w:t>
            </w:r>
          </w:p>
        </w:tc>
      </w:tr>
    </w:tbl>
    <w:p/>
    <w:p>
      <w:pPr>
        <w:pStyle w:val="Heading1"/>
      </w:pPr>
      <w:r>
        <w:t>4. Эксперименты с промпт-инжинирингом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Приём</w:t>
            </w:r>
          </w:p>
        </w:tc>
        <w:tc>
          <w:tcPr>
            <w:tcW w:type="dxa" w:w="4824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Наблюдение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Когда вреден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Summarize / extract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Extract дал 17 атомарных фактов; summary добавил интерпретацию.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Когда нужны смысл и приоритет, а не перечень.</w:t>
            </w:r>
          </w:p>
        </w:tc>
      </w:tr>
      <w:tr>
        <w:tc>
          <w:tcPr>
            <w:tcW w:type="dxa" w:w="208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Факт / вывод / догадка</w:t>
            </w:r>
          </w:p>
        </w:tc>
        <w:tc>
          <w:tcPr>
            <w:tcW w:type="dxa" w:w="482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Юридическая интерпретация отделена от строк кода и control flow.</w:t>
            </w:r>
          </w:p>
        </w:tc>
        <w:tc>
          <w:tcPr>
            <w:tcW w:type="dxa" w:w="19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Формат многословен; категории тоже требуют проверки.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Сначала вопросы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Выявлены неопределённости контракта, authorization flag и консистентности preview/start.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Требования уже закрыты или нужен быстрый черновик.</w:t>
            </w:r>
          </w:p>
        </w:tc>
      </w:tr>
      <w:tr>
        <w:tc>
          <w:tcPr>
            <w:tcW w:type="dxa" w:w="208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Критика и переписывание</w:t>
            </w:r>
          </w:p>
        </w:tc>
        <w:tc>
          <w:tcPr>
            <w:tcW w:type="dxa" w:w="482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Найдены drift, fail-open и отсутствие гарантии no-network; предложен общий plan builder.</w:t>
            </w:r>
          </w:p>
        </w:tc>
        <w:tc>
          <w:tcPr>
            <w:tcW w:type="dxa" w:w="19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Может раздувать scope вымышленными рисками.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Теги данных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Оба ответа были безопасны, но теги явно отделили prompt injection как данные.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Короткий однозначный ввод.</w:t>
            </w:r>
          </w:p>
        </w:tc>
      </w:tr>
    </w:tbl>
    <w:p/>
    <w:p>
      <w:r>
        <w:t>Лучший эффект дали атомарное извлечение, явная маркировка эпистемического статуса и отдельный critic-pass. Вопросы особенно полезны на стадиях intent и specification.</w:t>
      </w:r>
    </w:p>
    <w:p>
      <w:pPr>
        <w:pStyle w:val="Heading1"/>
      </w:pPr>
      <w:r>
        <w:t>5. Собственный навык</w:t>
      </w:r>
    </w:p>
    <w:p>
      <w:r>
        <w:t>Создан .agents/skills/spectrascope-review/SKILL.md. Его description обеспечивает точное обнаружение, а полная процедура загружается только для review SpectraScope. Структура навыка сформирована по принципу progressive disclosure и проверена quick_validate.py.</w:t>
      </w:r>
    </w:p>
    <w:p>
      <w:pPr>
        <w:pStyle w:val="Heading2"/>
      </w:pPr>
      <w:r>
        <w:t>Основные инварианты навыка</w:t>
      </w:r>
    </w:p>
    <w:p>
      <w:pPr>
        <w:pStyle w:val="ListBullet"/>
      </w:pPr>
      <w:r>
        <w:t>сканирование требует явного подтверждения авторизации;</w:t>
      </w:r>
    </w:p>
    <w:p>
      <w:pPr>
        <w:pStyle w:val="ListBullet"/>
      </w:pPr>
      <w:r>
        <w:t>real scanners отключены по умолчанию и ограничены allowlist;</w:t>
      </w:r>
    </w:p>
    <w:p>
      <w:pPr>
        <w:pStyle w:val="ListBullet"/>
      </w:pPr>
      <w:r>
        <w:t>preview не выполняет DNS, HTTP, subprocess, Celery или scanner I/O;</w:t>
      </w:r>
    </w:p>
    <w:p>
      <w:pPr>
        <w:pStyle w:val="ListBullet"/>
      </w:pPr>
      <w:r>
        <w:t>ошибки не расширяют scope и не переводят систему в fail-open;</w:t>
      </w:r>
    </w:p>
    <w:p>
      <w:pPr>
        <w:pStyle w:val="ListBullet"/>
      </w:pPr>
      <w:r>
        <w:t>секреты, реальные цели и сырые результаты не попадают в Git и логи;</w:t>
      </w:r>
    </w:p>
    <w:p>
      <w:pPr>
        <w:pStyle w:val="ListBullet"/>
      </w:pPr>
      <w:r>
        <w:t>findings выдаются по severity с файлом, строкой, сценарием отказа и исправлением.</w:t>
      </w:r>
    </w:p>
    <w:p>
      <w:pPr>
        <w:pStyle w:val="Heading1"/>
      </w:pPr>
      <w:r>
        <w:t>6. Оценка зрелости OpenCode и Hermes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tblHeader w:val="true"/>
        </w:trPr>
        <w:tc>
          <w:tcPr>
            <w:tcW w:type="dxa" w:w="1800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Признак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OpenCode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Hermes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Reasoning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Оба перестраивают цепочку по tool results.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Autonomy</w:t>
            </w:r>
          </w:p>
        </w:tc>
        <w:tc>
          <w:tcPr>
            <w:tcW w:type="dxa" w:w="79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×3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331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Критичные действия ограничены approval.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Action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Shell, файлы, web, MCP, skills, subagents.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Reflection</w:t>
            </w:r>
          </w:p>
        </w:tc>
        <w:tc>
          <w:tcPr>
            <w:tcW w:type="dxa" w:w="79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×2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1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331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У Hermes есть независимые /review и /refine.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Memory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Hermes имеет долговременную память и session search.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Role</w:t>
            </w:r>
          </w:p>
        </w:tc>
        <w:tc>
          <w:tcPr>
            <w:tcW w:type="dxa" w:w="79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×1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331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Primary-роли и специализированные subagents.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Domain knowledge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×1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Project rules и skills.</w:t>
            </w:r>
          </w:p>
        </w:tc>
      </w:tr>
      <w:tr>
        <w:tc>
          <w:tcPr>
            <w:tcW w:type="dxa" w:w="180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Итого</w:t>
            </w:r>
          </w:p>
        </w:tc>
        <w:tc>
          <w:tcPr>
            <w:tcW w:type="dxa" w:w="79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26/33 = 78,8%</w:t>
            </w:r>
          </w:p>
        </w:tc>
        <w:tc>
          <w:tcPr>
            <w:tcW w:type="dxa" w:w="14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30/33 = 90,9%</w:t>
            </w:r>
          </w:p>
        </w:tc>
        <w:tc>
          <w:tcPr>
            <w:tcW w:type="dxa" w:w="3312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Преимущество Hermes — reflection и memory.</w:t>
            </w:r>
          </w:p>
        </w:tc>
      </w:tr>
    </w:tbl>
    <w:p/>
    <w:p>
      <w:r>
        <w:t>При переводе всех действий в ask показатель Autonomy становится 0: OpenCode — 20/33 = 60,6%, Hermes — 24/33 = 72,7%. Наличие инструментов сохраняется, но каждое действие требует человека.</w:t>
      </w:r>
    </w:p>
    <w:p>
      <w:pPr>
        <w:pStyle w:val="Heading1"/>
      </w:pPr>
      <w:r>
        <w:t>7. Проектирование агентного цикла</w:t>
      </w:r>
    </w:p>
    <w:p>
      <w:r>
        <w:t>Для SpectraScope выбрана функция безопасного предварительного просмотра сканирования. Она показывает нормализованную цель, решение policy, профиль и будущие стадии до создания Scan и постановки Celery-задачи.</w:t>
      </w:r>
    </w:p>
    <w:p>
      <w:pPr>
        <w:pStyle w:val="CodeBlock"/>
      </w:pPr>
      <w:r>
        <w:t>intent.md --[product owner]--&gt; spec.md --[API + security]--&gt; plan.md</w:t>
        <w:br/>
        <w:t xml:space="preserve">    --[tests-first commit]--&gt; implementation --[fresh reviewer]--&gt;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1584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Артефакт</w:t>
            </w:r>
          </w:p>
        </w:tc>
        <w:tc>
          <w:tcPr>
            <w:tcW w:type="dxa" w:w="5328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Следующий гейт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intent.md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Проблема, ценность, участники, ограничения, вопросы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Product owner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spec.md</w:t>
            </w:r>
          </w:p>
        </w:tc>
        <w:tc>
          <w:tcPr>
            <w:tcW w:type="dxa" w:w="53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API-контракт, no-I/O, fail-closed, acceptance criteria</w:t>
            </w:r>
          </w:p>
        </w:tc>
        <w:tc>
          <w:tcPr>
            <w:tcW w:type="dxa" w:w="19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API owner + security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plan.md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Файлы, порядок, tests-first, проверки, rollback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Инженер</w:t>
            </w:r>
          </w:p>
        </w:tc>
      </w:tr>
      <w:tr>
        <w:tc>
          <w:tcPr>
            <w:tcW w:type="dxa" w:w="158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Реализация</w:t>
            </w:r>
          </w:p>
        </w:tc>
        <w:tc>
          <w:tcPr>
            <w:tcW w:type="dxa" w:w="53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Общий чистый builder стадий, endpoint и UI</w:t>
            </w:r>
          </w:p>
        </w:tc>
        <w:tc>
          <w:tcPr>
            <w:tcW w:type="dxa" w:w="19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Fresh reviewer + человек</w:t>
            </w:r>
          </w:p>
        </w:tc>
      </w:tr>
    </w:tbl>
    <w:p/>
    <w:p>
      <w:r>
        <w:t>Навык даёт совет; permissions ограничивают действия; тесты и hooks должны принуждать no-network и allowlist. Мультиагентность оправдана для независимого security-review и frontend после стабилизации API. Связанный backend лучше выполнять одной сессией, не умножая токены.</w:t>
      </w:r>
    </w:p>
    <w:p>
      <w:pPr>
        <w:pStyle w:val="Heading1"/>
      </w:pPr>
      <w:r>
        <w:t>8. Локальная модель</w:t>
      </w:r>
    </w:p>
    <w:p>
      <w:r>
        <w:t>Развёрнут официальный llama.cpp build b11146 и Qwen2.5-Coder-1.5B-Instruct GGUF Q4_K_M размером 1 117 320 768 байт. Использовался OpenAI-compatible endpoint 127.0.0.1:8080/v1, context 16 384 и provider @ai-sdk/openai-compatible в opencode.json.</w:t>
      </w:r>
    </w:p>
    <w:p>
      <w:pPr>
        <w:pStyle w:val="CodeBlock"/>
      </w:pPr>
      <w:r>
        <w:t>llama-server.exe -m qwen2.5-coder-1.5b-instruct-q4_k_m.gguf `</w:t>
        <w:br/>
        <w:t xml:space="preserve">  -c 16384 --host 127.0.0.1 --port 8080 `</w:t>
        <w:br/>
        <w:t xml:space="preserve">  --alias qwen2.5-coder-1.5b --jinja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</w:trPr>
        <w:tc>
          <w:tcPr>
            <w:tcW w:type="dxa" w:w="1728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Облачная модель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Локальная Qwen 1.5B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Качество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Корректный guard clause; один слишком широкий вывод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Ошибочные .get(), повторы и слабое удержание контекста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Время</w:t>
            </w:r>
          </w:p>
        </w:tc>
        <w:tc>
          <w:tcPr>
            <w:tcW w:type="dxa" w:w="35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10,8 с без tools; 20–30+ с с tools</w:t>
            </w:r>
          </w:p>
        </w:tc>
        <w:tc>
          <w:tcPr>
            <w:tcW w:type="dxa" w:w="35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18,33 с / 450 токенов; полный prompt — 57,3 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Tool calling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Read, Grep, Explore выполнялись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JSON вызова выведен текстом вместо tool_calls</w:t>
            </w:r>
          </w:p>
        </w:tc>
      </w:tr>
      <w:tr>
        <w:tc>
          <w:tcPr>
            <w:tcW w:type="dxa" w:w="17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Приватность</w:t>
            </w:r>
          </w:p>
        </w:tc>
        <w:tc>
          <w:tcPr>
            <w:tcW w:type="dxa" w:w="35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Данные передаются провайдеру</w:t>
            </w:r>
          </w:p>
        </w:tc>
        <w:tc>
          <w:tcPr>
            <w:tcW w:type="dxa" w:w="3528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После загрузки всё выполняется локально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Применимость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Security review и сложный агентный цикл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Черновики, extract, классификация, offline</w:t>
            </w:r>
          </w:p>
        </w:tc>
      </w:tr>
    </w:tbl>
    <w:p/>
    <w:p>
      <w:r>
        <w:t>Первый запуск с контекстом 4096 был отклонён: системный prompt OpenCode занял около 8496 токенов. При 16 384 запрос поместился, но малая модель повторила системную инструкцию Plan-агента. Следовательно, формального размера контекста недостаточно — нужна способность устойчиво следовать длинной инструкции и корректно формировать structured tool calls.</w:t>
      </w:r>
    </w:p>
    <w:p>
      <w:pPr>
        <w:pStyle w:val="Heading1"/>
      </w:pPr>
      <w:r>
        <w:t>9. Проверка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3744"/>
            <w:vAlign w:val="center"/>
            <w:shd w:fill="17365D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Валидатор SKILL.md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Пройден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OpenCode config</w:t>
            </w:r>
          </w:p>
        </w:tc>
        <w:tc>
          <w:tcPr>
            <w:tcW w:type="dxa" w:w="37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Успешно разобран debug config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Backend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79 passed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Frontend lint</w:t>
            </w:r>
          </w:p>
        </w:tc>
        <w:tc>
          <w:tcPr>
            <w:tcW w:type="dxa" w:w="37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Пройден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Frontend production build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Пройден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git diff --check</w:t>
            </w:r>
          </w:p>
        </w:tc>
        <w:tc>
          <w:tcPr>
            <w:tcW w:type="dxa" w:w="3744"/>
            <w:vAlign w:val="center"/>
            <w:shd w:fill="F2F2F2"/>
          </w:tcPr>
          <w:p>
            <w:r/>
            <w:r>
              <w:rPr>
                <w:rFonts w:ascii="Times New Roman" w:hAnsi="Times New Roman"/>
                <w:b w:val="0"/>
                <w:color w:val="202020"/>
                <w:sz w:val="20"/>
              </w:rPr>
              <w:t>Пройден</w:t>
            </w:r>
          </w:p>
        </w:tc>
      </w:tr>
    </w:tbl>
    <w:p/>
    <w:p>
      <w:r>
        <w:t>В backend остаются существующие DeprecationWarning по datetime.utcnow(); лабораторная работа не изменяет прикладной код и не устраняет эти предупреждения.</w:t>
      </w:r>
    </w:p>
    <w:p>
      <w:pPr>
        <w:pStyle w:val="Heading1"/>
      </w:pPr>
      <w:r>
        <w:t>10. Заключение</w:t>
      </w:r>
    </w:p>
    <w:p>
      <w:r>
        <w:t>Эксперимент подтвердил формулу «агент = модель + среда». Даже при одной задаче результат менялся из-за shell-совместимости, разрешений, размера системного prompt, поведения субагентов и качества проектных правил. AGENTS.md, переносимый review-skill, артефактные гейты и тестируемые ограничения сделали работу воспроизводимой. Текстовые инструкции остаются советом; реальные границы безопасности обеспечивают target policy, permissions, hooks, CI и человеческий merge-гейт.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OpenCode Rules — https://opencode.ai/docs/rules/</w:t>
      </w:r>
    </w:p>
    <w:p>
      <w:pPr>
        <w:pStyle w:val="ListBullet"/>
      </w:pPr>
      <w:r>
        <w:t>OpenCode Agent Skills — https://opencode.ai/docs/skills/</w:t>
      </w:r>
    </w:p>
    <w:p>
      <w:pPr>
        <w:pStyle w:val="ListBullet"/>
      </w:pPr>
      <w:r>
        <w:t>OpenCode Permissions — https://opencode.ai/docs/permissions/</w:t>
      </w:r>
    </w:p>
    <w:p>
      <w:pPr>
        <w:pStyle w:val="ListBullet"/>
      </w:pPr>
      <w:r>
        <w:t>OpenCode Providers — https://opencode.ai/docs/providers/</w:t>
      </w:r>
    </w:p>
    <w:p>
      <w:pPr>
        <w:pStyle w:val="ListBullet"/>
      </w:pPr>
      <w:r>
        <w:t>Hermes Skills — https://hermes-agent.nousresearch.com/docs/user-guide/features/skills</w:t>
      </w:r>
    </w:p>
    <w:p>
      <w:pPr>
        <w:pStyle w:val="ListBullet"/>
      </w:pPr>
      <w:r>
        <w:t>Hermes Delegation — https://hermes-agent.nousresearch.com/docs/user-guide/features/delegation</w:t>
      </w:r>
    </w:p>
    <w:p>
      <w:pPr>
        <w:pStyle w:val="ListBullet"/>
      </w:pPr>
      <w:r>
        <w:t>Hermes Security — https://hermes-agent.nousresearch.com/docs/user-guide/security</w:t>
      </w:r>
    </w:p>
    <w:p>
      <w:pPr>
        <w:pStyle w:val="ListBullet"/>
      </w:pPr>
      <w:r>
        <w:t>llama.cpp HTTP server — https://github.com/ggml-org/llama.cpp/blob/master/tools/server/README.md</w:t>
      </w:r>
    </w:p>
    <w:p>
      <w:pPr>
        <w:pStyle w:val="ListBullet"/>
      </w:pPr>
      <w:r>
        <w:t>Qwen2.5-Coder GGUF — https://huggingface.co/Qwen/Qwen2.5-Coder-1.5B-Instruct-GGUF</w:t>
      </w:r>
    </w:p>
    <w:p>
      <w:r>
        <w:br w:type="page"/>
      </w:r>
    </w:p>
    <w:p>
      <w:pPr>
        <w:pStyle w:val="Heading1"/>
      </w:pPr>
      <w:r>
        <w:t>Приложение А. Формулировка задания</w:t>
      </w:r>
    </w:p>
    <w:p>
      <w:r>
        <w:t>Ниже приведена страница 9 исходного PDF «Лабораторная работа 1.pdf», содержащая практические задания.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30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ssignment-page-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3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А.1 — Оригинальная страница с заданиями</w:t>
      </w:r>
    </w:p>
    <w:p>
      <w:r>
        <w:br w:type="page"/>
      </w:r>
    </w:p>
    <w:p>
      <w:pPr>
        <w:pStyle w:val="Heading1"/>
      </w:pPr>
      <w:r>
        <w:t>Приложение Б. Снимки выполнения команд</w:t>
      </w:r>
    </w:p>
    <w:p>
      <w:r>
        <w:t>Снимки построены из фактического вывода PowerShell. Для каждого указаны команда, рабочий каталог, время запуска и exit code; длинный вывод сокращён с сохранением начала и результата.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28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viron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28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Б.1 — Среда и OpenCode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00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posi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0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Б.2 — Объём и состояние репозитория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192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fig-ski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19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Б.3 — Конфигурация и навык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001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oud-experi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0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Б.4 — Эксперимент с облачной моделью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1822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ocal-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8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Б.5 — Локальная модель llama.cpp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356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y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5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Б.6 — Backend tests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205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20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Б.7 — Frontend lint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6646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uil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66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Б.8 — Frontend production build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360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rtifac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36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Б.9 — Артефакты лабораторной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B7A75"/>
        <w:sz w:val="18"/>
      </w:rPr>
      <w:t>SpectraScope  |  Лабораторная работа №1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B7A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83" w:right="283"/>
      <w:shd w:fill="F2F2F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SpectraScope</dc:title>
  <dc:subject>Большие языковые модели в разработке программного обеспечения</dc:subject>
  <dc:creator>Студент</dc:creator>
  <cp:keywords>LLM, OpenCode, Hermes, SpectraScope, agent harness, llama.cpp</cp:keywords>
  <dc:description>Отчёт сформирован по результатам воспроизводимых команд в репозитории SpectraScope.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