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TUGAS ARSITEKTUR KOMPUTER</w:t>
      </w:r>
    </w:p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SEMESTER GASAL 2017/2018</w:t>
      </w:r>
    </w:p>
    <w:p>
      <w:pPr>
        <w:numPr>
          <w:ilvl w:val="0"/>
          <w:numId w:val="0"/>
        </w:numPr>
        <w:jc w:val="left"/>
        <w:spacing w:lineRule="auto" w:line="360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1128399</wp:posOffset>
            </wp:positionH>
            <wp:positionV relativeFrom="paragraph">
              <wp:posOffset>210824</wp:posOffset>
            </wp:positionV>
            <wp:extent cx="2881630" cy="2881630"/>
            <wp:effectExtent l="0" t="0" r="0" b="0"/>
            <wp:wrapTight wrapText="bothSides">
              <wp:wrapPolygon edited="0">
                <wp:start x="9710" y="0"/>
                <wp:lineTo x="8710" y="286"/>
                <wp:lineTo x="5712" y="2142"/>
                <wp:lineTo x="3427" y="4569"/>
                <wp:lineTo x="1999" y="6854"/>
                <wp:lineTo x="1285" y="9139"/>
                <wp:lineTo x="1285" y="11424"/>
                <wp:lineTo x="1714" y="13708"/>
                <wp:lineTo x="2713" y="15993"/>
                <wp:lineTo x="2713" y="16564"/>
                <wp:lineTo x="7568" y="18278"/>
                <wp:lineTo x="8996" y="18278"/>
                <wp:lineTo x="9710" y="20562"/>
                <wp:lineTo x="10281" y="21419"/>
                <wp:lineTo x="10995" y="21419"/>
                <wp:lineTo x="11566" y="20562"/>
                <wp:lineTo x="12423" y="18278"/>
                <wp:lineTo x="13851" y="18278"/>
                <wp:lineTo x="18563" y="16564"/>
                <wp:lineTo x="18706" y="15993"/>
                <wp:lineTo x="19706" y="13708"/>
                <wp:lineTo x="20134" y="11424"/>
                <wp:lineTo x="19991" y="9139"/>
                <wp:lineTo x="19277" y="6854"/>
                <wp:lineTo x="18135" y="4998"/>
                <wp:lineTo x="15850" y="2285"/>
                <wp:lineTo x="13565" y="857"/>
                <wp:lineTo x="11709" y="0"/>
                <wp:lineTo x="9710" y="0"/>
              </wp:wrapPolygon>
            </wp:wrapTight>
            <wp:docPr id="9" name="Picture 1" descr="logo-ua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882265"/>
                    </a:xfrm>
                    <a:prstGeom prst="rect"/>
                    <a:noFill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LUKITO BUDI PRASETYO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160708879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FAKULTAS TEKNOLOGI INDUSTRI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PROGRAM STUDI TEKNIK INFORMATIKA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UNIVERSITAS ATMA JAYA YOGYAKARTA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>2017</w:t>
      </w:r>
    </w:p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Mekanisme Perangkat Input dan Output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I/O terprogram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8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Pada I/O terprogram sendiri terdapat data yang akan di perturkarkan yaitu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antara CPU dan modul I/O. CPU akan mengeksekusi program yang memberikan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operasi I/O kepada CPU secara langsung,contohnya yaitu seperti pemindahan data,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pengiriman perintah baca maupun tulis, dan monitoring perangkat. Teknik ini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memiliki kelemahan yaitu CPU akan menunggu sampai operasi I/O selesai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dilakukan modul I/O, sehingga dapat membuang waktu, apalagi CPU lebih cepat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proses operasinya. Dalam teknik ini, modul I/O tidak dapat melakukan interupsi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kepada CPU terhadap proses – proses yang diinteruksikan padanya. Seluruh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proses merupakan tanggung jawab CPU sampai operasi lengkap dilaksanakan.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8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Selanjutnya untuk melaksanakan perintah – perintah I/O, CPU akan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mengeluarkan sebuah alamat bagi modul I/O dan perangkat peripheralnya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sehingga dapat terspesifikasi secara khusus. Terdapat empat klasifikasi perintah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I/O, yaitu:</w:t>
      </w:r>
    </w:p>
    <w:p>
      <w:pPr>
        <w:pStyle w:val="PO26"/>
        <w:numPr>
          <w:ilvl w:val="0"/>
          <w:numId w:val="5"/>
        </w:numPr>
        <w:jc w:val="both"/>
        <w:spacing w:lineRule="auto" w:line="360" w:before="0" w:after="160"/>
        <w:contextualSpacing w:val="1"/>
        <w:ind w:left="800" w:right="0" w:hanging="4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Perintah control.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left="102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Perintah control ini bertujuan untuk mengaktivasi perangkat peripheral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dan memberitahukan tugas yang akan di kerjakan. </w:t>
      </w:r>
    </w:p>
    <w:p>
      <w:pPr>
        <w:pStyle w:val="PO26"/>
        <w:numPr>
          <w:ilvl w:val="0"/>
          <w:numId w:val="5"/>
        </w:numPr>
        <w:jc w:val="both"/>
        <w:spacing w:lineRule="auto" w:line="360" w:before="0" w:after="160"/>
        <w:contextualSpacing w:val="1"/>
        <w:ind w:left="800" w:right="0" w:hanging="4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Perintah test.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left="102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Perintah ini digunakan CPU untuk menguji berbagai kondisi status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modul I/O dan peripheralnya. CPU perlu mengetahui perangkat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peripheralnya dalam keadaan aktif dan siap dijalankan, juga untuk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mengetahui operasi – operasi I/O yang dijalankan serta mendeteksi jika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terdapat kesalahan. </w:t>
      </w:r>
    </w:p>
    <w:p>
      <w:pPr>
        <w:pStyle w:val="PO26"/>
        <w:numPr>
          <w:ilvl w:val="0"/>
          <w:numId w:val="5"/>
        </w:numPr>
        <w:jc w:val="both"/>
        <w:spacing w:lineRule="auto" w:line="360" w:before="0" w:after="160"/>
        <w:contextualSpacing w:val="1"/>
        <w:ind w:left="800" w:right="0" w:hanging="4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Perintah read.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left="102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Perintah read ini adalah perintah pada modul I/O untuk mengambil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suatu paket data kemudian menaruh data tersebut ke dalam buffer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internal. Proses selanjutnya paket data akan dikirim melalui bus data.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5"/>
        </w:numPr>
        <w:jc w:val="both"/>
        <w:spacing w:lineRule="auto" w:line="360" w:before="0" w:after="160"/>
        <w:contextualSpacing w:val="1"/>
        <w:ind w:left="800" w:right="0" w:hanging="4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Perintah write.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left="102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Perintah ini adalah perintah kebalikan dari read. Jadi CPU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memerintahkan modul I/O untuk mengambil data dari bus data untuk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diberikan pada perangkat peripheral tujuan data tersebut.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8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Dalam teknik I/O terprogram, terdapat dua macam inplementasi perintah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I/O yang tertuang dalam instruksi I/O, implementasia perintah itu yaitu: memory-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mapped I/O dan isolated I/O. Dalam memory-mapped I/O, terdapat ruang tunggal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untuk lokasi memori dan perangkat I/O. CPU memperlakukan register status dan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register data modul I/O sebagai lokasi memori dan menggunakan instruksi mesin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yang sama untuk mengakses baik memori maupun perangkat I/O. Keuntungan dari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memory-mapped I/O adalah dapat lebih efisien dalam pemrograman, namun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memakan banyak ruang memori alamat.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8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Dalam teknik isolated I/O, dilakukan pemisahan ruang pengalamatan bagi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memori dan ruang pengalamatan bagi I/O. Dengan teknik ini diperlukan bus yang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dilengkapi dengan saluran pembacaan dan penulisan memori ditambah saluran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perintah output. Keuntungan dari isolated I/O adalah sedikitnya instruksi I/O.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Fungsi Pemetaan (Mapping)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8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Karena saluran cache memiliki ruang lebih sedikit dibandingkan dengan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blok memori utama, diperlukan algoritma untuk pemetaan blok-blok memori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utama ke dalam saluran cache. Selain itu diperlukan suatu alat untuk menentukan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bagian blok memori utama mana yang sedang memakai saluran cache. Pemilihan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fungsi pemetaan akan menentukan bentuk organisasi cache. Dalam pemetaan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dapat digunakan tiga jenis teknik, yaitu sebagai berikut :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15"/>
        </w:numPr>
        <w:jc w:val="both"/>
        <w:spacing w:lineRule="auto" w:line="360" w:before="0" w:after="160"/>
        <w:contextualSpacing w:val="1"/>
        <w:ind w:right="0" w:left="400" w:hanging="4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Pemetaan Langsung (Direct Mapping)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left="500" w:right="0" w:firstLine="5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Pemetaan ini memetakan masing-masing blok memori utama hanya ke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satu saluran cache saja. Jika suatu block ada di cache, maka tempatnya sudah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tertentu. Keuntungan dari direct mapping adalah sederhana dan murah.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Sedangkan kerugian dari direct mapping adalah suatu blok memiliki lokasi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yang tetap. 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15"/>
        </w:numPr>
        <w:jc w:val="both"/>
        <w:spacing w:lineRule="auto" w:line="360" w:before="0" w:after="160"/>
        <w:contextualSpacing w:val="1"/>
        <w:ind w:right="0" w:left="400" w:hanging="4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Pemetaan Asosiatif (Associative Mapping)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left="500" w:right="0" w:firstLine="5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Pada pemetaan ini akan mengatasi kekurangan pemetaan langsung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dengan cara yaitu dapat mengizinkan setiap blok memori utama untuk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dimuatkan ke sembarang saluran cache. Dengan pemetaan asosiatif, terdapat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fleksibilitas penggantian blok ketika blok baru dibaca ke dalam cache. Jadi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blok akan lebih leluasa dalam memuatkan sebuah memori. Kekurangan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pemetaan asosiatif yang utama adalah kompleksitas rangkaian yang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diperlukan untuk menguji tag seluruh saluran cache secara paralel, sehingga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pencarian data di cache menjadi lebih lama. 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15"/>
        </w:numPr>
        <w:jc w:val="both"/>
        <w:spacing w:lineRule="auto" w:line="360" w:before="0" w:after="160"/>
        <w:contextualSpacing w:val="1"/>
        <w:ind w:left="460" w:right="0" w:hanging="4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Pemetaan Asosiatif Set (Set Associative Mapping)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left="500" w:right="0" w:firstLine="50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Pada pemetaan ini, cache dibagi dalam sejumlah sets. Setiap set akan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berisikan sejumlah line. Pemetaan asosiatif set akan memanfaatkan kelebihan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-kelebihan pendekatan pemetaan langsung dan pemetaan asosiati. </w:t>
      </w: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both"/>
        <w:spacing w:lineRule="auto" w:line="360" w:before="0" w:after="160"/>
        <w:contextualSpacing w:val="1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sectPr>
      <w:titlePg/>
      <w:footerReference w:type="default" r:id="rId6"/>
      <w:pgSz w:w="11906" w:h="16838"/>
      <w:pgMar w:top="1700" w:left="2267" w:bottom="2267" w:right="170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3"/>
      <w:numPr>
        <w:ilvl w:val="0"/>
        <w:numId w:val="0"/>
      </w:numPr>
      <w:jc w:val="center"/>
      <w:spacing w:lineRule="auto" w:line="240" w:before="0" w:after="0"/>
      <w:ind w:right="0" w:firstLine="0"/>
      <w:tabs>
        <w:tab w:val="center" w:pos="4513"/>
        <w:tab w:val="right" w:pos="9026"/>
      </w:tabs>
      <w:rPr>
        <w:i w:val="1"/>
        <w:position w:val="0"/>
        <w:sz w:val="22"/>
        <w:szCs w:val="22"/>
        <w:rFonts w:ascii="Calibri" w:eastAsia="Calibri" w:hAnsi="Calibri" w:hint="default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66D3B16B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33022305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38F15F15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b w:val="0"/>
        <w:shd w:val="clear"/>
        <w:sz w:val="24"/>
        <w:szCs w:val="24"/>
        <w:u w:val="none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534E9CEB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15B2E05B"/>
    <w:lvl w:ilvl="0">
      <w:lvlJc w:val="left"/>
      <w:numFmt w:val="decimal"/>
      <w:start w:val="1"/>
      <w:suff w:val="tab"/>
      <w:pPr>
        <w:ind w:left="800" w:hanging="400"/>
      </w:pPr>
      <w:rPr>
        <w:rFonts w:ascii="NanumGothic" w:eastAsia="NanumGothic" w:hAnsi="NanumGothic"/>
        <w:shd w:val="clear"/>
        <w:sz w:val="24"/>
        <w:szCs w:val="24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5">
    <w:multiLevelType w:val="hybridMultilevel"/>
    <w:nsid w:val="000005"/>
    <w:tmpl w:val="448C6D42"/>
    <w:lvl w:ilvl="0">
      <w:lvlJc w:val="left"/>
      <w:numFmt w:val="upperLetter"/>
      <w:start w:val="1"/>
      <w:suff w:val="tab"/>
      <w:pPr>
        <w:ind w:left="800" w:hanging="400"/>
      </w:pPr>
      <w:rPr>
        <w:rFonts w:ascii="NanumGothic" w:eastAsia="NanumGothic" w:hAnsi="NanumGothic"/>
        <w:shd w:val="clear"/>
        <w:sz w:val="24"/>
        <w:szCs w:val="24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6">
    <w:multiLevelType w:val="hybridMultilevel"/>
    <w:nsid w:val="000006"/>
    <w:tmpl w:val="3325832C"/>
    <w:lvl w:ilvl="0">
      <w:lvlJc w:val="left"/>
      <w:numFmt w:val="upperLetter"/>
      <w:start w:val="1"/>
      <w:suff w:val="tab"/>
      <w:pPr>
        <w:ind w:left="800" w:hanging="400"/>
      </w:pPr>
      <w:rPr>
        <w:rFonts w:ascii="NanumGothic" w:eastAsia="NanumGothic" w:hAnsi="NanumGothic"/>
        <w:shd w:val="clear"/>
        <w:sz w:val="24"/>
        <w:szCs w:val="24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7">
    <w:multiLevelType w:val="hybridMultilevel"/>
    <w:nsid w:val="000007"/>
    <w:tmpl w:val="5E2E5772"/>
    <w:lvl w:ilvl="0">
      <w:lvlJc w:val="left"/>
      <w:numFmt w:val="decimal"/>
      <w:start w:val="1"/>
      <w:suff w:val="tab"/>
      <w:pPr>
        <w:ind w:left="800" w:hanging="400"/>
      </w:pPr>
      <w:rPr>
        <w:rFonts w:ascii="NanumGothic" w:eastAsia="NanumGothic" w:hAnsi="NanumGothic"/>
        <w:b/>
        <w:shd w:val="clear"/>
        <w:sz w:val="24"/>
        <w:szCs w:val="24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8">
    <w:multiLevelType w:val="hybridMultilevel"/>
    <w:nsid w:val="000008"/>
    <w:tmpl w:val="12A47421"/>
    <w:lvl w:ilvl="0">
      <w:lvlJc w:val="left"/>
      <w:numFmt w:val="decimal"/>
      <w:start w:val="1"/>
      <w:suff w:val="tab"/>
      <w:pPr>
        <w:ind w:left="800" w:hanging="400"/>
      </w:pPr>
      <w:rPr>
        <w:rFonts w:ascii="NanumGothic" w:eastAsia="NanumGothic" w:hAnsi="NanumGothic"/>
        <w:shd w:val="clear"/>
        <w:sz w:val="24"/>
        <w:szCs w:val="24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9">
    <w:multiLevelType w:val="hybridMultilevel"/>
    <w:nsid w:val="000009"/>
    <w:tmpl w:val="25268713"/>
    <w:lvl w:ilvl="0">
      <w:lvlJc w:val="left"/>
      <w:numFmt w:val="decimalEnclosedCircle"/>
      <w:start w:val="1"/>
      <w:suff w:val="tab"/>
      <w:pPr>
        <w:ind w:left="800" w:hanging="400"/>
      </w:pPr>
      <w:rPr>
        <w:rFonts w:ascii="NanumGothic" w:eastAsia="NanumGothic" w:hAnsi="NanumGothic"/>
        <w:shd w:val="clear"/>
        <w:sz w:val="24"/>
        <w:szCs w:val="24"/>
        <w:w w:val="100"/>
      </w:rPr>
      <w:lvlText w:val="%1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0">
    <w:multiLevelType w:val="hybridMultilevel"/>
    <w:nsid w:val="00000A"/>
    <w:tmpl w:val="8859945"/>
    <w:lvl w:ilvl="0">
      <w:lvlJc w:val="left"/>
      <w:numFmt w:val="upperRoman"/>
      <w:start w:val="1"/>
      <w:suff w:val="tab"/>
      <w:pPr>
        <w:ind w:left="800" w:hanging="400"/>
      </w:pPr>
      <w:rPr>
        <w:rFonts w:ascii="NanumGothic" w:eastAsia="NanumGothic" w:hAnsi="NanumGothic"/>
        <w:shd w:val="clear"/>
        <w:sz w:val="24"/>
        <w:szCs w:val="24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1">
    <w:multiLevelType w:val="hybridMultilevel"/>
    <w:nsid w:val="00000B"/>
    <w:tmpl w:val="3E978233"/>
    <w:lvl w:ilvl="0">
      <w:lvlJc w:val="left"/>
      <w:numFmt w:val="decimal"/>
      <w:start w:val="1"/>
      <w:suff w:val="tab"/>
      <w:pPr>
        <w:ind w:left="800" w:hanging="400"/>
      </w:pPr>
      <w:rPr>
        <w:rFonts w:ascii="NanumGothic" w:eastAsia="NanumGothic" w:hAnsi="NanumGothic"/>
        <w:shd w:val="clear"/>
        <w:sz w:val="24"/>
        <w:szCs w:val="24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2">
    <w:multiLevelType w:val="hybridMultilevel"/>
    <w:nsid w:val="00000C"/>
    <w:tmpl w:val="3BB0FF82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4"/>
        <w:szCs w:val="24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3">
    <w:multiLevelType w:val="hybridMultilevel"/>
    <w:nsid w:val="00000D"/>
    <w:tmpl w:val="3D0C56EF"/>
    <w:lvl w:ilvl="0">
      <w:lvlJc w:val="left"/>
      <w:numFmt w:val="decimalEnclosedCircle"/>
      <w:start w:val="1"/>
      <w:suff w:val="tab"/>
      <w:pPr>
        <w:ind w:left="800" w:hanging="400"/>
      </w:pPr>
      <w:rPr>
        <w:rFonts w:ascii="NanumGothic" w:eastAsia="NanumGothic" w:hAnsi="NanumGothic"/>
        <w:shd w:val="clear"/>
        <w:sz w:val="24"/>
        <w:szCs w:val="24"/>
        <w:w w:val="100"/>
      </w:rPr>
      <w:lvlText w:val="%1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4">
    <w:multiLevelType w:val="hybridMultilevel"/>
    <w:nsid w:val="00000E"/>
    <w:tmpl w:val="319942AE"/>
    <w:lvl w:ilvl="0">
      <w:lvlJc w:val="left"/>
      <w:numFmt w:val="decimal"/>
      <w:start w:val="1"/>
      <w:suff w:val="tab"/>
      <w:pPr>
        <w:ind w:left="800" w:hanging="400"/>
      </w:pPr>
      <w:rPr>
        <w:rFonts w:ascii="NanumGothic" w:eastAsia="NanumGothic" w:hAnsi="NanumGothic"/>
        <w:shd w:val="clear"/>
        <w:sz w:val="24"/>
        <w:szCs w:val="24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2" w:type="character">
    <w:name w:val="Header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4" w:type="character">
    <w:name w:val="Footer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footer" Target="footer2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4663</Characters>
  <CharactersWithSpaces>0</CharactersWithSpaces>
  <DocSecurity>0</DocSecurity>
  <HyperlinksChanged>false</HyperlinksChanged>
  <Lines>33</Lines>
  <LinksUpToDate>false</LinksUpToDate>
  <Pages>4</Pages>
  <Paragraphs>9</Paragraphs>
  <Words>697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ASUS</dc:creator>
  <cp:lastModifiedBy>lukibp97</cp:lastModifiedBy>
  <dcterms:modified xsi:type="dcterms:W3CDTF">2017-11-29T17:31:00Z</dcterms:modified>
</cp:coreProperties>
</file>