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953D" w14:textId="77777777" w:rsidR="007F2F63" w:rsidRPr="00000FE5" w:rsidRDefault="007F2F63" w:rsidP="00000FE5">
      <w:pPr>
        <w:pStyle w:val="Nadpis1"/>
      </w:pPr>
      <w:r w:rsidRPr="00000FE5">
        <w:t>Semestrální práce</w:t>
      </w:r>
    </w:p>
    <w:p w14:paraId="4714E3B6" w14:textId="77777777" w:rsidR="007F2F63" w:rsidRPr="001403E7" w:rsidRDefault="007F2F63" w:rsidP="007F2F63">
      <w:pPr>
        <w:pStyle w:val="Nadpis1"/>
        <w:rPr>
          <w:rFonts w:asciiTheme="minorHAnsi" w:hAnsiTheme="minorHAnsi" w:cstheme="minorHAnsi"/>
          <w:sz w:val="48"/>
          <w:szCs w:val="48"/>
        </w:rPr>
      </w:pPr>
    </w:p>
    <w:p w14:paraId="21FEA733" w14:textId="5E4CE5B3" w:rsidR="007F2F63" w:rsidRPr="001403E7" w:rsidRDefault="007F2F63" w:rsidP="00000FE5">
      <w:pPr>
        <w:pStyle w:val="Nadpis2"/>
      </w:pPr>
      <w:r w:rsidRPr="001403E7">
        <w:t>Pokročilé dolování z databází</w:t>
      </w:r>
    </w:p>
    <w:p w14:paraId="110CC73C" w14:textId="77777777" w:rsidR="007F2F63" w:rsidRPr="001403E7" w:rsidRDefault="007F2F63" w:rsidP="007F2F63">
      <w:pPr>
        <w:jc w:val="center"/>
        <w:rPr>
          <w:rFonts w:cstheme="minorHAnsi"/>
          <w:sz w:val="28"/>
          <w:szCs w:val="28"/>
        </w:rPr>
      </w:pPr>
    </w:p>
    <w:p w14:paraId="20C6FC97" w14:textId="2DD9A146" w:rsidR="007F2F63" w:rsidRPr="001403E7" w:rsidRDefault="007F2F63" w:rsidP="00000FE5">
      <w:pPr>
        <w:pStyle w:val="Nadpis3"/>
        <w:rPr>
          <w:b w:val="0"/>
        </w:rPr>
      </w:pPr>
      <w:r w:rsidRPr="001403E7">
        <w:t>Úvodní zpráva 1</w:t>
      </w:r>
    </w:p>
    <w:p w14:paraId="4E2570C0" w14:textId="0D6361BA" w:rsidR="007F2F63" w:rsidRPr="001403E7" w:rsidRDefault="007F2F63" w:rsidP="007F2F63">
      <w:pPr>
        <w:rPr>
          <w:rFonts w:cstheme="minorHAnsi"/>
        </w:rPr>
      </w:pPr>
    </w:p>
    <w:p w14:paraId="38A8C63B" w14:textId="1F44B12D" w:rsidR="007F2F63" w:rsidRPr="00B14170" w:rsidRDefault="00B14170" w:rsidP="00B14170">
      <w:pPr>
        <w:jc w:val="center"/>
        <w:rPr>
          <w:rFonts w:cstheme="minorHAnsi"/>
          <w:sz w:val="32"/>
          <w:szCs w:val="32"/>
        </w:rPr>
      </w:pPr>
      <w:r w:rsidRPr="00B14170">
        <w:rPr>
          <w:rFonts w:cstheme="minorHAnsi"/>
          <w:sz w:val="32"/>
          <w:szCs w:val="32"/>
        </w:rPr>
        <w:t>Daniel Balarin</w:t>
      </w:r>
    </w:p>
    <w:p w14:paraId="294DBB3B" w14:textId="13C370BC" w:rsidR="00B14170" w:rsidRDefault="00B14170" w:rsidP="00B14170">
      <w:pPr>
        <w:jc w:val="center"/>
        <w:rPr>
          <w:rFonts w:cstheme="minorHAnsi"/>
          <w:sz w:val="32"/>
          <w:szCs w:val="32"/>
        </w:rPr>
      </w:pPr>
      <w:r w:rsidRPr="00B14170">
        <w:rPr>
          <w:rFonts w:cstheme="minorHAnsi"/>
          <w:sz w:val="32"/>
          <w:szCs w:val="32"/>
        </w:rPr>
        <w:t>Lukáš Vala</w:t>
      </w:r>
    </w:p>
    <w:p w14:paraId="4BC889DA" w14:textId="77777777" w:rsidR="00B14170" w:rsidRDefault="00B14170">
      <w:pPr>
        <w:rPr>
          <w:rFonts w:cstheme="minorHAnsi"/>
          <w:sz w:val="32"/>
          <w:szCs w:val="32"/>
        </w:rPr>
      </w:pPr>
      <w:r>
        <w:rPr>
          <w:rFonts w:cstheme="minorHAnsi"/>
          <w:sz w:val="32"/>
          <w:szCs w:val="32"/>
        </w:rPr>
        <w:br w:type="page"/>
      </w:r>
    </w:p>
    <w:p w14:paraId="504F7835" w14:textId="77777777" w:rsidR="00B14170" w:rsidRPr="00B14170" w:rsidRDefault="00B14170" w:rsidP="00B14170">
      <w:pPr>
        <w:jc w:val="center"/>
        <w:rPr>
          <w:rFonts w:cstheme="minorHAnsi"/>
          <w:sz w:val="32"/>
          <w:szCs w:val="32"/>
        </w:rPr>
      </w:pPr>
    </w:p>
    <w:p w14:paraId="763D2F12" w14:textId="2A9AB2A0" w:rsidR="007F2F63" w:rsidRPr="00000FE5" w:rsidRDefault="007F2F63" w:rsidP="00000FE5">
      <w:pPr>
        <w:pStyle w:val="Nadpis1"/>
      </w:pPr>
      <w:r w:rsidRPr="00B14170">
        <w:rPr>
          <w:sz w:val="48"/>
          <w:szCs w:val="48"/>
        </w:rPr>
        <w:t>Datasety</w:t>
      </w:r>
    </w:p>
    <w:p w14:paraId="0BC37C18" w14:textId="6BD29C94" w:rsidR="007F2F63" w:rsidRPr="00000FE5" w:rsidRDefault="007F2F63" w:rsidP="00000FE5">
      <w:pPr>
        <w:rPr>
          <w:color w:val="000000" w:themeColor="text1"/>
        </w:rPr>
      </w:pPr>
      <w:r w:rsidRPr="00000FE5">
        <w:rPr>
          <w:color w:val="000000" w:themeColor="text1"/>
        </w:rPr>
        <w:t>Dataset 1 – Adult</w:t>
      </w:r>
    </w:p>
    <w:p w14:paraId="360092EE" w14:textId="79008270" w:rsidR="007F2F63" w:rsidRPr="001403E7" w:rsidRDefault="007F2F63" w:rsidP="007F2F63">
      <w:pPr>
        <w:pStyle w:val="Odstavecseseznamem"/>
        <w:numPr>
          <w:ilvl w:val="0"/>
          <w:numId w:val="1"/>
        </w:numPr>
        <w:rPr>
          <w:rFonts w:cstheme="minorHAnsi"/>
        </w:rPr>
      </w:pPr>
      <w:r w:rsidRPr="001403E7">
        <w:rPr>
          <w:rFonts w:cstheme="minorHAnsi"/>
        </w:rPr>
        <w:t xml:space="preserve">Převzato z: </w:t>
      </w:r>
      <w:hyperlink r:id="rId5" w:history="1">
        <w:r w:rsidR="00D201C1" w:rsidRPr="001403E7">
          <w:rPr>
            <w:rStyle w:val="Hypertextovodkaz"/>
            <w:rFonts w:cstheme="minorHAnsi"/>
          </w:rPr>
          <w:t>UCI Machine Learning Repository</w:t>
        </w:r>
      </w:hyperlink>
    </w:p>
    <w:p w14:paraId="2398FDA6" w14:textId="2309F778" w:rsidR="00D201C1" w:rsidRPr="001403E7" w:rsidRDefault="00D201C1" w:rsidP="007F2F63">
      <w:pPr>
        <w:pStyle w:val="Odstavecseseznamem"/>
        <w:numPr>
          <w:ilvl w:val="0"/>
          <w:numId w:val="1"/>
        </w:numPr>
        <w:rPr>
          <w:rFonts w:cstheme="minorHAnsi"/>
        </w:rPr>
      </w:pPr>
      <w:r w:rsidRPr="001403E7">
        <w:rPr>
          <w:rFonts w:cstheme="minorHAnsi"/>
        </w:rPr>
        <w:t xml:space="preserve">Počet řádků: </w:t>
      </w:r>
      <w:r w:rsidRPr="001403E7">
        <w:rPr>
          <w:rFonts w:cstheme="minorHAnsi"/>
          <w:lang w:val="en-US"/>
        </w:rPr>
        <w:t>48842</w:t>
      </w:r>
    </w:p>
    <w:p w14:paraId="50678245" w14:textId="18016941" w:rsidR="00D201C1" w:rsidRPr="001403E7" w:rsidRDefault="00D201C1" w:rsidP="007F2F63">
      <w:pPr>
        <w:pStyle w:val="Odstavecseseznamem"/>
        <w:numPr>
          <w:ilvl w:val="0"/>
          <w:numId w:val="1"/>
        </w:numPr>
        <w:rPr>
          <w:rFonts w:cstheme="minorHAnsi"/>
        </w:rPr>
      </w:pPr>
      <w:r w:rsidRPr="001403E7">
        <w:rPr>
          <w:rFonts w:cstheme="minorHAnsi"/>
          <w:lang w:val="en-US"/>
        </w:rPr>
        <w:t>Po</w:t>
      </w:r>
      <w:r w:rsidRPr="001403E7">
        <w:rPr>
          <w:rFonts w:cstheme="minorHAnsi"/>
        </w:rPr>
        <w:t>čet sloupců: 14</w:t>
      </w:r>
    </w:p>
    <w:p w14:paraId="092FB3B0" w14:textId="496C48F4" w:rsidR="00D201C1" w:rsidRPr="001403E7" w:rsidRDefault="00D201C1" w:rsidP="00D201C1">
      <w:pPr>
        <w:rPr>
          <w:rFonts w:cstheme="minorHAnsi"/>
        </w:rPr>
      </w:pPr>
      <w:r w:rsidRPr="001403E7">
        <w:rPr>
          <w:rFonts w:cstheme="minorHAnsi"/>
        </w:rPr>
        <w:t>Tento dataset obsahuje data z roku 199</w:t>
      </w:r>
      <w:r w:rsidR="00327643">
        <w:rPr>
          <w:rFonts w:cstheme="minorHAnsi"/>
        </w:rPr>
        <w:t>4</w:t>
      </w:r>
      <w:r w:rsidRPr="001403E7">
        <w:rPr>
          <w:rFonts w:cstheme="minorHAnsi"/>
        </w:rPr>
        <w:t>. Obsahuje informace o lidech z celého světa</w:t>
      </w:r>
      <w:r w:rsidR="00B14170">
        <w:rPr>
          <w:rFonts w:cstheme="minorHAnsi"/>
        </w:rPr>
        <w:t xml:space="preserve"> a k tomu navíc, zda daná osoba vydělává více či méně než 50000 dolarů za rok. Můžeme si tedy pokládat otázky, jak ovlivňuje plat národnost, rasa, pohlaví a podobně.</w:t>
      </w:r>
    </w:p>
    <w:p w14:paraId="12B7DF17" w14:textId="7F650399" w:rsidR="00AD6FA4" w:rsidRPr="001403E7" w:rsidRDefault="00D201C1" w:rsidP="00AD6FA4">
      <w:pPr>
        <w:rPr>
          <w:rFonts w:cstheme="minorHAnsi"/>
        </w:rPr>
      </w:pPr>
      <w:r w:rsidRPr="001403E7">
        <w:rPr>
          <w:rFonts w:cstheme="minorHAnsi"/>
        </w:rPr>
        <w:t>Atributy:</w:t>
      </w:r>
    </w:p>
    <w:p w14:paraId="32F642FB"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age: Věk</w:t>
      </w:r>
    </w:p>
    <w:p w14:paraId="2C7477EB"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Celá čísla</w:t>
      </w:r>
    </w:p>
    <w:p w14:paraId="0B2938F5" w14:textId="5A42699D"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 xml:space="preserve">workclass: </w:t>
      </w:r>
      <w:r w:rsidR="00DA4D18">
        <w:rPr>
          <w:rFonts w:cstheme="minorHAnsi"/>
        </w:rPr>
        <w:t>Pracovní třída</w:t>
      </w:r>
    </w:p>
    <w:p w14:paraId="477AC687"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"Private", "Self-emp-not-inc", "Self-emp-inc", "Federal-gov", "Local-gov", "State-gov", "Without-pay", "Never-worked"</w:t>
      </w:r>
    </w:p>
    <w:p w14:paraId="4C1EF35F"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fnlwgt: Počet lidí reprezentovaný záznamem</w:t>
      </w:r>
    </w:p>
    <w:p w14:paraId="5A6B648B"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Celá čísla</w:t>
      </w:r>
    </w:p>
    <w:p w14:paraId="64FD0AF3"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education: Nejvyšší úroveň dosaženého vzdělání.</w:t>
      </w:r>
    </w:p>
    <w:p w14:paraId="5A9A000A"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"Bachelors", "Some-college", "11th", "HS-grad", "Prof-school", "Assoc-acdm", "Assoc-voc", "9th", "7th-8th", "12th", "Masters", "1st-4th", "10th", "Doctorate", "5th-6th", "Preschool"</w:t>
      </w:r>
    </w:p>
    <w:p w14:paraId="610071D2"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education-num: Nejvyšší úroveň dosaženého vzdělání vyjádřená číslem.</w:t>
      </w:r>
    </w:p>
    <w:p w14:paraId="691B7E99"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Celá čísla</w:t>
      </w:r>
    </w:p>
    <w:p w14:paraId="5ED49057"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marital-status: Rodinný stav</w:t>
      </w:r>
    </w:p>
    <w:p w14:paraId="1BB254DD"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"Married-civ-spouse", "Divorced", "Never-married", "Separated", "Widowed", "Married-spouse-absent", "Married-AF-spouse"</w:t>
      </w:r>
    </w:p>
    <w:p w14:paraId="236E7469"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occupation: Oblast zaměstnání</w:t>
      </w:r>
    </w:p>
    <w:p w14:paraId="5F74969E"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"Tech-support", "Craft-repair", "Other-service", "Sales", "Exec-managerial", "Prof-specialty", "Handlers-cleaners", "Machine-op-inspct", "Adm-clerical", "Farming-fishing", "Transport-moving", "Priv-house-serv", "Protective-serv", "Armed-Forces"</w:t>
      </w:r>
    </w:p>
    <w:p w14:paraId="16C30743"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relationship: Vztah</w:t>
      </w:r>
    </w:p>
    <w:p w14:paraId="52FA6357"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"Wife", "Own-child", "Husband", "Not-in-family", "Other-relative", "Unmarried"</w:t>
      </w:r>
    </w:p>
    <w:p w14:paraId="6AC1DDD0"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race: Rasa</w:t>
      </w:r>
    </w:p>
    <w:p w14:paraId="2A677345"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"White", "Asian-Pac-Islander", "Amer-Indian-Eskimo", "Other", "Black"</w:t>
      </w:r>
    </w:p>
    <w:p w14:paraId="5DBDD776"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sex: Pohlaví</w:t>
      </w:r>
    </w:p>
    <w:p w14:paraId="56FFA8F3"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"Female", "Male"</w:t>
      </w:r>
    </w:p>
    <w:p w14:paraId="29015F60"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 xml:space="preserve">capital-gain </w:t>
      </w:r>
    </w:p>
    <w:p w14:paraId="34B4AB56"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Celá čísla</w:t>
      </w:r>
    </w:p>
    <w:p w14:paraId="121DC455"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capital-loss</w:t>
      </w:r>
    </w:p>
    <w:p w14:paraId="1B01AC4D"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Celá čísla</w:t>
      </w:r>
    </w:p>
    <w:p w14:paraId="2A3BBB06"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 xml:space="preserve">hours-per-week: Počet odpracovaných hodin za týden </w:t>
      </w:r>
    </w:p>
    <w:p w14:paraId="50829FBC" w14:textId="77777777" w:rsidR="00AD6FA4" w:rsidRPr="001403E7" w:rsidRDefault="00AD6FA4" w:rsidP="00AD6FA4">
      <w:pPr>
        <w:pStyle w:val="Odstavecseseznamem"/>
        <w:numPr>
          <w:ilvl w:val="1"/>
          <w:numId w:val="3"/>
        </w:numPr>
        <w:spacing w:line="240" w:lineRule="auto"/>
        <w:ind w:left="1134"/>
        <w:rPr>
          <w:rFonts w:cstheme="minorHAnsi"/>
        </w:rPr>
      </w:pPr>
      <w:r w:rsidRPr="001403E7">
        <w:rPr>
          <w:rFonts w:cstheme="minorHAnsi"/>
        </w:rPr>
        <w:t>Hodnoty: Celá čísla</w:t>
      </w:r>
    </w:p>
    <w:p w14:paraId="3E36BEDF" w14:textId="77777777" w:rsidR="00AD6FA4" w:rsidRPr="001403E7" w:rsidRDefault="00AD6FA4" w:rsidP="00AD6FA4">
      <w:pPr>
        <w:pStyle w:val="Odstavecseseznamem"/>
        <w:numPr>
          <w:ilvl w:val="0"/>
          <w:numId w:val="3"/>
        </w:numPr>
        <w:spacing w:line="240" w:lineRule="auto"/>
        <w:ind w:left="709"/>
        <w:rPr>
          <w:rFonts w:cstheme="minorHAnsi"/>
        </w:rPr>
      </w:pPr>
      <w:r w:rsidRPr="001403E7">
        <w:rPr>
          <w:rFonts w:cstheme="minorHAnsi"/>
        </w:rPr>
        <w:t>native-country: Země původu</w:t>
      </w:r>
    </w:p>
    <w:p w14:paraId="171FD6A0" w14:textId="18DCF931" w:rsidR="006D4893" w:rsidRDefault="00AD6FA4" w:rsidP="001403E7">
      <w:pPr>
        <w:pStyle w:val="Odstavecseseznamem"/>
        <w:numPr>
          <w:ilvl w:val="1"/>
          <w:numId w:val="3"/>
        </w:numPr>
        <w:spacing w:line="240" w:lineRule="auto"/>
        <w:ind w:left="1134"/>
        <w:rPr>
          <w:rFonts w:cstheme="minorHAnsi"/>
        </w:rPr>
      </w:pPr>
      <w:r w:rsidRPr="001403E7">
        <w:rPr>
          <w:rFonts w:cstheme="minorHAnsi"/>
        </w:rPr>
        <w:lastRenderedPageBreak/>
        <w:t>Hodnoty: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4E2E4AA2" w14:textId="68C8A946" w:rsidR="006B227B" w:rsidRPr="001403E7" w:rsidRDefault="006B227B" w:rsidP="006B227B">
      <w:pPr>
        <w:pStyle w:val="Odstavecseseznamem"/>
        <w:numPr>
          <w:ilvl w:val="0"/>
          <w:numId w:val="3"/>
        </w:numPr>
        <w:spacing w:line="240" w:lineRule="auto"/>
        <w:ind w:left="709"/>
        <w:rPr>
          <w:rFonts w:cstheme="minorHAnsi"/>
        </w:rPr>
      </w:pPr>
      <w:r>
        <w:rPr>
          <w:rFonts w:cstheme="minorHAnsi"/>
        </w:rPr>
        <w:t>Income label</w:t>
      </w:r>
      <w:r w:rsidRPr="001403E7">
        <w:rPr>
          <w:rFonts w:cstheme="minorHAnsi"/>
        </w:rPr>
        <w:t xml:space="preserve">: </w:t>
      </w:r>
      <w:r>
        <w:rPr>
          <w:rFonts w:cstheme="minorHAnsi"/>
        </w:rPr>
        <w:t>Roční příjem v amerických dolarech</w:t>
      </w:r>
    </w:p>
    <w:p w14:paraId="60F20024" w14:textId="0AA20943" w:rsidR="006B227B" w:rsidRDefault="006B227B" w:rsidP="006B227B">
      <w:pPr>
        <w:pStyle w:val="Odstavecseseznamem"/>
        <w:numPr>
          <w:ilvl w:val="1"/>
          <w:numId w:val="3"/>
        </w:numPr>
        <w:spacing w:line="240" w:lineRule="auto"/>
        <w:ind w:left="1134"/>
        <w:rPr>
          <w:rFonts w:cstheme="minorHAnsi"/>
        </w:rPr>
      </w:pPr>
      <w:r w:rsidRPr="001403E7">
        <w:rPr>
          <w:rFonts w:cstheme="minorHAnsi"/>
        </w:rPr>
        <w:t xml:space="preserve">Hodnoty: </w:t>
      </w:r>
      <w:r w:rsidR="0075625D">
        <w:rPr>
          <w:rFonts w:cstheme="minorHAnsi"/>
        </w:rPr>
        <w:t>„</w:t>
      </w:r>
      <w:r>
        <w:rPr>
          <w:rFonts w:cstheme="minorHAnsi"/>
          <w:lang w:val="en-US"/>
        </w:rPr>
        <w:t>&gt;50k</w:t>
      </w:r>
      <w:r w:rsidR="0075625D">
        <w:rPr>
          <w:rFonts w:cstheme="minorHAnsi"/>
          <w:lang w:val="en-US"/>
        </w:rPr>
        <w:t>”, “&lt;=50k”</w:t>
      </w:r>
    </w:p>
    <w:p w14:paraId="5BF5259F" w14:textId="77777777" w:rsidR="006B227B" w:rsidRPr="006B227B" w:rsidRDefault="006B227B" w:rsidP="006B227B">
      <w:pPr>
        <w:spacing w:line="240" w:lineRule="auto"/>
        <w:rPr>
          <w:rFonts w:cstheme="minorHAnsi"/>
        </w:rPr>
      </w:pPr>
    </w:p>
    <w:p w14:paraId="234E637B" w14:textId="1178D9CB" w:rsidR="004127BA" w:rsidRDefault="004127BA">
      <w:pPr>
        <w:rPr>
          <w:rFonts w:cstheme="minorHAnsi"/>
        </w:rPr>
      </w:pPr>
      <w:r>
        <w:rPr>
          <w:rFonts w:cstheme="minorHAnsi"/>
        </w:rPr>
        <w:br w:type="page"/>
      </w:r>
    </w:p>
    <w:p w14:paraId="15EC6DB0" w14:textId="0528EB75" w:rsidR="00000FE5" w:rsidRDefault="00000FE5" w:rsidP="00000FE5">
      <w:r>
        <w:lastRenderedPageBreak/>
        <w:t xml:space="preserve">Dataset 2 </w:t>
      </w:r>
      <w:r w:rsidR="004127BA">
        <w:t>–</w:t>
      </w:r>
      <w:r>
        <w:t xml:space="preserve"> </w:t>
      </w:r>
      <w:r w:rsidR="00FD685E">
        <w:t>G</w:t>
      </w:r>
      <w:r>
        <w:t>DP</w:t>
      </w:r>
      <w:r w:rsidR="004127BA">
        <w:t xml:space="preserve"> per capita</w:t>
      </w:r>
      <w:r w:rsidR="00327643">
        <w:t xml:space="preserve"> – Hrubý domácí produkt na osobu</w:t>
      </w:r>
    </w:p>
    <w:p w14:paraId="14804B7F" w14:textId="77777777" w:rsidR="006B227B" w:rsidRPr="006B227B" w:rsidRDefault="004127BA" w:rsidP="00163568">
      <w:pPr>
        <w:pStyle w:val="Odstavecseseznamem"/>
        <w:numPr>
          <w:ilvl w:val="0"/>
          <w:numId w:val="1"/>
        </w:numPr>
        <w:rPr>
          <w:rFonts w:cstheme="minorHAnsi"/>
        </w:rPr>
      </w:pPr>
      <w:r w:rsidRPr="006B227B">
        <w:rPr>
          <w:rFonts w:cstheme="minorHAnsi"/>
        </w:rPr>
        <w:t xml:space="preserve">Převzato z: </w:t>
      </w:r>
      <w:hyperlink r:id="rId6" w:tgtFrame="_blank" w:tooltip="https://data.worldbank.org/indicator/NY.GDP.PCAP.CD?end=1994&amp;most_recent_year_desc=true&amp;start=1993" w:history="1">
        <w:r w:rsidR="006B227B">
          <w:rPr>
            <w:rStyle w:val="Hypertextovodkaz"/>
            <w:rFonts w:ascii="Helvetica" w:hAnsi="Helvetica" w:cs="Helvetica"/>
            <w:bdr w:val="none" w:sz="0" w:space="0" w:color="auto" w:frame="1"/>
          </w:rPr>
          <w:t>https://data.worldbank.org/indicator/NY.GDP.PCAP.CD?end=1994&amp;most_recent_year_desc=true&amp;start=1993</w:t>
        </w:r>
      </w:hyperlink>
    </w:p>
    <w:p w14:paraId="7FDFC868" w14:textId="4A1EA3D7" w:rsidR="004127BA" w:rsidRPr="006B227B" w:rsidRDefault="004127BA" w:rsidP="00163568">
      <w:pPr>
        <w:pStyle w:val="Odstavecseseznamem"/>
        <w:numPr>
          <w:ilvl w:val="0"/>
          <w:numId w:val="1"/>
        </w:numPr>
        <w:rPr>
          <w:rFonts w:cstheme="minorHAnsi"/>
        </w:rPr>
      </w:pPr>
      <w:r w:rsidRPr="006B227B">
        <w:rPr>
          <w:rFonts w:cstheme="minorHAnsi"/>
        </w:rPr>
        <w:t xml:space="preserve">Počet řádků: </w:t>
      </w:r>
      <w:r w:rsidRPr="006B227B">
        <w:rPr>
          <w:rFonts w:cstheme="minorHAnsi"/>
          <w:lang w:val="en-US"/>
        </w:rPr>
        <w:t>266</w:t>
      </w:r>
    </w:p>
    <w:p w14:paraId="42EE4484" w14:textId="16E2A302" w:rsidR="004127BA" w:rsidRDefault="004127BA" w:rsidP="004127BA">
      <w:pPr>
        <w:pStyle w:val="Odstavecseseznamem"/>
        <w:numPr>
          <w:ilvl w:val="0"/>
          <w:numId w:val="1"/>
        </w:numPr>
        <w:rPr>
          <w:rFonts w:cstheme="minorHAnsi"/>
        </w:rPr>
      </w:pPr>
      <w:r w:rsidRPr="004127BA">
        <w:rPr>
          <w:rFonts w:cstheme="minorHAnsi"/>
          <w:lang w:val="en-US"/>
        </w:rPr>
        <w:t>Po</w:t>
      </w:r>
      <w:r w:rsidRPr="004127BA">
        <w:rPr>
          <w:rFonts w:cstheme="minorHAnsi"/>
        </w:rPr>
        <w:t xml:space="preserve">čet sloupců: </w:t>
      </w:r>
      <w:r w:rsidR="0075625D">
        <w:rPr>
          <w:rFonts w:cstheme="minorHAnsi"/>
        </w:rPr>
        <w:t>2</w:t>
      </w:r>
    </w:p>
    <w:p w14:paraId="6C825C72" w14:textId="44613A97" w:rsidR="0075625D" w:rsidRDefault="004127BA" w:rsidP="00F73024">
      <w:pPr>
        <w:rPr>
          <w:rFonts w:cstheme="minorHAnsi"/>
        </w:rPr>
      </w:pPr>
      <w:r w:rsidRPr="004127BA">
        <w:rPr>
          <w:rFonts w:cstheme="minorHAnsi"/>
        </w:rPr>
        <w:t>Tento dataset obsahuje data z</w:t>
      </w:r>
      <w:r w:rsidR="0075625D">
        <w:rPr>
          <w:rFonts w:cstheme="minorHAnsi"/>
        </w:rPr>
        <w:t> roku 199</w:t>
      </w:r>
      <w:r w:rsidR="00327643">
        <w:rPr>
          <w:rFonts w:cstheme="minorHAnsi"/>
        </w:rPr>
        <w:t>4</w:t>
      </w:r>
      <w:r w:rsidR="0075625D">
        <w:rPr>
          <w:rFonts w:cstheme="minorHAnsi"/>
        </w:rPr>
        <w:t xml:space="preserve"> (stejně jako první dataset)</w:t>
      </w:r>
      <w:r w:rsidRPr="004127BA">
        <w:rPr>
          <w:rFonts w:cstheme="minorHAnsi"/>
        </w:rPr>
        <w:t xml:space="preserve">. Obsahuje informace o </w:t>
      </w:r>
      <w:r>
        <w:rPr>
          <w:rFonts w:cstheme="minorHAnsi"/>
        </w:rPr>
        <w:t>HDP podle země na osobu.</w:t>
      </w:r>
      <w:r w:rsidR="00F73024">
        <w:rPr>
          <w:rFonts w:cstheme="minorHAnsi"/>
        </w:rPr>
        <w:t xml:space="preserve"> Sloupce datasetu </w:t>
      </w:r>
      <w:r w:rsidR="00FD685E">
        <w:rPr>
          <w:rFonts w:cstheme="minorHAnsi"/>
        </w:rPr>
        <w:t>je stát a hrubý domácí produkt na osobu</w:t>
      </w:r>
    </w:p>
    <w:p w14:paraId="5982B90B" w14:textId="70BCCDE8" w:rsidR="00F73024" w:rsidRPr="00F73024" w:rsidRDefault="00327643" w:rsidP="00F73024">
      <w:pPr>
        <w:rPr>
          <w:rFonts w:cstheme="minorHAnsi"/>
        </w:rPr>
      </w:pPr>
      <w:r>
        <w:rPr>
          <w:rFonts w:cstheme="minorHAnsi"/>
          <w:lang w:val="en-US"/>
        </w:rPr>
        <w:t>Státy</w:t>
      </w:r>
      <w:r w:rsidR="00F73024">
        <w:rPr>
          <w:rFonts w:cstheme="minorHAnsi"/>
          <w:lang w:val="en-US"/>
        </w:rPr>
        <w:t xml:space="preserve">: </w:t>
      </w:r>
      <w:r w:rsidR="00F73024" w:rsidRPr="00F73024">
        <w:rPr>
          <w:rFonts w:cstheme="minorHAnsi"/>
          <w:lang w:val="en-US"/>
        </w:rPr>
        <w:t xml:space="preserve">Aruba, Africa Eastern and Southern, Afghanistan, Africa Western and Central, Angola, Albania, Andorra, Arab World, United Arab Emirates, Argentina, Armenia, American Samoa, Antigua and Barbuda, Australia, Austria, Azerbaijan, Burundi, Belgium, Benin, Burkina Faso, Bangladesh, Bulgaria, Bahrain, Bahamas, The, Bosnia and Herzegovina, Belarus, Belize, Bermuda, Bolivia, Brazil, Barbados, Brunei Darussalam, Bhutan, Botswana, Central African Republic, Canada, Central Europe and the Baltics, Switzerland, Channel Islands, Chile, China, Cote d'Ivoire, Cameroon, Congo, Dem. Rep., Congo, Rep., Colombia, Comoros, Cabo Verde, Costa Rica, Caribbean small states, Cuba, Curacao, Cayman Islands, Cyprus, Czechia, Germany, Djibouti, Dominica, Denmark, Dominican Republic, Algeria, East Asia &amp; Pacific (excluding high income), Early-demographic dividend, East Asia &amp; Pacific, Europe &amp; Central Asia (excluding high income), Europe &amp; Central Asia, Ecuador, Egypt, Arab Rep., Euro area, Eritrea, Spain, Estonia, Ethiopia, European Union, Fragile and conflict affected situations, Finland, Fiji, France, Faroe Islands, Micronesia, Fed. Sts., Gabon, United Kingdom, Georgia, Ghana, Gibraltar, Guinea, Gambia, The, Guinea-Bissau, Equatorial Guinea, Greece, Grenada, Greenland, Guatemala, Guam, Guyana, High income, Hong Kong SAR, China, Honduras, Heavily indebted poor countries (HIPC), Croatia, Haiti, Hungary, IBRD only, IDA &amp; IBRD total, IDA total, IDA blend, Indonesia, IDA only, Isle of Man, India, Not classified, Ireland, Iran, Islamic Rep., Iraq, Iceland, Israel, Italy, Jamaica, Jordan, Japan, Kazakhstan, Kenya, Kyrgyz Republic, Cambodia, Kiribati, St. Kitts and Nevis, Korea, Rep., Kuwait, Latin America &amp; Caribbean (excluding high income), Lao PDR, Lebanon, Liberia, Libya, St. Lucia, Latin America &amp; Caribbean, Least developed countries: UN classification, Low income, Liechtenstein, Sri Lanka, Lower middle income, Low &amp; middle income, Lesotho, Late-demographic dividend, Lithuania, Luxembourg, Latvia, Macao SAR, China, St. Martin (French part), Morocco, Monaco, Moldova, Madagascar, Maldives, Middle East &amp; North Africa, Mexico, Marshall Islands, Middle income, North Macedonia, Mali, Malta, Myanmar, Middle East &amp; North Africa (excluding high income), Montenegro, Mongolia, Northern Mariana Islands, Mozambique, Mauritania, Mauritius, Malawi, Malaysia, North America, Namibia, New Caledonia, Niger, Nigeria, Nicaragua, Netherlands, Norway, Nepal, Nauru, New Zealand, OECD members, Oman, Other small states, Pakistan, Panama, Peru, Philippines, Palau, Papua New Guinea, Poland, Pre-demographic dividend, Puerto Rico, Korea, Dem. People's Rep., Portugal, Paraguay, West Bank and Gaza, Pacific island small states, Post-demographic dividend, French Polynesia, Qatar, Romania, Russian Federation, Rwanda, South Asia, Saudi Arabia, Sudan, Senegal, Singapore, Solomon Islands, Sierra Leone, El Salvador, San Marino, Somalia, Serbia, Sub-Saharan Africa (excluding high income), South Sudan, Sub-Saharan Africa, Small states, Sao Tome and Principe, Suriname, Slovak Republic, Slovenia, Sweden, Eswatini, Sint Maarten (Dutch part), Seychelles, Syrian Arab Republic, Turks and Caicos Islands, Chad, East Asia &amp; Pacific (IDA &amp; IBRD countries), Europe &amp; Central Asia (IDA &amp; IBRD countries), Togo, Thailand, Tajikistan, Turkmenistan, Latin America &amp; the Caribbean (IDA &amp; IBRD countries), Timor-Leste, Middle East &amp; North Africa (IDA &amp; IBRD countries), Tonga, South Asia (IDA &amp; IBRD), Sub-Saharan Africa (IDA &amp; IBRD countries), Trinidad and Tobago, Tunisia, Turkiye, Tuvalu, Tanzania, Uganda, Ukraine, Upper middle income, Uruguay, United States, Uzbekistan, St. Vincent and the Grenadines, Venezuela, RB, British </w:t>
      </w:r>
      <w:r w:rsidR="00F73024" w:rsidRPr="00F73024">
        <w:rPr>
          <w:rFonts w:cstheme="minorHAnsi"/>
          <w:lang w:val="en-US"/>
        </w:rPr>
        <w:lastRenderedPageBreak/>
        <w:t>Virgin Islands, Virgin Islands (U.S.), Vietnam, Vanuatu, World, Samoa, Kosovo, Yemen, Rep., South Africa, Zambia, Zimbabwe</w:t>
      </w:r>
    </w:p>
    <w:p w14:paraId="18912618" w14:textId="77777777" w:rsidR="00FD685E" w:rsidRDefault="00FD685E" w:rsidP="00FD685E">
      <w:pPr>
        <w:pStyle w:val="Nadpis2"/>
      </w:pPr>
    </w:p>
    <w:p w14:paraId="3649229D" w14:textId="272A99EA" w:rsidR="004127BA" w:rsidRDefault="00FD685E" w:rsidP="00FD685E">
      <w:pPr>
        <w:pStyle w:val="Nadpis2"/>
        <w:tabs>
          <w:tab w:val="center" w:pos="4536"/>
          <w:tab w:val="left" w:pos="7005"/>
        </w:tabs>
        <w:jc w:val="left"/>
      </w:pPr>
      <w:r>
        <w:tab/>
        <w:t>Analytické otázky</w:t>
      </w:r>
    </w:p>
    <w:p w14:paraId="285F7608" w14:textId="60B10847" w:rsidR="00FD685E" w:rsidRDefault="00FD685E" w:rsidP="00FD685E">
      <w:r>
        <w:t>Při práci s již zmíněnými daty se budeme zabývat například těmito otázky:</w:t>
      </w:r>
    </w:p>
    <w:p w14:paraId="0297761F" w14:textId="497355AE" w:rsidR="00FD685E" w:rsidRDefault="00FD685E" w:rsidP="00FD685E">
      <w:pPr>
        <w:pStyle w:val="Odstavecseseznamem"/>
        <w:numPr>
          <w:ilvl w:val="0"/>
          <w:numId w:val="4"/>
        </w:numPr>
      </w:pPr>
      <w:r>
        <w:t>Kterými atributy je nejvíce ovlivněn roční příjem osob?</w:t>
      </w:r>
    </w:p>
    <w:p w14:paraId="68AACF3F" w14:textId="027481A7" w:rsidR="00327643" w:rsidRDefault="00327643" w:rsidP="00FD685E">
      <w:pPr>
        <w:pStyle w:val="Odstavecseseznamem"/>
        <w:numPr>
          <w:ilvl w:val="0"/>
          <w:numId w:val="4"/>
        </w:numPr>
      </w:pPr>
      <w:r>
        <w:t>Je roční příjem ovlivněn rasou daného člověka (a jak silně?)</w:t>
      </w:r>
    </w:p>
    <w:p w14:paraId="4A9E9F16" w14:textId="0B5FDFA0" w:rsidR="00327643" w:rsidRDefault="00327643" w:rsidP="00FD685E">
      <w:pPr>
        <w:pStyle w:val="Odstavecseseznamem"/>
        <w:numPr>
          <w:ilvl w:val="0"/>
          <w:numId w:val="4"/>
        </w:numPr>
      </w:pPr>
      <w:r>
        <w:t>Je roční příjem ovlivněn pohlavím daného člověka (a jak silně?)</w:t>
      </w:r>
    </w:p>
    <w:p w14:paraId="2D655F5F" w14:textId="057C74F0" w:rsidR="00FD685E" w:rsidRPr="00FD685E" w:rsidRDefault="00FD685E" w:rsidP="00327643">
      <w:pPr>
        <w:pStyle w:val="Odstavecseseznamem"/>
        <w:numPr>
          <w:ilvl w:val="0"/>
          <w:numId w:val="4"/>
        </w:numPr>
      </w:pPr>
      <w:r>
        <w:t>Jak silně ovlivňuje roční příjem jednotlivých osob HDP na osobu státu, ve kterém tyto osoby žijí?</w:t>
      </w:r>
    </w:p>
    <w:sectPr w:rsidR="00FD685E" w:rsidRPr="00FD6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35D2"/>
    <w:multiLevelType w:val="hybridMultilevel"/>
    <w:tmpl w:val="62A0EC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1614C7"/>
    <w:multiLevelType w:val="hybridMultilevel"/>
    <w:tmpl w:val="A59E3E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85364D9"/>
    <w:multiLevelType w:val="hybridMultilevel"/>
    <w:tmpl w:val="4C860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0B12EBD"/>
    <w:multiLevelType w:val="hybridMultilevel"/>
    <w:tmpl w:val="7BD62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04911925">
    <w:abstractNumId w:val="3"/>
  </w:num>
  <w:num w:numId="2" w16cid:durableId="740445951">
    <w:abstractNumId w:val="2"/>
  </w:num>
  <w:num w:numId="3" w16cid:durableId="1857301934">
    <w:abstractNumId w:val="0"/>
  </w:num>
  <w:num w:numId="4" w16cid:durableId="77189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63"/>
    <w:rsid w:val="00000FE5"/>
    <w:rsid w:val="0004188E"/>
    <w:rsid w:val="001403E7"/>
    <w:rsid w:val="00327643"/>
    <w:rsid w:val="004127BA"/>
    <w:rsid w:val="006B227B"/>
    <w:rsid w:val="006D4893"/>
    <w:rsid w:val="006D7F0B"/>
    <w:rsid w:val="0075625D"/>
    <w:rsid w:val="007F2F63"/>
    <w:rsid w:val="00AD6FA4"/>
    <w:rsid w:val="00B14170"/>
    <w:rsid w:val="00B1540F"/>
    <w:rsid w:val="00D201C1"/>
    <w:rsid w:val="00DA4D18"/>
    <w:rsid w:val="00F73024"/>
    <w:rsid w:val="00FD68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0435"/>
  <w15:chartTrackingRefBased/>
  <w15:docId w15:val="{8A437E8D-90E7-40ED-A268-044ACFFA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27BA"/>
  </w:style>
  <w:style w:type="paragraph" w:styleId="Nadpis1">
    <w:name w:val="heading 1"/>
    <w:basedOn w:val="Normln"/>
    <w:next w:val="Normln"/>
    <w:link w:val="Nadpis1Char"/>
    <w:uiPriority w:val="9"/>
    <w:qFormat/>
    <w:rsid w:val="00000FE5"/>
    <w:pPr>
      <w:keepNext/>
      <w:keepLines/>
      <w:spacing w:before="240" w:after="0"/>
      <w:jc w:val="center"/>
      <w:outlineLvl w:val="0"/>
    </w:pPr>
    <w:rPr>
      <w:rFonts w:asciiTheme="majorHAnsi" w:eastAsiaTheme="majorEastAsia" w:hAnsiTheme="majorHAnsi" w:cstheme="majorBidi"/>
      <w:color w:val="2F5496" w:themeColor="accent1" w:themeShade="BF"/>
      <w:sz w:val="72"/>
      <w:szCs w:val="32"/>
    </w:rPr>
  </w:style>
  <w:style w:type="paragraph" w:styleId="Nadpis2">
    <w:name w:val="heading 2"/>
    <w:basedOn w:val="Normln"/>
    <w:next w:val="Normln"/>
    <w:link w:val="Nadpis2Char"/>
    <w:uiPriority w:val="9"/>
    <w:unhideWhenUsed/>
    <w:qFormat/>
    <w:rsid w:val="00000FE5"/>
    <w:pPr>
      <w:keepNext/>
      <w:keepLines/>
      <w:spacing w:before="40" w:after="0"/>
      <w:jc w:val="center"/>
      <w:outlineLvl w:val="1"/>
    </w:pPr>
    <w:rPr>
      <w:rFonts w:asciiTheme="majorHAnsi" w:eastAsiaTheme="majorEastAsia" w:hAnsiTheme="majorHAnsi" w:cstheme="majorBidi"/>
      <w:color w:val="2F5496" w:themeColor="accent1" w:themeShade="BF"/>
      <w:sz w:val="48"/>
      <w:szCs w:val="26"/>
    </w:rPr>
  </w:style>
  <w:style w:type="paragraph" w:styleId="Nadpis3">
    <w:name w:val="heading 3"/>
    <w:basedOn w:val="Normln"/>
    <w:next w:val="Normln"/>
    <w:link w:val="Nadpis3Char"/>
    <w:uiPriority w:val="9"/>
    <w:unhideWhenUsed/>
    <w:qFormat/>
    <w:rsid w:val="00000FE5"/>
    <w:pPr>
      <w:keepNext/>
      <w:keepLines/>
      <w:spacing w:before="40" w:after="0"/>
      <w:jc w:val="center"/>
      <w:outlineLvl w:val="2"/>
    </w:pPr>
    <w:rPr>
      <w:rFonts w:asciiTheme="majorHAnsi" w:eastAsiaTheme="majorEastAsia" w:hAnsiTheme="majorHAnsi" w:cstheme="majorBidi"/>
      <w:b/>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00FE5"/>
    <w:rPr>
      <w:rFonts w:asciiTheme="majorHAnsi" w:eastAsiaTheme="majorEastAsia" w:hAnsiTheme="majorHAnsi" w:cstheme="majorBidi"/>
      <w:color w:val="2F5496" w:themeColor="accent1" w:themeShade="BF"/>
      <w:sz w:val="72"/>
      <w:szCs w:val="32"/>
    </w:rPr>
  </w:style>
  <w:style w:type="paragraph" w:styleId="Podnadpis">
    <w:name w:val="Subtitle"/>
    <w:basedOn w:val="Normln"/>
    <w:next w:val="Normln"/>
    <w:link w:val="PodnadpisChar"/>
    <w:uiPriority w:val="11"/>
    <w:qFormat/>
    <w:rsid w:val="007F2F63"/>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7F2F63"/>
    <w:rPr>
      <w:rFonts w:eastAsiaTheme="minorEastAsia"/>
      <w:color w:val="5A5A5A" w:themeColor="text1" w:themeTint="A5"/>
      <w:spacing w:val="15"/>
    </w:rPr>
  </w:style>
  <w:style w:type="paragraph" w:styleId="Odstavecseseznamem">
    <w:name w:val="List Paragraph"/>
    <w:basedOn w:val="Normln"/>
    <w:uiPriority w:val="34"/>
    <w:qFormat/>
    <w:rsid w:val="007F2F63"/>
    <w:pPr>
      <w:ind w:left="720"/>
      <w:contextualSpacing/>
    </w:pPr>
  </w:style>
  <w:style w:type="character" w:styleId="Hypertextovodkaz">
    <w:name w:val="Hyperlink"/>
    <w:basedOn w:val="Standardnpsmoodstavce"/>
    <w:uiPriority w:val="99"/>
    <w:semiHidden/>
    <w:unhideWhenUsed/>
    <w:rsid w:val="00D201C1"/>
    <w:rPr>
      <w:color w:val="0000FF"/>
      <w:u w:val="single"/>
    </w:rPr>
  </w:style>
  <w:style w:type="character" w:styleId="Sledovanodkaz">
    <w:name w:val="FollowedHyperlink"/>
    <w:basedOn w:val="Standardnpsmoodstavce"/>
    <w:uiPriority w:val="99"/>
    <w:semiHidden/>
    <w:unhideWhenUsed/>
    <w:rsid w:val="0004188E"/>
    <w:rPr>
      <w:color w:val="954F72" w:themeColor="followedHyperlink"/>
      <w:u w:val="single"/>
    </w:rPr>
  </w:style>
  <w:style w:type="paragraph" w:styleId="Bezmezer">
    <w:name w:val="No Spacing"/>
    <w:uiPriority w:val="1"/>
    <w:qFormat/>
    <w:rsid w:val="00000FE5"/>
    <w:pPr>
      <w:spacing w:after="0" w:line="240" w:lineRule="auto"/>
    </w:pPr>
  </w:style>
  <w:style w:type="character" w:customStyle="1" w:styleId="Nadpis2Char">
    <w:name w:val="Nadpis 2 Char"/>
    <w:basedOn w:val="Standardnpsmoodstavce"/>
    <w:link w:val="Nadpis2"/>
    <w:uiPriority w:val="9"/>
    <w:rsid w:val="00000FE5"/>
    <w:rPr>
      <w:rFonts w:asciiTheme="majorHAnsi" w:eastAsiaTheme="majorEastAsia" w:hAnsiTheme="majorHAnsi" w:cstheme="majorBidi"/>
      <w:color w:val="2F5496" w:themeColor="accent1" w:themeShade="BF"/>
      <w:sz w:val="48"/>
      <w:szCs w:val="26"/>
    </w:rPr>
  </w:style>
  <w:style w:type="character" w:customStyle="1" w:styleId="Nadpis3Char">
    <w:name w:val="Nadpis 3 Char"/>
    <w:basedOn w:val="Standardnpsmoodstavce"/>
    <w:link w:val="Nadpis3"/>
    <w:uiPriority w:val="9"/>
    <w:rsid w:val="00000FE5"/>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44906">
      <w:bodyDiv w:val="1"/>
      <w:marLeft w:val="0"/>
      <w:marRight w:val="0"/>
      <w:marTop w:val="0"/>
      <w:marBottom w:val="0"/>
      <w:divBdr>
        <w:top w:val="none" w:sz="0" w:space="0" w:color="auto"/>
        <w:left w:val="none" w:sz="0" w:space="0" w:color="auto"/>
        <w:bottom w:val="none" w:sz="0" w:space="0" w:color="auto"/>
        <w:right w:val="none" w:sz="0" w:space="0" w:color="auto"/>
      </w:divBdr>
      <w:divsChild>
        <w:div w:id="1112553101">
          <w:marLeft w:val="0"/>
          <w:marRight w:val="0"/>
          <w:marTop w:val="0"/>
          <w:marBottom w:val="0"/>
          <w:divBdr>
            <w:top w:val="none" w:sz="0" w:space="0" w:color="auto"/>
            <w:left w:val="none" w:sz="0" w:space="0" w:color="auto"/>
            <w:bottom w:val="none" w:sz="0" w:space="0" w:color="auto"/>
            <w:right w:val="none" w:sz="0" w:space="0" w:color="auto"/>
          </w:divBdr>
          <w:divsChild>
            <w:div w:id="27874340">
              <w:marLeft w:val="0"/>
              <w:marRight w:val="0"/>
              <w:marTop w:val="0"/>
              <w:marBottom w:val="0"/>
              <w:divBdr>
                <w:top w:val="none" w:sz="0" w:space="0" w:color="auto"/>
                <w:left w:val="none" w:sz="0" w:space="0" w:color="auto"/>
                <w:bottom w:val="none" w:sz="0" w:space="0" w:color="auto"/>
                <w:right w:val="none" w:sz="0" w:space="0" w:color="auto"/>
              </w:divBdr>
            </w:div>
            <w:div w:id="69279647">
              <w:marLeft w:val="0"/>
              <w:marRight w:val="0"/>
              <w:marTop w:val="0"/>
              <w:marBottom w:val="0"/>
              <w:divBdr>
                <w:top w:val="none" w:sz="0" w:space="0" w:color="auto"/>
                <w:left w:val="none" w:sz="0" w:space="0" w:color="auto"/>
                <w:bottom w:val="none" w:sz="0" w:space="0" w:color="auto"/>
                <w:right w:val="none" w:sz="0" w:space="0" w:color="auto"/>
              </w:divBdr>
            </w:div>
            <w:div w:id="936526861">
              <w:marLeft w:val="0"/>
              <w:marRight w:val="0"/>
              <w:marTop w:val="0"/>
              <w:marBottom w:val="0"/>
              <w:divBdr>
                <w:top w:val="none" w:sz="0" w:space="0" w:color="auto"/>
                <w:left w:val="none" w:sz="0" w:space="0" w:color="auto"/>
                <w:bottom w:val="none" w:sz="0" w:space="0" w:color="auto"/>
                <w:right w:val="none" w:sz="0" w:space="0" w:color="auto"/>
              </w:divBdr>
            </w:div>
            <w:div w:id="856113269">
              <w:marLeft w:val="0"/>
              <w:marRight w:val="0"/>
              <w:marTop w:val="0"/>
              <w:marBottom w:val="0"/>
              <w:divBdr>
                <w:top w:val="none" w:sz="0" w:space="0" w:color="auto"/>
                <w:left w:val="none" w:sz="0" w:space="0" w:color="auto"/>
                <w:bottom w:val="none" w:sz="0" w:space="0" w:color="auto"/>
                <w:right w:val="none" w:sz="0" w:space="0" w:color="auto"/>
              </w:divBdr>
            </w:div>
            <w:div w:id="1793404601">
              <w:marLeft w:val="0"/>
              <w:marRight w:val="0"/>
              <w:marTop w:val="0"/>
              <w:marBottom w:val="0"/>
              <w:divBdr>
                <w:top w:val="none" w:sz="0" w:space="0" w:color="auto"/>
                <w:left w:val="none" w:sz="0" w:space="0" w:color="auto"/>
                <w:bottom w:val="none" w:sz="0" w:space="0" w:color="auto"/>
                <w:right w:val="none" w:sz="0" w:space="0" w:color="auto"/>
              </w:divBdr>
            </w:div>
            <w:div w:id="214973018">
              <w:marLeft w:val="0"/>
              <w:marRight w:val="0"/>
              <w:marTop w:val="0"/>
              <w:marBottom w:val="0"/>
              <w:divBdr>
                <w:top w:val="none" w:sz="0" w:space="0" w:color="auto"/>
                <w:left w:val="none" w:sz="0" w:space="0" w:color="auto"/>
                <w:bottom w:val="none" w:sz="0" w:space="0" w:color="auto"/>
                <w:right w:val="none" w:sz="0" w:space="0" w:color="auto"/>
              </w:divBdr>
            </w:div>
            <w:div w:id="535583415">
              <w:marLeft w:val="0"/>
              <w:marRight w:val="0"/>
              <w:marTop w:val="0"/>
              <w:marBottom w:val="0"/>
              <w:divBdr>
                <w:top w:val="none" w:sz="0" w:space="0" w:color="auto"/>
                <w:left w:val="none" w:sz="0" w:space="0" w:color="auto"/>
                <w:bottom w:val="none" w:sz="0" w:space="0" w:color="auto"/>
                <w:right w:val="none" w:sz="0" w:space="0" w:color="auto"/>
              </w:divBdr>
            </w:div>
            <w:div w:id="868373467">
              <w:marLeft w:val="0"/>
              <w:marRight w:val="0"/>
              <w:marTop w:val="0"/>
              <w:marBottom w:val="0"/>
              <w:divBdr>
                <w:top w:val="none" w:sz="0" w:space="0" w:color="auto"/>
                <w:left w:val="none" w:sz="0" w:space="0" w:color="auto"/>
                <w:bottom w:val="none" w:sz="0" w:space="0" w:color="auto"/>
                <w:right w:val="none" w:sz="0" w:space="0" w:color="auto"/>
              </w:divBdr>
            </w:div>
            <w:div w:id="151681977">
              <w:marLeft w:val="0"/>
              <w:marRight w:val="0"/>
              <w:marTop w:val="0"/>
              <w:marBottom w:val="0"/>
              <w:divBdr>
                <w:top w:val="none" w:sz="0" w:space="0" w:color="auto"/>
                <w:left w:val="none" w:sz="0" w:space="0" w:color="auto"/>
                <w:bottom w:val="none" w:sz="0" w:space="0" w:color="auto"/>
                <w:right w:val="none" w:sz="0" w:space="0" w:color="auto"/>
              </w:divBdr>
            </w:div>
            <w:div w:id="147720686">
              <w:marLeft w:val="0"/>
              <w:marRight w:val="0"/>
              <w:marTop w:val="0"/>
              <w:marBottom w:val="0"/>
              <w:divBdr>
                <w:top w:val="none" w:sz="0" w:space="0" w:color="auto"/>
                <w:left w:val="none" w:sz="0" w:space="0" w:color="auto"/>
                <w:bottom w:val="none" w:sz="0" w:space="0" w:color="auto"/>
                <w:right w:val="none" w:sz="0" w:space="0" w:color="auto"/>
              </w:divBdr>
            </w:div>
            <w:div w:id="110898678">
              <w:marLeft w:val="0"/>
              <w:marRight w:val="0"/>
              <w:marTop w:val="0"/>
              <w:marBottom w:val="0"/>
              <w:divBdr>
                <w:top w:val="none" w:sz="0" w:space="0" w:color="auto"/>
                <w:left w:val="none" w:sz="0" w:space="0" w:color="auto"/>
                <w:bottom w:val="none" w:sz="0" w:space="0" w:color="auto"/>
                <w:right w:val="none" w:sz="0" w:space="0" w:color="auto"/>
              </w:divBdr>
            </w:div>
            <w:div w:id="1247811711">
              <w:marLeft w:val="0"/>
              <w:marRight w:val="0"/>
              <w:marTop w:val="0"/>
              <w:marBottom w:val="0"/>
              <w:divBdr>
                <w:top w:val="none" w:sz="0" w:space="0" w:color="auto"/>
                <w:left w:val="none" w:sz="0" w:space="0" w:color="auto"/>
                <w:bottom w:val="none" w:sz="0" w:space="0" w:color="auto"/>
                <w:right w:val="none" w:sz="0" w:space="0" w:color="auto"/>
              </w:divBdr>
            </w:div>
            <w:div w:id="1473401054">
              <w:marLeft w:val="0"/>
              <w:marRight w:val="0"/>
              <w:marTop w:val="0"/>
              <w:marBottom w:val="0"/>
              <w:divBdr>
                <w:top w:val="none" w:sz="0" w:space="0" w:color="auto"/>
                <w:left w:val="none" w:sz="0" w:space="0" w:color="auto"/>
                <w:bottom w:val="none" w:sz="0" w:space="0" w:color="auto"/>
                <w:right w:val="none" w:sz="0" w:space="0" w:color="auto"/>
              </w:divBdr>
            </w:div>
            <w:div w:id="43409521">
              <w:marLeft w:val="0"/>
              <w:marRight w:val="0"/>
              <w:marTop w:val="0"/>
              <w:marBottom w:val="0"/>
              <w:divBdr>
                <w:top w:val="none" w:sz="0" w:space="0" w:color="auto"/>
                <w:left w:val="none" w:sz="0" w:space="0" w:color="auto"/>
                <w:bottom w:val="none" w:sz="0" w:space="0" w:color="auto"/>
                <w:right w:val="none" w:sz="0" w:space="0" w:color="auto"/>
              </w:divBdr>
            </w:div>
            <w:div w:id="18059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7657">
      <w:bodyDiv w:val="1"/>
      <w:marLeft w:val="0"/>
      <w:marRight w:val="0"/>
      <w:marTop w:val="0"/>
      <w:marBottom w:val="0"/>
      <w:divBdr>
        <w:top w:val="none" w:sz="0" w:space="0" w:color="auto"/>
        <w:left w:val="none" w:sz="0" w:space="0" w:color="auto"/>
        <w:bottom w:val="none" w:sz="0" w:space="0" w:color="auto"/>
        <w:right w:val="none" w:sz="0" w:space="0" w:color="auto"/>
      </w:divBdr>
      <w:divsChild>
        <w:div w:id="1627656239">
          <w:marLeft w:val="0"/>
          <w:marRight w:val="0"/>
          <w:marTop w:val="0"/>
          <w:marBottom w:val="0"/>
          <w:divBdr>
            <w:top w:val="none" w:sz="0" w:space="0" w:color="auto"/>
            <w:left w:val="none" w:sz="0" w:space="0" w:color="auto"/>
            <w:bottom w:val="none" w:sz="0" w:space="0" w:color="auto"/>
            <w:right w:val="none" w:sz="0" w:space="0" w:color="auto"/>
          </w:divBdr>
          <w:divsChild>
            <w:div w:id="757482250">
              <w:marLeft w:val="0"/>
              <w:marRight w:val="0"/>
              <w:marTop w:val="0"/>
              <w:marBottom w:val="0"/>
              <w:divBdr>
                <w:top w:val="none" w:sz="0" w:space="0" w:color="auto"/>
                <w:left w:val="none" w:sz="0" w:space="0" w:color="auto"/>
                <w:bottom w:val="none" w:sz="0" w:space="0" w:color="auto"/>
                <w:right w:val="none" w:sz="0" w:space="0" w:color="auto"/>
              </w:divBdr>
            </w:div>
            <w:div w:id="1868327317">
              <w:marLeft w:val="0"/>
              <w:marRight w:val="0"/>
              <w:marTop w:val="0"/>
              <w:marBottom w:val="0"/>
              <w:divBdr>
                <w:top w:val="none" w:sz="0" w:space="0" w:color="auto"/>
                <w:left w:val="none" w:sz="0" w:space="0" w:color="auto"/>
                <w:bottom w:val="none" w:sz="0" w:space="0" w:color="auto"/>
                <w:right w:val="none" w:sz="0" w:space="0" w:color="auto"/>
              </w:divBdr>
            </w:div>
            <w:div w:id="628515317">
              <w:marLeft w:val="0"/>
              <w:marRight w:val="0"/>
              <w:marTop w:val="0"/>
              <w:marBottom w:val="0"/>
              <w:divBdr>
                <w:top w:val="none" w:sz="0" w:space="0" w:color="auto"/>
                <w:left w:val="none" w:sz="0" w:space="0" w:color="auto"/>
                <w:bottom w:val="none" w:sz="0" w:space="0" w:color="auto"/>
                <w:right w:val="none" w:sz="0" w:space="0" w:color="auto"/>
              </w:divBdr>
            </w:div>
            <w:div w:id="125900527">
              <w:marLeft w:val="0"/>
              <w:marRight w:val="0"/>
              <w:marTop w:val="0"/>
              <w:marBottom w:val="0"/>
              <w:divBdr>
                <w:top w:val="none" w:sz="0" w:space="0" w:color="auto"/>
                <w:left w:val="none" w:sz="0" w:space="0" w:color="auto"/>
                <w:bottom w:val="none" w:sz="0" w:space="0" w:color="auto"/>
                <w:right w:val="none" w:sz="0" w:space="0" w:color="auto"/>
              </w:divBdr>
            </w:div>
            <w:div w:id="1262185733">
              <w:marLeft w:val="0"/>
              <w:marRight w:val="0"/>
              <w:marTop w:val="0"/>
              <w:marBottom w:val="0"/>
              <w:divBdr>
                <w:top w:val="none" w:sz="0" w:space="0" w:color="auto"/>
                <w:left w:val="none" w:sz="0" w:space="0" w:color="auto"/>
                <w:bottom w:val="none" w:sz="0" w:space="0" w:color="auto"/>
                <w:right w:val="none" w:sz="0" w:space="0" w:color="auto"/>
              </w:divBdr>
            </w:div>
            <w:div w:id="193885663">
              <w:marLeft w:val="0"/>
              <w:marRight w:val="0"/>
              <w:marTop w:val="0"/>
              <w:marBottom w:val="0"/>
              <w:divBdr>
                <w:top w:val="none" w:sz="0" w:space="0" w:color="auto"/>
                <w:left w:val="none" w:sz="0" w:space="0" w:color="auto"/>
                <w:bottom w:val="none" w:sz="0" w:space="0" w:color="auto"/>
                <w:right w:val="none" w:sz="0" w:space="0" w:color="auto"/>
              </w:divBdr>
            </w:div>
            <w:div w:id="290407670">
              <w:marLeft w:val="0"/>
              <w:marRight w:val="0"/>
              <w:marTop w:val="0"/>
              <w:marBottom w:val="0"/>
              <w:divBdr>
                <w:top w:val="none" w:sz="0" w:space="0" w:color="auto"/>
                <w:left w:val="none" w:sz="0" w:space="0" w:color="auto"/>
                <w:bottom w:val="none" w:sz="0" w:space="0" w:color="auto"/>
                <w:right w:val="none" w:sz="0" w:space="0" w:color="auto"/>
              </w:divBdr>
            </w:div>
            <w:div w:id="573778023">
              <w:marLeft w:val="0"/>
              <w:marRight w:val="0"/>
              <w:marTop w:val="0"/>
              <w:marBottom w:val="0"/>
              <w:divBdr>
                <w:top w:val="none" w:sz="0" w:space="0" w:color="auto"/>
                <w:left w:val="none" w:sz="0" w:space="0" w:color="auto"/>
                <w:bottom w:val="none" w:sz="0" w:space="0" w:color="auto"/>
                <w:right w:val="none" w:sz="0" w:space="0" w:color="auto"/>
              </w:divBdr>
            </w:div>
            <w:div w:id="164828596">
              <w:marLeft w:val="0"/>
              <w:marRight w:val="0"/>
              <w:marTop w:val="0"/>
              <w:marBottom w:val="0"/>
              <w:divBdr>
                <w:top w:val="none" w:sz="0" w:space="0" w:color="auto"/>
                <w:left w:val="none" w:sz="0" w:space="0" w:color="auto"/>
                <w:bottom w:val="none" w:sz="0" w:space="0" w:color="auto"/>
                <w:right w:val="none" w:sz="0" w:space="0" w:color="auto"/>
              </w:divBdr>
            </w:div>
            <w:div w:id="626744377">
              <w:marLeft w:val="0"/>
              <w:marRight w:val="0"/>
              <w:marTop w:val="0"/>
              <w:marBottom w:val="0"/>
              <w:divBdr>
                <w:top w:val="none" w:sz="0" w:space="0" w:color="auto"/>
                <w:left w:val="none" w:sz="0" w:space="0" w:color="auto"/>
                <w:bottom w:val="none" w:sz="0" w:space="0" w:color="auto"/>
                <w:right w:val="none" w:sz="0" w:space="0" w:color="auto"/>
              </w:divBdr>
            </w:div>
            <w:div w:id="527568732">
              <w:marLeft w:val="0"/>
              <w:marRight w:val="0"/>
              <w:marTop w:val="0"/>
              <w:marBottom w:val="0"/>
              <w:divBdr>
                <w:top w:val="none" w:sz="0" w:space="0" w:color="auto"/>
                <w:left w:val="none" w:sz="0" w:space="0" w:color="auto"/>
                <w:bottom w:val="none" w:sz="0" w:space="0" w:color="auto"/>
                <w:right w:val="none" w:sz="0" w:space="0" w:color="auto"/>
              </w:divBdr>
            </w:div>
            <w:div w:id="1046182452">
              <w:marLeft w:val="0"/>
              <w:marRight w:val="0"/>
              <w:marTop w:val="0"/>
              <w:marBottom w:val="0"/>
              <w:divBdr>
                <w:top w:val="none" w:sz="0" w:space="0" w:color="auto"/>
                <w:left w:val="none" w:sz="0" w:space="0" w:color="auto"/>
                <w:bottom w:val="none" w:sz="0" w:space="0" w:color="auto"/>
                <w:right w:val="none" w:sz="0" w:space="0" w:color="auto"/>
              </w:divBdr>
            </w:div>
            <w:div w:id="1552421872">
              <w:marLeft w:val="0"/>
              <w:marRight w:val="0"/>
              <w:marTop w:val="0"/>
              <w:marBottom w:val="0"/>
              <w:divBdr>
                <w:top w:val="none" w:sz="0" w:space="0" w:color="auto"/>
                <w:left w:val="none" w:sz="0" w:space="0" w:color="auto"/>
                <w:bottom w:val="none" w:sz="0" w:space="0" w:color="auto"/>
                <w:right w:val="none" w:sz="0" w:space="0" w:color="auto"/>
              </w:divBdr>
            </w:div>
            <w:div w:id="1798142281">
              <w:marLeft w:val="0"/>
              <w:marRight w:val="0"/>
              <w:marTop w:val="0"/>
              <w:marBottom w:val="0"/>
              <w:divBdr>
                <w:top w:val="none" w:sz="0" w:space="0" w:color="auto"/>
                <w:left w:val="none" w:sz="0" w:space="0" w:color="auto"/>
                <w:bottom w:val="none" w:sz="0" w:space="0" w:color="auto"/>
                <w:right w:val="none" w:sz="0" w:space="0" w:color="auto"/>
              </w:divBdr>
            </w:div>
            <w:div w:id="268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NY.GDP.PCAP.CD?end=1994&amp;most_recent_year_desc=true&amp;start=1993" TargetMode="External"/><Relationship Id="rId5" Type="http://schemas.openxmlformats.org/officeDocument/2006/relationships/hyperlink" Target="https://archive-beta.ics.uci.edu/ml/datasets/adult"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1064</Words>
  <Characters>6279</Characters>
  <Application>Microsoft Office Word</Application>
  <DocSecurity>0</DocSecurity>
  <Lines>52</Lines>
  <Paragraphs>14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Vala</dc:creator>
  <cp:keywords/>
  <dc:description/>
  <cp:lastModifiedBy>Lukáš Vala</cp:lastModifiedBy>
  <cp:revision>7</cp:revision>
  <dcterms:created xsi:type="dcterms:W3CDTF">2022-10-21T15:50:00Z</dcterms:created>
  <dcterms:modified xsi:type="dcterms:W3CDTF">2022-10-22T18:19:00Z</dcterms:modified>
</cp:coreProperties>
</file>