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Competing Interest</w:t>
      </w:r>
    </w:p>
    <w:p>
      <w:r>
        <w:rPr>
          <w:b/>
        </w:rPr>
        <w:t xml:space="preserve">Journal: </w:t>
      </w:r>
      <w:r>
        <w:t>Expert Systems with Applications</w:t>
      </w:r>
    </w:p>
    <w:p>
      <w:r>
        <w:rPr>
          <w:b/>
        </w:rPr>
        <w:t xml:space="preserve">Manuscript: </w:t>
      </w:r>
      <w:r>
        <w:t>Time-Series-Driven Coordination of Collaborative Metaheuristics via Dynamic Time Warping</w:t>
      </w:r>
    </w:p>
    <w:p>
      <w: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