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3EF4" w14:textId="77777777" w:rsidR="00E1356C" w:rsidRDefault="00000000">
      <w:pPr>
        <w:spacing w:after="160" w:line="259" w:lineRule="auto"/>
        <w:jc w:val="center"/>
        <w:rPr>
          <w:sz w:val="28"/>
          <w:szCs w:val="28"/>
        </w:rPr>
      </w:pPr>
      <w:r>
        <w:rPr>
          <w:sz w:val="28"/>
          <w:szCs w:val="28"/>
        </w:rPr>
        <w:t>INSTITUTO FEDERAL DE EDUCAÇÃO, CIÊNCIA E TECNOLOGIA DE SÃO PAULO</w:t>
      </w:r>
    </w:p>
    <w:p w14:paraId="753BE7FD" w14:textId="77777777" w:rsidR="008F00D3" w:rsidRDefault="008F00D3">
      <w:pPr>
        <w:spacing w:after="160" w:line="259" w:lineRule="auto"/>
        <w:jc w:val="center"/>
        <w:rPr>
          <w:sz w:val="28"/>
          <w:szCs w:val="28"/>
        </w:rPr>
      </w:pPr>
    </w:p>
    <w:p w14:paraId="7A70EDBA" w14:textId="77777777" w:rsidR="008F00D3" w:rsidRDefault="008F00D3">
      <w:pPr>
        <w:spacing w:after="160" w:line="259" w:lineRule="auto"/>
        <w:jc w:val="center"/>
        <w:rPr>
          <w:sz w:val="28"/>
          <w:szCs w:val="28"/>
        </w:rPr>
        <w:sectPr w:rsidR="008F00D3">
          <w:pgSz w:w="11909" w:h="16834"/>
          <w:pgMar w:top="1440" w:right="1440" w:bottom="1440" w:left="1440" w:header="720" w:footer="720" w:gutter="0"/>
          <w:pgNumType w:start="1"/>
          <w:cols w:space="720"/>
        </w:sectPr>
      </w:pPr>
    </w:p>
    <w:p w14:paraId="62FCE35E" w14:textId="513EA95E" w:rsidR="00E1356C" w:rsidRDefault="00000000" w:rsidP="008F00D3">
      <w:pPr>
        <w:spacing w:after="160" w:line="259" w:lineRule="auto"/>
        <w:ind w:left="851"/>
        <w:rPr>
          <w:sz w:val="28"/>
          <w:szCs w:val="28"/>
        </w:rPr>
      </w:pPr>
      <w:r>
        <w:rPr>
          <w:sz w:val="28"/>
          <w:szCs w:val="28"/>
        </w:rPr>
        <w:t>D</w:t>
      </w:r>
      <w:r w:rsidR="008F00D3">
        <w:rPr>
          <w:sz w:val="28"/>
          <w:szCs w:val="28"/>
        </w:rPr>
        <w:t>anilo Bento Lessa</w:t>
      </w:r>
    </w:p>
    <w:p w14:paraId="507DEC99" w14:textId="6B1B10EE" w:rsidR="008F00D3" w:rsidRDefault="008F00D3" w:rsidP="008F00D3">
      <w:pPr>
        <w:spacing w:after="160" w:line="259" w:lineRule="auto"/>
        <w:ind w:left="851"/>
        <w:rPr>
          <w:sz w:val="28"/>
          <w:szCs w:val="28"/>
        </w:rPr>
      </w:pPr>
      <w:r>
        <w:rPr>
          <w:sz w:val="28"/>
          <w:szCs w:val="28"/>
        </w:rPr>
        <w:t>Felipe Domingues Bonfim</w:t>
      </w:r>
    </w:p>
    <w:p w14:paraId="3C9AC995" w14:textId="365691FE" w:rsidR="00E1356C" w:rsidRDefault="008F00D3" w:rsidP="008F00D3">
      <w:pPr>
        <w:spacing w:after="160" w:line="259" w:lineRule="auto"/>
        <w:ind w:left="851"/>
        <w:rPr>
          <w:sz w:val="28"/>
          <w:szCs w:val="28"/>
        </w:rPr>
      </w:pPr>
      <w:r>
        <w:rPr>
          <w:sz w:val="28"/>
          <w:szCs w:val="28"/>
        </w:rPr>
        <w:t>Lucas Nogueira De Souza</w:t>
      </w:r>
    </w:p>
    <w:p w14:paraId="195E1550" w14:textId="7C48F808" w:rsidR="008F00D3" w:rsidRDefault="008F00D3" w:rsidP="008F00D3">
      <w:pPr>
        <w:spacing w:after="160" w:line="259" w:lineRule="auto"/>
        <w:ind w:left="567"/>
        <w:rPr>
          <w:sz w:val="28"/>
          <w:szCs w:val="28"/>
        </w:rPr>
      </w:pPr>
      <w:r>
        <w:rPr>
          <w:sz w:val="28"/>
          <w:szCs w:val="28"/>
        </w:rPr>
        <w:t>SP3071715</w:t>
      </w:r>
    </w:p>
    <w:p w14:paraId="3DC461F5" w14:textId="77777777" w:rsidR="008F00D3" w:rsidRDefault="008F00D3" w:rsidP="008F00D3">
      <w:pPr>
        <w:spacing w:after="160" w:line="259" w:lineRule="auto"/>
        <w:ind w:left="567"/>
        <w:rPr>
          <w:sz w:val="28"/>
          <w:szCs w:val="28"/>
        </w:rPr>
      </w:pPr>
      <w:r>
        <w:rPr>
          <w:sz w:val="28"/>
          <w:szCs w:val="28"/>
        </w:rPr>
        <w:t>SP3071227</w:t>
      </w:r>
    </w:p>
    <w:p w14:paraId="3022573D" w14:textId="36A69C39" w:rsidR="008F00D3" w:rsidRDefault="008F00D3" w:rsidP="008F00D3">
      <w:pPr>
        <w:spacing w:after="160" w:line="259" w:lineRule="auto"/>
        <w:ind w:left="567"/>
        <w:rPr>
          <w:sz w:val="28"/>
          <w:szCs w:val="28"/>
        </w:rPr>
      </w:pPr>
      <w:r>
        <w:rPr>
          <w:sz w:val="28"/>
          <w:szCs w:val="28"/>
        </w:rPr>
        <w:t>SP3072703</w:t>
      </w:r>
    </w:p>
    <w:p w14:paraId="595CF5D9" w14:textId="6EA68D3C" w:rsidR="008F00D3" w:rsidRPr="008F00D3" w:rsidRDefault="008F00D3" w:rsidP="008F00D3">
      <w:pPr>
        <w:spacing w:after="160" w:line="259" w:lineRule="auto"/>
        <w:ind w:left="567"/>
        <w:rPr>
          <w:sz w:val="28"/>
          <w:szCs w:val="28"/>
        </w:rPr>
        <w:sectPr w:rsidR="008F00D3" w:rsidRPr="008F00D3" w:rsidSect="008F00D3">
          <w:type w:val="continuous"/>
          <w:pgSz w:w="11909" w:h="16834"/>
          <w:pgMar w:top="1440" w:right="1440" w:bottom="1440" w:left="1440" w:header="720" w:footer="720" w:gutter="0"/>
          <w:pgNumType w:start="1"/>
          <w:cols w:num="2" w:space="720"/>
        </w:sectPr>
      </w:pPr>
    </w:p>
    <w:p w14:paraId="19343285" w14:textId="77777777" w:rsidR="00E1356C" w:rsidRDefault="00E1356C">
      <w:pPr>
        <w:spacing w:after="160" w:line="259" w:lineRule="auto"/>
        <w:jc w:val="center"/>
      </w:pPr>
    </w:p>
    <w:p w14:paraId="0282E68C" w14:textId="77777777" w:rsidR="00E1356C" w:rsidRDefault="00E1356C">
      <w:pPr>
        <w:spacing w:after="160" w:line="259" w:lineRule="auto"/>
        <w:jc w:val="center"/>
      </w:pPr>
    </w:p>
    <w:p w14:paraId="72D32E3F" w14:textId="77777777" w:rsidR="00E1356C" w:rsidRDefault="00E1356C">
      <w:pPr>
        <w:spacing w:after="160" w:line="259" w:lineRule="auto"/>
        <w:jc w:val="center"/>
      </w:pPr>
    </w:p>
    <w:p w14:paraId="2AA2193B" w14:textId="77777777" w:rsidR="00E1356C" w:rsidRDefault="00E1356C">
      <w:pPr>
        <w:spacing w:after="160" w:line="259" w:lineRule="auto"/>
        <w:jc w:val="center"/>
      </w:pPr>
    </w:p>
    <w:p w14:paraId="27AEBE08" w14:textId="77777777" w:rsidR="00E1356C" w:rsidRDefault="00E1356C">
      <w:pPr>
        <w:spacing w:after="160" w:line="259" w:lineRule="auto"/>
        <w:jc w:val="center"/>
      </w:pPr>
    </w:p>
    <w:p w14:paraId="75BD0B53" w14:textId="77777777" w:rsidR="00E1356C" w:rsidRDefault="00E1356C">
      <w:pPr>
        <w:spacing w:after="160" w:line="259" w:lineRule="auto"/>
        <w:jc w:val="center"/>
      </w:pPr>
    </w:p>
    <w:p w14:paraId="706867DC" w14:textId="77777777" w:rsidR="00E1356C" w:rsidRDefault="00E1356C">
      <w:pPr>
        <w:spacing w:after="160" w:line="259" w:lineRule="auto"/>
        <w:jc w:val="center"/>
      </w:pPr>
    </w:p>
    <w:p w14:paraId="706554BC" w14:textId="77777777" w:rsidR="00E1356C" w:rsidRDefault="00E1356C">
      <w:pPr>
        <w:spacing w:after="160" w:line="360" w:lineRule="auto"/>
      </w:pPr>
    </w:p>
    <w:p w14:paraId="7A70AD33" w14:textId="34C88511" w:rsidR="00E1356C" w:rsidRDefault="00CE5779">
      <w:pPr>
        <w:spacing w:after="160" w:line="360" w:lineRule="auto"/>
        <w:jc w:val="center"/>
        <w:rPr>
          <w:b/>
          <w:sz w:val="32"/>
          <w:szCs w:val="32"/>
        </w:rPr>
      </w:pPr>
      <w:r>
        <w:rPr>
          <w:b/>
          <w:sz w:val="32"/>
          <w:szCs w:val="32"/>
        </w:rPr>
        <w:t>Projeto de Estatística e Probabilidade</w:t>
      </w:r>
      <w:r w:rsidR="00E02FDF">
        <w:rPr>
          <w:b/>
          <w:sz w:val="32"/>
          <w:szCs w:val="32"/>
        </w:rPr>
        <w:t xml:space="preserve"> - </w:t>
      </w:r>
      <w:r>
        <w:rPr>
          <w:b/>
          <w:sz w:val="32"/>
          <w:szCs w:val="32"/>
        </w:rPr>
        <w:br/>
        <w:t xml:space="preserve"> Análise exploratória de dados</w:t>
      </w:r>
    </w:p>
    <w:p w14:paraId="4FB175F0" w14:textId="77777777" w:rsidR="00E1356C" w:rsidRDefault="00E1356C">
      <w:pPr>
        <w:spacing w:after="160" w:line="360" w:lineRule="auto"/>
        <w:jc w:val="center"/>
        <w:rPr>
          <w:b/>
          <w:sz w:val="28"/>
          <w:szCs w:val="28"/>
        </w:rPr>
      </w:pPr>
    </w:p>
    <w:p w14:paraId="66064E21" w14:textId="77777777" w:rsidR="00E1356C" w:rsidRDefault="00E1356C">
      <w:pPr>
        <w:spacing w:after="160" w:line="360" w:lineRule="auto"/>
        <w:jc w:val="center"/>
        <w:rPr>
          <w:b/>
          <w:sz w:val="32"/>
          <w:szCs w:val="32"/>
        </w:rPr>
      </w:pPr>
    </w:p>
    <w:p w14:paraId="1AF02EF1" w14:textId="77777777" w:rsidR="00E1356C" w:rsidRDefault="00E1356C">
      <w:pPr>
        <w:spacing w:after="160" w:line="360" w:lineRule="auto"/>
        <w:jc w:val="center"/>
        <w:rPr>
          <w:b/>
          <w:sz w:val="32"/>
          <w:szCs w:val="32"/>
        </w:rPr>
      </w:pPr>
    </w:p>
    <w:p w14:paraId="0B459D0F" w14:textId="77777777" w:rsidR="00E1356C" w:rsidRDefault="00E1356C">
      <w:pPr>
        <w:spacing w:after="160" w:line="360" w:lineRule="auto"/>
        <w:jc w:val="center"/>
        <w:rPr>
          <w:b/>
          <w:sz w:val="32"/>
          <w:szCs w:val="32"/>
        </w:rPr>
      </w:pPr>
    </w:p>
    <w:p w14:paraId="08A70332" w14:textId="77777777" w:rsidR="00E1356C" w:rsidRDefault="00E1356C">
      <w:pPr>
        <w:spacing w:after="160" w:line="360" w:lineRule="auto"/>
        <w:jc w:val="center"/>
        <w:rPr>
          <w:b/>
          <w:sz w:val="32"/>
          <w:szCs w:val="32"/>
        </w:rPr>
      </w:pPr>
    </w:p>
    <w:p w14:paraId="486F725A" w14:textId="77777777" w:rsidR="00E1356C" w:rsidRDefault="00E1356C">
      <w:pPr>
        <w:spacing w:after="160" w:line="360" w:lineRule="auto"/>
        <w:rPr>
          <w:sz w:val="28"/>
          <w:szCs w:val="28"/>
        </w:rPr>
      </w:pPr>
    </w:p>
    <w:p w14:paraId="7682B2E5" w14:textId="77777777" w:rsidR="00E1356C" w:rsidRDefault="00E1356C">
      <w:pPr>
        <w:spacing w:after="160" w:line="360" w:lineRule="auto"/>
        <w:rPr>
          <w:sz w:val="28"/>
          <w:szCs w:val="28"/>
        </w:rPr>
      </w:pPr>
    </w:p>
    <w:p w14:paraId="0F15F0FB" w14:textId="77777777" w:rsidR="00E1356C" w:rsidRDefault="00000000">
      <w:pPr>
        <w:spacing w:after="160" w:line="360" w:lineRule="auto"/>
        <w:jc w:val="center"/>
        <w:rPr>
          <w:sz w:val="28"/>
          <w:szCs w:val="28"/>
        </w:rPr>
      </w:pPr>
      <w:r>
        <w:rPr>
          <w:sz w:val="28"/>
          <w:szCs w:val="28"/>
        </w:rPr>
        <w:t>SÃO PAULO</w:t>
      </w:r>
      <w:r>
        <w:rPr>
          <w:noProof/>
        </w:rPr>
        <mc:AlternateContent>
          <mc:Choice Requires="wps">
            <w:drawing>
              <wp:anchor distT="0" distB="0" distL="114300" distR="114300" simplePos="0" relativeHeight="251658240" behindDoc="0" locked="0" layoutInCell="1" hidden="0" allowOverlap="1" wp14:anchorId="52C71BC4" wp14:editId="3B810FAF">
                <wp:simplePos x="0" y="0"/>
                <wp:positionH relativeFrom="column">
                  <wp:posOffset>5473700</wp:posOffset>
                </wp:positionH>
                <wp:positionV relativeFrom="paragraph">
                  <wp:posOffset>508000</wp:posOffset>
                </wp:positionV>
                <wp:extent cx="392262" cy="366383"/>
                <wp:effectExtent l="0" t="0" r="0" b="0"/>
                <wp:wrapNone/>
                <wp:docPr id="2" name="Retângulo 2"/>
                <wp:cNvGraphicFramePr/>
                <a:graphic xmlns:a="http://schemas.openxmlformats.org/drawingml/2006/main">
                  <a:graphicData uri="http://schemas.microsoft.com/office/word/2010/wordprocessingShape">
                    <wps:wsp>
                      <wps:cNvSpPr/>
                      <wps:spPr>
                        <a:xfrm>
                          <a:off x="5156219" y="3603159"/>
                          <a:ext cx="379562" cy="353683"/>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5FD88DCC" w14:textId="77777777" w:rsidR="00E1356C" w:rsidRDefault="00E1356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2C71BC4" id="Retângulo 2" o:spid="_x0000_s1026" style="position:absolute;left:0;text-align:left;margin-left:431pt;margin-top:40pt;width:30.9pt;height:28.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" fillcolor="white [3201]" strokecolor="white [3201]" strokeweight="1pt">
                <v:stroke startarrowwidth="narrow" startarrowlength="short" endarrowwidth="narrow" endarrowlength="short"/>
                <v:textbox inset="2.53958mm,2.53958mm,2.53958mm,2.53958mm">
                  <w:txbxContent>
                    <w:p w14:paraId="5FD88DCC" w14:textId="77777777" w:rsidR="00E1356C" w:rsidRDefault="00E1356C">
                      <w:pPr>
                        <w:spacing w:line="240" w:lineRule="auto"/>
                        <w:textDirection w:val="btLr"/>
                      </w:pPr>
                    </w:p>
                  </w:txbxContent>
                </v:textbox>
              </v:rect>
            </w:pict>
          </mc:Fallback>
        </mc:AlternateContent>
      </w:r>
    </w:p>
    <w:p w14:paraId="57CA9557" w14:textId="30600A34" w:rsidR="00E1356C" w:rsidRDefault="00000000">
      <w:pPr>
        <w:spacing w:after="160" w:line="360" w:lineRule="auto"/>
        <w:jc w:val="center"/>
        <w:rPr>
          <w:sz w:val="28"/>
          <w:szCs w:val="28"/>
        </w:rPr>
      </w:pPr>
      <w:r>
        <w:rPr>
          <w:sz w:val="28"/>
          <w:szCs w:val="28"/>
        </w:rPr>
        <w:t>202</w:t>
      </w:r>
      <w:r w:rsidR="00CE5779">
        <w:rPr>
          <w:sz w:val="28"/>
          <w:szCs w:val="28"/>
        </w:rPr>
        <w:t>3</w:t>
      </w:r>
    </w:p>
    <w:p w14:paraId="11D00160" w14:textId="77777777" w:rsidR="00E1356C" w:rsidRDefault="00000000">
      <w:pPr>
        <w:spacing w:after="160" w:line="259" w:lineRule="auto"/>
        <w:jc w:val="center"/>
        <w:rPr>
          <w:sz w:val="28"/>
          <w:szCs w:val="28"/>
        </w:rPr>
      </w:pPr>
      <w:r>
        <w:rPr>
          <w:sz w:val="28"/>
          <w:szCs w:val="28"/>
        </w:rPr>
        <w:lastRenderedPageBreak/>
        <w:t>INSTITUTO FEDERAL DE EDUCAÇÃO, CIÊNCIA E TECNOLOGIA DE SÃO PAULO</w:t>
      </w:r>
    </w:p>
    <w:p w14:paraId="7AE5D32E" w14:textId="77777777" w:rsidR="00CE5779" w:rsidRDefault="00CE5779">
      <w:pPr>
        <w:spacing w:after="160" w:line="259" w:lineRule="auto"/>
        <w:jc w:val="center"/>
        <w:rPr>
          <w:sz w:val="28"/>
          <w:szCs w:val="28"/>
        </w:rPr>
        <w:sectPr w:rsidR="00CE5779" w:rsidSect="008F00D3">
          <w:type w:val="continuous"/>
          <w:pgSz w:w="11909" w:h="16834"/>
          <w:pgMar w:top="1440" w:right="1440" w:bottom="1440" w:left="1440" w:header="720" w:footer="720" w:gutter="0"/>
          <w:pgNumType w:start="1"/>
          <w:cols w:space="720"/>
        </w:sectPr>
      </w:pPr>
    </w:p>
    <w:p w14:paraId="282D7EBD" w14:textId="77777777" w:rsidR="008F00D3" w:rsidRDefault="008F00D3">
      <w:pPr>
        <w:spacing w:after="160" w:line="259" w:lineRule="auto"/>
        <w:jc w:val="center"/>
        <w:rPr>
          <w:sz w:val="28"/>
          <w:szCs w:val="28"/>
        </w:rPr>
      </w:pPr>
    </w:p>
    <w:p w14:paraId="08E7D317" w14:textId="77777777" w:rsidR="00CE5779" w:rsidRDefault="00CE5779" w:rsidP="00CE5779">
      <w:pPr>
        <w:spacing w:after="160" w:line="259" w:lineRule="auto"/>
        <w:ind w:left="851"/>
        <w:rPr>
          <w:sz w:val="28"/>
          <w:szCs w:val="28"/>
        </w:rPr>
      </w:pPr>
      <w:r>
        <w:rPr>
          <w:sz w:val="28"/>
          <w:szCs w:val="28"/>
        </w:rPr>
        <w:t>Danilo Bento Lessa</w:t>
      </w:r>
    </w:p>
    <w:p w14:paraId="4099C5DD" w14:textId="77777777" w:rsidR="00CE5779" w:rsidRDefault="00CE5779" w:rsidP="00CE5779">
      <w:pPr>
        <w:spacing w:after="160" w:line="259" w:lineRule="auto"/>
        <w:ind w:left="851"/>
        <w:rPr>
          <w:sz w:val="28"/>
          <w:szCs w:val="28"/>
        </w:rPr>
      </w:pPr>
      <w:r>
        <w:rPr>
          <w:sz w:val="28"/>
          <w:szCs w:val="28"/>
        </w:rPr>
        <w:t>Felipe Domingues Bonfim</w:t>
      </w:r>
    </w:p>
    <w:p w14:paraId="66488513" w14:textId="77777777" w:rsidR="00CE5779" w:rsidRDefault="00CE5779" w:rsidP="00CE5779">
      <w:pPr>
        <w:spacing w:after="160" w:line="259" w:lineRule="auto"/>
        <w:ind w:left="851"/>
        <w:rPr>
          <w:sz w:val="28"/>
          <w:szCs w:val="28"/>
        </w:rPr>
      </w:pPr>
      <w:r>
        <w:rPr>
          <w:sz w:val="28"/>
          <w:szCs w:val="28"/>
        </w:rPr>
        <w:t>Lucas Nogueira De Souza</w:t>
      </w:r>
    </w:p>
    <w:p w14:paraId="30BB0280" w14:textId="77777777" w:rsidR="00CE5779" w:rsidRDefault="00CE5779" w:rsidP="00CE5779">
      <w:pPr>
        <w:spacing w:after="160" w:line="259" w:lineRule="auto"/>
        <w:ind w:left="567"/>
        <w:rPr>
          <w:sz w:val="28"/>
          <w:szCs w:val="28"/>
        </w:rPr>
      </w:pPr>
    </w:p>
    <w:p w14:paraId="07262949" w14:textId="7CF727B3" w:rsidR="00CE5779" w:rsidRDefault="00CE5779" w:rsidP="00CE5779">
      <w:pPr>
        <w:spacing w:after="160" w:line="259" w:lineRule="auto"/>
        <w:ind w:left="567"/>
        <w:rPr>
          <w:sz w:val="28"/>
          <w:szCs w:val="28"/>
        </w:rPr>
      </w:pPr>
      <w:r>
        <w:rPr>
          <w:sz w:val="28"/>
          <w:szCs w:val="28"/>
        </w:rPr>
        <w:t>SP3071715</w:t>
      </w:r>
    </w:p>
    <w:p w14:paraId="5E0A80E7" w14:textId="77777777" w:rsidR="00CE5779" w:rsidRDefault="00CE5779" w:rsidP="00CE5779">
      <w:pPr>
        <w:spacing w:after="160" w:line="259" w:lineRule="auto"/>
        <w:ind w:left="567"/>
        <w:rPr>
          <w:sz w:val="28"/>
          <w:szCs w:val="28"/>
        </w:rPr>
      </w:pPr>
      <w:r>
        <w:rPr>
          <w:sz w:val="28"/>
          <w:szCs w:val="28"/>
        </w:rPr>
        <w:t>SP3071227</w:t>
      </w:r>
    </w:p>
    <w:p w14:paraId="446F4FA4" w14:textId="1ECAB3E6" w:rsidR="00E1356C" w:rsidRPr="00CE5779" w:rsidRDefault="00CE5779" w:rsidP="00CE5779">
      <w:pPr>
        <w:spacing w:after="160" w:line="259" w:lineRule="auto"/>
        <w:ind w:left="567"/>
        <w:rPr>
          <w:sz w:val="28"/>
          <w:szCs w:val="28"/>
        </w:rPr>
      </w:pPr>
      <w:r>
        <w:rPr>
          <w:sz w:val="28"/>
          <w:szCs w:val="28"/>
        </w:rPr>
        <w:t>SP3072703</w:t>
      </w:r>
    </w:p>
    <w:p w14:paraId="5DE38877" w14:textId="77777777" w:rsidR="00CE5779" w:rsidRDefault="00CE5779">
      <w:pPr>
        <w:spacing w:after="160" w:line="360" w:lineRule="auto"/>
        <w:rPr>
          <w:b/>
          <w:sz w:val="28"/>
          <w:szCs w:val="28"/>
        </w:rPr>
        <w:sectPr w:rsidR="00CE5779" w:rsidSect="00CE5779">
          <w:type w:val="continuous"/>
          <w:pgSz w:w="11909" w:h="16834"/>
          <w:pgMar w:top="1440" w:right="1440" w:bottom="1440" w:left="1440" w:header="720" w:footer="720" w:gutter="0"/>
          <w:pgNumType w:start="1"/>
          <w:cols w:num="2" w:space="720"/>
        </w:sectPr>
      </w:pPr>
    </w:p>
    <w:p w14:paraId="7D4F1360" w14:textId="77777777" w:rsidR="00E1356C" w:rsidRDefault="00E1356C">
      <w:pPr>
        <w:spacing w:after="160" w:line="360" w:lineRule="auto"/>
        <w:rPr>
          <w:b/>
          <w:sz w:val="28"/>
          <w:szCs w:val="28"/>
        </w:rPr>
      </w:pPr>
    </w:p>
    <w:p w14:paraId="5DA7510B" w14:textId="77777777" w:rsidR="00E1356C" w:rsidRDefault="00E1356C">
      <w:pPr>
        <w:spacing w:after="160" w:line="360" w:lineRule="auto"/>
        <w:jc w:val="center"/>
        <w:rPr>
          <w:b/>
          <w:sz w:val="28"/>
          <w:szCs w:val="28"/>
        </w:rPr>
      </w:pPr>
    </w:p>
    <w:p w14:paraId="76DD06E8" w14:textId="77777777" w:rsidR="00E1356C" w:rsidRDefault="00E1356C">
      <w:pPr>
        <w:spacing w:after="160" w:line="360" w:lineRule="auto"/>
        <w:rPr>
          <w:b/>
          <w:sz w:val="28"/>
          <w:szCs w:val="28"/>
        </w:rPr>
      </w:pPr>
    </w:p>
    <w:p w14:paraId="185EF269" w14:textId="77777777" w:rsidR="00E1356C" w:rsidRDefault="00E1356C">
      <w:pPr>
        <w:spacing w:after="160" w:line="360" w:lineRule="auto"/>
        <w:jc w:val="center"/>
        <w:rPr>
          <w:b/>
          <w:sz w:val="32"/>
          <w:szCs w:val="32"/>
        </w:rPr>
      </w:pPr>
    </w:p>
    <w:p w14:paraId="6F3A0852" w14:textId="77777777" w:rsidR="00E02FDF" w:rsidRDefault="00E02FDF" w:rsidP="00E02FDF">
      <w:pPr>
        <w:spacing w:after="160" w:line="360" w:lineRule="auto"/>
        <w:jc w:val="center"/>
        <w:rPr>
          <w:b/>
          <w:sz w:val="32"/>
          <w:szCs w:val="32"/>
        </w:rPr>
      </w:pPr>
      <w:r>
        <w:rPr>
          <w:b/>
          <w:sz w:val="32"/>
          <w:szCs w:val="32"/>
        </w:rPr>
        <w:t xml:space="preserve">Projeto de Estatística e Probabilidade - </w:t>
      </w:r>
      <w:r>
        <w:rPr>
          <w:b/>
          <w:sz w:val="32"/>
          <w:szCs w:val="32"/>
        </w:rPr>
        <w:br/>
        <w:t xml:space="preserve"> Análise exploratória de dados</w:t>
      </w:r>
    </w:p>
    <w:p w14:paraId="79A9D215" w14:textId="77777777" w:rsidR="00E1356C" w:rsidRDefault="00E1356C">
      <w:pPr>
        <w:spacing w:after="160" w:line="360" w:lineRule="auto"/>
        <w:jc w:val="center"/>
        <w:rPr>
          <w:b/>
          <w:sz w:val="28"/>
          <w:szCs w:val="28"/>
        </w:rPr>
      </w:pPr>
    </w:p>
    <w:p w14:paraId="02ED5B9B" w14:textId="77777777" w:rsidR="00E1356C" w:rsidRDefault="00000000">
      <w:pPr>
        <w:spacing w:after="160" w:line="360" w:lineRule="auto"/>
        <w:jc w:val="center"/>
        <w:rPr>
          <w:b/>
          <w:sz w:val="32"/>
          <w:szCs w:val="32"/>
        </w:rPr>
      </w:pPr>
      <w:r>
        <w:rPr>
          <w:noProof/>
        </w:rPr>
        <mc:AlternateContent>
          <mc:Choice Requires="wps">
            <w:drawing>
              <wp:anchor distT="45720" distB="45720" distL="114300" distR="114300" simplePos="0" relativeHeight="251659264" behindDoc="0" locked="0" layoutInCell="1" hidden="0" allowOverlap="1" wp14:anchorId="6143927A" wp14:editId="78572D5B">
                <wp:simplePos x="0" y="0"/>
                <wp:positionH relativeFrom="column">
                  <wp:posOffset>2882900</wp:posOffset>
                </wp:positionH>
                <wp:positionV relativeFrom="paragraph">
                  <wp:posOffset>248920</wp:posOffset>
                </wp:positionV>
                <wp:extent cx="2875280" cy="1869406"/>
                <wp:effectExtent l="0" t="0" r="0" b="0"/>
                <wp:wrapSquare wrapText="bothSides" distT="45720" distB="45720" distL="114300" distR="114300"/>
                <wp:docPr id="1" name="Retângulo 1"/>
                <wp:cNvGraphicFramePr/>
                <a:graphic xmlns:a="http://schemas.openxmlformats.org/drawingml/2006/main">
                  <a:graphicData uri="http://schemas.microsoft.com/office/word/2010/wordprocessingShape">
                    <wps:wsp>
                      <wps:cNvSpPr/>
                      <wps:spPr>
                        <a:xfrm>
                          <a:off x="3913123" y="2852265"/>
                          <a:ext cx="2865755" cy="185547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3FCAD205" w14:textId="77777777" w:rsidR="00E1356C" w:rsidRDefault="00000000">
                            <w:pPr>
                              <w:spacing w:after="160" w:line="258" w:lineRule="auto"/>
                              <w:jc w:val="both"/>
                              <w:textDirection w:val="btLr"/>
                            </w:pPr>
                            <w:r>
                              <w:rPr>
                                <w:color w:val="000000"/>
                                <w:sz w:val="24"/>
                              </w:rPr>
                              <w:t>Atividade apresentada ao curso de Análise e Desenvolvimento de Sistemas do Instituto Federal de Educação, Ciência e Tecnologia de São Paulo.</w:t>
                            </w:r>
                          </w:p>
                          <w:p w14:paraId="62E7D86A" w14:textId="6A4B74FD" w:rsidR="00E1356C" w:rsidRDefault="00000000">
                            <w:pPr>
                              <w:spacing w:after="160" w:line="258" w:lineRule="auto"/>
                              <w:jc w:val="both"/>
                              <w:textDirection w:val="btLr"/>
                            </w:pPr>
                            <w:r>
                              <w:rPr>
                                <w:color w:val="000000"/>
                                <w:sz w:val="24"/>
                              </w:rPr>
                              <w:t>Orientador</w:t>
                            </w:r>
                            <w:r w:rsidR="00E02FDF">
                              <w:rPr>
                                <w:color w:val="000000"/>
                                <w:sz w:val="24"/>
                              </w:rPr>
                              <w:t>a</w:t>
                            </w:r>
                            <w:r>
                              <w:rPr>
                                <w:color w:val="000000"/>
                                <w:sz w:val="24"/>
                              </w:rPr>
                              <w:t xml:space="preserve"> Prof.</w:t>
                            </w:r>
                            <w:r w:rsidR="00E02FDF">
                              <w:rPr>
                                <w:color w:val="000000"/>
                                <w:sz w:val="24"/>
                              </w:rPr>
                              <w:t>ª</w:t>
                            </w:r>
                            <w:r>
                              <w:rPr>
                                <w:color w:val="000000"/>
                                <w:sz w:val="24"/>
                              </w:rPr>
                              <w:t xml:space="preserve"> </w:t>
                            </w:r>
                            <w:r w:rsidR="009712B3" w:rsidRPr="009712B3">
                              <w:rPr>
                                <w:color w:val="000000"/>
                                <w:sz w:val="24"/>
                              </w:rPr>
                              <w:t xml:space="preserve">Dra. </w:t>
                            </w:r>
                            <w:proofErr w:type="spellStart"/>
                            <w:r w:rsidR="009712B3" w:rsidRPr="009712B3">
                              <w:rPr>
                                <w:color w:val="000000"/>
                                <w:sz w:val="24"/>
                              </w:rPr>
                              <w:t>Josceli</w:t>
                            </w:r>
                            <w:proofErr w:type="spellEnd"/>
                            <w:r w:rsidR="009712B3" w:rsidRPr="009712B3">
                              <w:rPr>
                                <w:color w:val="000000"/>
                                <w:sz w:val="24"/>
                              </w:rPr>
                              <w:t xml:space="preserve"> M. Tenorio</w:t>
                            </w:r>
                          </w:p>
                        </w:txbxContent>
                      </wps:txbx>
                      <wps:bodyPr spcFirstLastPara="1" wrap="square" lIns="91425" tIns="45700" rIns="91425" bIns="45700" anchor="t" anchorCtr="0">
                        <a:noAutofit/>
                      </wps:bodyPr>
                    </wps:wsp>
                  </a:graphicData>
                </a:graphic>
              </wp:anchor>
            </w:drawing>
          </mc:Choice>
          <mc:Fallback>
            <w:pict>
              <v:rect w14:anchorId="6143927A" id="Retângulo 1" o:spid="_x0000_s1027" style="position:absolute;left:0;text-align:left;margin-left:227pt;margin-top:19.6pt;width:226.4pt;height:147.2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" strokecolor="white [3201]">
                <v:stroke startarrowwidth="narrow" startarrowlength="short" endarrowwidth="narrow" endarrowlength="short"/>
                <v:textbox inset="2.53958mm,1.2694mm,2.53958mm,1.2694mm">
                  <w:txbxContent>
                    <w:p w14:paraId="3FCAD205" w14:textId="77777777" w:rsidR="00E1356C" w:rsidRDefault="00000000">
                      <w:pPr>
                        <w:spacing w:after="160" w:line="258" w:lineRule="auto"/>
                        <w:jc w:val="both"/>
                        <w:textDirection w:val="btLr"/>
                      </w:pPr>
                      <w:r>
                        <w:rPr>
                          <w:color w:val="000000"/>
                          <w:sz w:val="24"/>
                        </w:rPr>
                        <w:t>Atividade apresentada ao curso de Análise e Desenvolvimento de Sistemas do Instituto Federal de Educação, Ciência e Tecnologia de São Paulo.</w:t>
                      </w:r>
                    </w:p>
                    <w:p w14:paraId="62E7D86A" w14:textId="6A4B74FD" w:rsidR="00E1356C" w:rsidRDefault="00000000">
                      <w:pPr>
                        <w:spacing w:after="160" w:line="258" w:lineRule="auto"/>
                        <w:jc w:val="both"/>
                        <w:textDirection w:val="btLr"/>
                      </w:pPr>
                      <w:r>
                        <w:rPr>
                          <w:color w:val="000000"/>
                          <w:sz w:val="24"/>
                        </w:rPr>
                        <w:t>Orientador</w:t>
                      </w:r>
                      <w:r w:rsidR="00E02FDF">
                        <w:rPr>
                          <w:color w:val="000000"/>
                          <w:sz w:val="24"/>
                        </w:rPr>
                        <w:t>a</w:t>
                      </w:r>
                      <w:r>
                        <w:rPr>
                          <w:color w:val="000000"/>
                          <w:sz w:val="24"/>
                        </w:rPr>
                        <w:t xml:space="preserve"> Prof.</w:t>
                      </w:r>
                      <w:r w:rsidR="00E02FDF">
                        <w:rPr>
                          <w:color w:val="000000"/>
                          <w:sz w:val="24"/>
                        </w:rPr>
                        <w:t>ª</w:t>
                      </w:r>
                      <w:r>
                        <w:rPr>
                          <w:color w:val="000000"/>
                          <w:sz w:val="24"/>
                        </w:rPr>
                        <w:t xml:space="preserve"> </w:t>
                      </w:r>
                      <w:r w:rsidR="009712B3" w:rsidRPr="009712B3">
                        <w:rPr>
                          <w:color w:val="000000"/>
                          <w:sz w:val="24"/>
                        </w:rPr>
                        <w:t xml:space="preserve">Dra. </w:t>
                      </w:r>
                      <w:proofErr w:type="spellStart"/>
                      <w:r w:rsidR="009712B3" w:rsidRPr="009712B3">
                        <w:rPr>
                          <w:color w:val="000000"/>
                          <w:sz w:val="24"/>
                        </w:rPr>
                        <w:t>Josceli</w:t>
                      </w:r>
                      <w:proofErr w:type="spellEnd"/>
                      <w:r w:rsidR="009712B3" w:rsidRPr="009712B3">
                        <w:rPr>
                          <w:color w:val="000000"/>
                          <w:sz w:val="24"/>
                        </w:rPr>
                        <w:t xml:space="preserve"> M. Tenorio</w:t>
                      </w:r>
                    </w:p>
                  </w:txbxContent>
                </v:textbox>
                <w10:wrap type="square"/>
              </v:rect>
            </w:pict>
          </mc:Fallback>
        </mc:AlternateContent>
      </w:r>
    </w:p>
    <w:p w14:paraId="66DFF30B" w14:textId="77777777" w:rsidR="00E1356C" w:rsidRDefault="00E1356C">
      <w:pPr>
        <w:spacing w:after="160" w:line="360" w:lineRule="auto"/>
        <w:jc w:val="center"/>
        <w:rPr>
          <w:sz w:val="24"/>
          <w:szCs w:val="24"/>
        </w:rPr>
      </w:pPr>
    </w:p>
    <w:p w14:paraId="387BCD82" w14:textId="77777777" w:rsidR="00E1356C" w:rsidRDefault="00E1356C">
      <w:pPr>
        <w:spacing w:after="160" w:line="360" w:lineRule="auto"/>
        <w:jc w:val="center"/>
        <w:rPr>
          <w:sz w:val="24"/>
          <w:szCs w:val="24"/>
        </w:rPr>
      </w:pPr>
    </w:p>
    <w:p w14:paraId="0087BCE9" w14:textId="77777777" w:rsidR="00E1356C" w:rsidRDefault="00E1356C">
      <w:pPr>
        <w:spacing w:after="160" w:line="360" w:lineRule="auto"/>
        <w:jc w:val="center"/>
        <w:rPr>
          <w:sz w:val="24"/>
          <w:szCs w:val="24"/>
        </w:rPr>
      </w:pPr>
    </w:p>
    <w:p w14:paraId="7266F176" w14:textId="77777777" w:rsidR="00E1356C" w:rsidRDefault="00E1356C">
      <w:pPr>
        <w:spacing w:after="160" w:line="360" w:lineRule="auto"/>
        <w:jc w:val="center"/>
        <w:rPr>
          <w:sz w:val="24"/>
          <w:szCs w:val="24"/>
        </w:rPr>
      </w:pPr>
    </w:p>
    <w:p w14:paraId="724A2C42" w14:textId="77777777" w:rsidR="00E1356C" w:rsidRDefault="00E1356C">
      <w:pPr>
        <w:spacing w:after="160" w:line="360" w:lineRule="auto"/>
        <w:rPr>
          <w:sz w:val="24"/>
          <w:szCs w:val="24"/>
        </w:rPr>
      </w:pPr>
    </w:p>
    <w:p w14:paraId="2996663D" w14:textId="77777777" w:rsidR="00E1356C" w:rsidRDefault="00E1356C">
      <w:pPr>
        <w:spacing w:after="160" w:line="360" w:lineRule="auto"/>
        <w:rPr>
          <w:sz w:val="24"/>
          <w:szCs w:val="24"/>
        </w:rPr>
      </w:pPr>
    </w:p>
    <w:p w14:paraId="09DCF034" w14:textId="77777777" w:rsidR="00E1356C" w:rsidRDefault="00E1356C">
      <w:pPr>
        <w:spacing w:after="160" w:line="360" w:lineRule="auto"/>
        <w:rPr>
          <w:sz w:val="24"/>
          <w:szCs w:val="24"/>
        </w:rPr>
      </w:pPr>
    </w:p>
    <w:p w14:paraId="7BF7BDA6" w14:textId="77777777" w:rsidR="00E1356C" w:rsidRDefault="00000000">
      <w:pPr>
        <w:spacing w:after="160" w:line="360" w:lineRule="auto"/>
        <w:jc w:val="center"/>
        <w:rPr>
          <w:b/>
          <w:sz w:val="28"/>
          <w:szCs w:val="28"/>
        </w:rPr>
      </w:pPr>
      <w:r>
        <w:rPr>
          <w:b/>
          <w:sz w:val="28"/>
          <w:szCs w:val="28"/>
        </w:rPr>
        <w:t>SÃO PAULO</w:t>
      </w:r>
    </w:p>
    <w:p w14:paraId="6A338370" w14:textId="5B3780B1" w:rsidR="00E1356C" w:rsidRDefault="00000000">
      <w:pPr>
        <w:spacing w:after="160" w:line="360" w:lineRule="auto"/>
        <w:jc w:val="center"/>
        <w:rPr>
          <w:b/>
          <w:sz w:val="28"/>
          <w:szCs w:val="28"/>
        </w:rPr>
      </w:pPr>
      <w:r>
        <w:rPr>
          <w:b/>
          <w:sz w:val="28"/>
          <w:szCs w:val="28"/>
        </w:rPr>
        <w:t>202</w:t>
      </w:r>
      <w:r w:rsidR="00CE5779">
        <w:rPr>
          <w:b/>
          <w:sz w:val="28"/>
          <w:szCs w:val="28"/>
        </w:rPr>
        <w:t>3</w:t>
      </w:r>
    </w:p>
    <w:p w14:paraId="090A4BF8" w14:textId="77777777" w:rsidR="00CE5779" w:rsidRDefault="00CE5779">
      <w:pPr>
        <w:spacing w:after="160" w:line="360" w:lineRule="auto"/>
        <w:jc w:val="center"/>
        <w:rPr>
          <w:b/>
          <w:sz w:val="28"/>
          <w:szCs w:val="28"/>
          <w:highlight w:val="white"/>
        </w:rPr>
      </w:pPr>
    </w:p>
    <w:sdt>
      <w:sdtPr>
        <w:rPr>
          <w:rFonts w:ascii="Arial" w:eastAsia="Arial" w:hAnsi="Arial" w:cs="Arial"/>
          <w:color w:val="auto"/>
          <w:sz w:val="22"/>
          <w:szCs w:val="22"/>
        </w:rPr>
        <w:id w:val="1658034630"/>
        <w:docPartObj>
          <w:docPartGallery w:val="Table of Contents"/>
          <w:docPartUnique/>
        </w:docPartObj>
      </w:sdtPr>
      <w:sdtEndPr>
        <w:rPr>
          <w:b/>
          <w:bCs/>
        </w:rPr>
      </w:sdtEndPr>
      <w:sdtContent>
        <w:p w14:paraId="37A5DEC8" w14:textId="3A38D5AD" w:rsidR="009712B3" w:rsidRDefault="009712B3">
          <w:pPr>
            <w:pStyle w:val="CabealhodoSumrio"/>
          </w:pPr>
          <w:r>
            <w:t>Sumário</w:t>
          </w:r>
        </w:p>
        <w:p w14:paraId="7A0CF0B3" w14:textId="6E1CCA7B" w:rsidR="00C17C5A" w:rsidRDefault="009712B3">
          <w:pPr>
            <w:pStyle w:val="Sumrio1"/>
            <w:tabs>
              <w:tab w:val="left" w:pos="440"/>
              <w:tab w:val="right" w:leader="dot" w:pos="9019"/>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7938323" w:history="1">
            <w:r w:rsidR="00C17C5A" w:rsidRPr="003A222F">
              <w:rPr>
                <w:rStyle w:val="Hyperlink"/>
                <w:noProof/>
              </w:rPr>
              <w:t>1</w:t>
            </w:r>
            <w:r w:rsidR="00C17C5A">
              <w:rPr>
                <w:rFonts w:asciiTheme="minorHAnsi" w:eastAsiaTheme="minorEastAsia" w:hAnsiTheme="minorHAnsi" w:cstheme="minorBidi"/>
                <w:noProof/>
                <w:kern w:val="2"/>
                <w14:ligatures w14:val="standardContextual"/>
              </w:rPr>
              <w:tab/>
            </w:r>
            <w:r w:rsidR="00C17C5A" w:rsidRPr="003A222F">
              <w:rPr>
                <w:rStyle w:val="Hyperlink"/>
                <w:noProof/>
              </w:rPr>
              <w:t>Introdução</w:t>
            </w:r>
            <w:r w:rsidR="00C17C5A">
              <w:rPr>
                <w:noProof/>
                <w:webHidden/>
              </w:rPr>
              <w:tab/>
            </w:r>
            <w:r w:rsidR="00C17C5A">
              <w:rPr>
                <w:noProof/>
                <w:webHidden/>
              </w:rPr>
              <w:fldChar w:fldCharType="begin"/>
            </w:r>
            <w:r w:rsidR="00C17C5A">
              <w:rPr>
                <w:noProof/>
                <w:webHidden/>
              </w:rPr>
              <w:instrText xml:space="preserve"> PAGEREF _Toc137938323 \h </w:instrText>
            </w:r>
            <w:r w:rsidR="00C17C5A">
              <w:rPr>
                <w:noProof/>
                <w:webHidden/>
              </w:rPr>
            </w:r>
            <w:r w:rsidR="00C17C5A">
              <w:rPr>
                <w:noProof/>
                <w:webHidden/>
              </w:rPr>
              <w:fldChar w:fldCharType="separate"/>
            </w:r>
            <w:r w:rsidR="00C17C5A">
              <w:rPr>
                <w:noProof/>
                <w:webHidden/>
              </w:rPr>
              <w:t>3</w:t>
            </w:r>
            <w:r w:rsidR="00C17C5A">
              <w:rPr>
                <w:noProof/>
                <w:webHidden/>
              </w:rPr>
              <w:fldChar w:fldCharType="end"/>
            </w:r>
          </w:hyperlink>
        </w:p>
        <w:p w14:paraId="5D7AF584" w14:textId="4341DE7E" w:rsidR="00C17C5A" w:rsidRDefault="00000000">
          <w:pPr>
            <w:pStyle w:val="Sumrio2"/>
            <w:tabs>
              <w:tab w:val="left" w:pos="880"/>
              <w:tab w:val="right" w:leader="dot" w:pos="9019"/>
            </w:tabs>
            <w:rPr>
              <w:rFonts w:asciiTheme="minorHAnsi" w:eastAsiaTheme="minorEastAsia" w:hAnsiTheme="minorHAnsi" w:cstheme="minorBidi"/>
              <w:noProof/>
              <w:kern w:val="2"/>
              <w14:ligatures w14:val="standardContextual"/>
            </w:rPr>
          </w:pPr>
          <w:hyperlink w:anchor="_Toc137938324" w:history="1">
            <w:r w:rsidR="00C17C5A" w:rsidRPr="003A222F">
              <w:rPr>
                <w:rStyle w:val="Hyperlink"/>
                <w:noProof/>
              </w:rPr>
              <w:t>1.1</w:t>
            </w:r>
            <w:r w:rsidR="00C17C5A">
              <w:rPr>
                <w:rFonts w:asciiTheme="minorHAnsi" w:eastAsiaTheme="minorEastAsia" w:hAnsiTheme="minorHAnsi" w:cstheme="minorBidi"/>
                <w:noProof/>
                <w:kern w:val="2"/>
                <w14:ligatures w14:val="standardContextual"/>
              </w:rPr>
              <w:tab/>
            </w:r>
            <w:r w:rsidR="00C17C5A" w:rsidRPr="003A222F">
              <w:rPr>
                <w:rStyle w:val="Hyperlink"/>
                <w:noProof/>
              </w:rPr>
              <w:t>Descrição do problema</w:t>
            </w:r>
            <w:r w:rsidR="00C17C5A">
              <w:rPr>
                <w:noProof/>
                <w:webHidden/>
              </w:rPr>
              <w:tab/>
            </w:r>
            <w:r w:rsidR="00C17C5A">
              <w:rPr>
                <w:noProof/>
                <w:webHidden/>
              </w:rPr>
              <w:fldChar w:fldCharType="begin"/>
            </w:r>
            <w:r w:rsidR="00C17C5A">
              <w:rPr>
                <w:noProof/>
                <w:webHidden/>
              </w:rPr>
              <w:instrText xml:space="preserve"> PAGEREF _Toc137938324 \h </w:instrText>
            </w:r>
            <w:r w:rsidR="00C17C5A">
              <w:rPr>
                <w:noProof/>
                <w:webHidden/>
              </w:rPr>
            </w:r>
            <w:r w:rsidR="00C17C5A">
              <w:rPr>
                <w:noProof/>
                <w:webHidden/>
              </w:rPr>
              <w:fldChar w:fldCharType="separate"/>
            </w:r>
            <w:r w:rsidR="00C17C5A">
              <w:rPr>
                <w:noProof/>
                <w:webHidden/>
              </w:rPr>
              <w:t>3</w:t>
            </w:r>
            <w:r w:rsidR="00C17C5A">
              <w:rPr>
                <w:noProof/>
                <w:webHidden/>
              </w:rPr>
              <w:fldChar w:fldCharType="end"/>
            </w:r>
          </w:hyperlink>
        </w:p>
        <w:p w14:paraId="5129B7C5" w14:textId="385397C7" w:rsidR="00C17C5A" w:rsidRDefault="00000000">
          <w:pPr>
            <w:pStyle w:val="Sumrio2"/>
            <w:tabs>
              <w:tab w:val="left" w:pos="880"/>
              <w:tab w:val="right" w:leader="dot" w:pos="9019"/>
            </w:tabs>
            <w:rPr>
              <w:rFonts w:asciiTheme="minorHAnsi" w:eastAsiaTheme="minorEastAsia" w:hAnsiTheme="minorHAnsi" w:cstheme="minorBidi"/>
              <w:noProof/>
              <w:kern w:val="2"/>
              <w14:ligatures w14:val="standardContextual"/>
            </w:rPr>
          </w:pPr>
          <w:hyperlink w:anchor="_Toc137938325" w:history="1">
            <w:r w:rsidR="00C17C5A" w:rsidRPr="003A222F">
              <w:rPr>
                <w:rStyle w:val="Hyperlink"/>
                <w:noProof/>
              </w:rPr>
              <w:t>1.2</w:t>
            </w:r>
            <w:r w:rsidR="00C17C5A">
              <w:rPr>
                <w:rFonts w:asciiTheme="minorHAnsi" w:eastAsiaTheme="minorEastAsia" w:hAnsiTheme="minorHAnsi" w:cstheme="minorBidi"/>
                <w:noProof/>
                <w:kern w:val="2"/>
                <w14:ligatures w14:val="standardContextual"/>
              </w:rPr>
              <w:tab/>
            </w:r>
            <w:r w:rsidR="00C17C5A" w:rsidRPr="003A222F">
              <w:rPr>
                <w:rStyle w:val="Hyperlink"/>
                <w:noProof/>
              </w:rPr>
              <w:t>Proposta da análise</w:t>
            </w:r>
            <w:r w:rsidR="00C17C5A">
              <w:rPr>
                <w:noProof/>
                <w:webHidden/>
              </w:rPr>
              <w:tab/>
            </w:r>
            <w:r w:rsidR="00C17C5A">
              <w:rPr>
                <w:noProof/>
                <w:webHidden/>
              </w:rPr>
              <w:fldChar w:fldCharType="begin"/>
            </w:r>
            <w:r w:rsidR="00C17C5A">
              <w:rPr>
                <w:noProof/>
                <w:webHidden/>
              </w:rPr>
              <w:instrText xml:space="preserve"> PAGEREF _Toc137938325 \h </w:instrText>
            </w:r>
            <w:r w:rsidR="00C17C5A">
              <w:rPr>
                <w:noProof/>
                <w:webHidden/>
              </w:rPr>
            </w:r>
            <w:r w:rsidR="00C17C5A">
              <w:rPr>
                <w:noProof/>
                <w:webHidden/>
              </w:rPr>
              <w:fldChar w:fldCharType="separate"/>
            </w:r>
            <w:r w:rsidR="00C17C5A">
              <w:rPr>
                <w:noProof/>
                <w:webHidden/>
              </w:rPr>
              <w:t>4</w:t>
            </w:r>
            <w:r w:rsidR="00C17C5A">
              <w:rPr>
                <w:noProof/>
                <w:webHidden/>
              </w:rPr>
              <w:fldChar w:fldCharType="end"/>
            </w:r>
          </w:hyperlink>
        </w:p>
        <w:p w14:paraId="487BF335" w14:textId="182487B6" w:rsidR="00C17C5A" w:rsidRDefault="00000000">
          <w:pPr>
            <w:pStyle w:val="Sumrio2"/>
            <w:tabs>
              <w:tab w:val="left" w:pos="880"/>
              <w:tab w:val="right" w:leader="dot" w:pos="9019"/>
            </w:tabs>
            <w:rPr>
              <w:rFonts w:asciiTheme="minorHAnsi" w:eastAsiaTheme="minorEastAsia" w:hAnsiTheme="minorHAnsi" w:cstheme="minorBidi"/>
              <w:noProof/>
              <w:kern w:val="2"/>
              <w14:ligatures w14:val="standardContextual"/>
            </w:rPr>
          </w:pPr>
          <w:hyperlink w:anchor="_Toc137938326" w:history="1">
            <w:r w:rsidR="00C17C5A" w:rsidRPr="003A222F">
              <w:rPr>
                <w:rStyle w:val="Hyperlink"/>
                <w:noProof/>
              </w:rPr>
              <w:t>1.3</w:t>
            </w:r>
            <w:r w:rsidR="00C17C5A">
              <w:rPr>
                <w:rFonts w:asciiTheme="minorHAnsi" w:eastAsiaTheme="minorEastAsia" w:hAnsiTheme="minorHAnsi" w:cstheme="minorBidi"/>
                <w:noProof/>
                <w:kern w:val="2"/>
                <w14:ligatures w14:val="standardContextual"/>
              </w:rPr>
              <w:tab/>
            </w:r>
            <w:r w:rsidR="00C17C5A" w:rsidRPr="003A222F">
              <w:rPr>
                <w:rStyle w:val="Hyperlink"/>
                <w:noProof/>
              </w:rPr>
              <w:t>Descrição da base de dados</w:t>
            </w:r>
            <w:r w:rsidR="00C17C5A">
              <w:rPr>
                <w:noProof/>
                <w:webHidden/>
              </w:rPr>
              <w:tab/>
            </w:r>
            <w:r w:rsidR="00C17C5A">
              <w:rPr>
                <w:noProof/>
                <w:webHidden/>
              </w:rPr>
              <w:fldChar w:fldCharType="begin"/>
            </w:r>
            <w:r w:rsidR="00C17C5A">
              <w:rPr>
                <w:noProof/>
                <w:webHidden/>
              </w:rPr>
              <w:instrText xml:space="preserve"> PAGEREF _Toc137938326 \h </w:instrText>
            </w:r>
            <w:r w:rsidR="00C17C5A">
              <w:rPr>
                <w:noProof/>
                <w:webHidden/>
              </w:rPr>
            </w:r>
            <w:r w:rsidR="00C17C5A">
              <w:rPr>
                <w:noProof/>
                <w:webHidden/>
              </w:rPr>
              <w:fldChar w:fldCharType="separate"/>
            </w:r>
            <w:r w:rsidR="00C17C5A">
              <w:rPr>
                <w:noProof/>
                <w:webHidden/>
              </w:rPr>
              <w:t>5</w:t>
            </w:r>
            <w:r w:rsidR="00C17C5A">
              <w:rPr>
                <w:noProof/>
                <w:webHidden/>
              </w:rPr>
              <w:fldChar w:fldCharType="end"/>
            </w:r>
          </w:hyperlink>
        </w:p>
        <w:p w14:paraId="562E0EA5" w14:textId="7D1DBE66" w:rsidR="00C17C5A" w:rsidRDefault="00000000">
          <w:pPr>
            <w:pStyle w:val="Sumrio1"/>
            <w:tabs>
              <w:tab w:val="left" w:pos="440"/>
              <w:tab w:val="right" w:leader="dot" w:pos="9019"/>
            </w:tabs>
            <w:rPr>
              <w:rFonts w:asciiTheme="minorHAnsi" w:eastAsiaTheme="minorEastAsia" w:hAnsiTheme="minorHAnsi" w:cstheme="minorBidi"/>
              <w:noProof/>
              <w:kern w:val="2"/>
              <w14:ligatures w14:val="standardContextual"/>
            </w:rPr>
          </w:pPr>
          <w:hyperlink w:anchor="_Toc137938327" w:history="1">
            <w:r w:rsidR="00C17C5A" w:rsidRPr="003A222F">
              <w:rPr>
                <w:rStyle w:val="Hyperlink"/>
                <w:noProof/>
              </w:rPr>
              <w:t>2</w:t>
            </w:r>
            <w:r w:rsidR="00C17C5A">
              <w:rPr>
                <w:rFonts w:asciiTheme="minorHAnsi" w:eastAsiaTheme="minorEastAsia" w:hAnsiTheme="minorHAnsi" w:cstheme="minorBidi"/>
                <w:noProof/>
                <w:kern w:val="2"/>
                <w14:ligatures w14:val="standardContextual"/>
              </w:rPr>
              <w:tab/>
            </w:r>
            <w:r w:rsidR="00C17C5A" w:rsidRPr="003A222F">
              <w:rPr>
                <w:rStyle w:val="Hyperlink"/>
                <w:noProof/>
              </w:rPr>
              <w:t>Metodologia</w:t>
            </w:r>
            <w:r w:rsidR="00C17C5A">
              <w:rPr>
                <w:noProof/>
                <w:webHidden/>
              </w:rPr>
              <w:tab/>
            </w:r>
            <w:r w:rsidR="00C17C5A">
              <w:rPr>
                <w:noProof/>
                <w:webHidden/>
              </w:rPr>
              <w:fldChar w:fldCharType="begin"/>
            </w:r>
            <w:r w:rsidR="00C17C5A">
              <w:rPr>
                <w:noProof/>
                <w:webHidden/>
              </w:rPr>
              <w:instrText xml:space="preserve"> PAGEREF _Toc137938327 \h </w:instrText>
            </w:r>
            <w:r w:rsidR="00C17C5A">
              <w:rPr>
                <w:noProof/>
                <w:webHidden/>
              </w:rPr>
            </w:r>
            <w:r w:rsidR="00C17C5A">
              <w:rPr>
                <w:noProof/>
                <w:webHidden/>
              </w:rPr>
              <w:fldChar w:fldCharType="separate"/>
            </w:r>
            <w:r w:rsidR="00C17C5A">
              <w:rPr>
                <w:noProof/>
                <w:webHidden/>
              </w:rPr>
              <w:t>5</w:t>
            </w:r>
            <w:r w:rsidR="00C17C5A">
              <w:rPr>
                <w:noProof/>
                <w:webHidden/>
              </w:rPr>
              <w:fldChar w:fldCharType="end"/>
            </w:r>
          </w:hyperlink>
        </w:p>
        <w:p w14:paraId="3FF4BA57" w14:textId="127BC372" w:rsidR="00C17C5A" w:rsidRDefault="00000000">
          <w:pPr>
            <w:pStyle w:val="Sumrio1"/>
            <w:tabs>
              <w:tab w:val="left" w:pos="440"/>
              <w:tab w:val="right" w:leader="dot" w:pos="9019"/>
            </w:tabs>
            <w:rPr>
              <w:rFonts w:asciiTheme="minorHAnsi" w:eastAsiaTheme="minorEastAsia" w:hAnsiTheme="minorHAnsi" w:cstheme="minorBidi"/>
              <w:noProof/>
              <w:kern w:val="2"/>
              <w14:ligatures w14:val="standardContextual"/>
            </w:rPr>
          </w:pPr>
          <w:hyperlink w:anchor="_Toc137938328" w:history="1">
            <w:r w:rsidR="00C17C5A" w:rsidRPr="003A222F">
              <w:rPr>
                <w:rStyle w:val="Hyperlink"/>
                <w:noProof/>
              </w:rPr>
              <w:t>3</w:t>
            </w:r>
            <w:r w:rsidR="00C17C5A">
              <w:rPr>
                <w:rFonts w:asciiTheme="minorHAnsi" w:eastAsiaTheme="minorEastAsia" w:hAnsiTheme="minorHAnsi" w:cstheme="minorBidi"/>
                <w:noProof/>
                <w:kern w:val="2"/>
                <w14:ligatures w14:val="standardContextual"/>
              </w:rPr>
              <w:tab/>
            </w:r>
            <w:r w:rsidR="00C17C5A" w:rsidRPr="003A222F">
              <w:rPr>
                <w:rStyle w:val="Hyperlink"/>
                <w:noProof/>
              </w:rPr>
              <w:t>Análises</w:t>
            </w:r>
            <w:r w:rsidR="00C17C5A">
              <w:rPr>
                <w:noProof/>
                <w:webHidden/>
              </w:rPr>
              <w:tab/>
            </w:r>
            <w:r w:rsidR="00C17C5A">
              <w:rPr>
                <w:noProof/>
                <w:webHidden/>
              </w:rPr>
              <w:fldChar w:fldCharType="begin"/>
            </w:r>
            <w:r w:rsidR="00C17C5A">
              <w:rPr>
                <w:noProof/>
                <w:webHidden/>
              </w:rPr>
              <w:instrText xml:space="preserve"> PAGEREF _Toc137938328 \h </w:instrText>
            </w:r>
            <w:r w:rsidR="00C17C5A">
              <w:rPr>
                <w:noProof/>
                <w:webHidden/>
              </w:rPr>
            </w:r>
            <w:r w:rsidR="00C17C5A">
              <w:rPr>
                <w:noProof/>
                <w:webHidden/>
              </w:rPr>
              <w:fldChar w:fldCharType="separate"/>
            </w:r>
            <w:r w:rsidR="00C17C5A">
              <w:rPr>
                <w:noProof/>
                <w:webHidden/>
              </w:rPr>
              <w:t>6</w:t>
            </w:r>
            <w:r w:rsidR="00C17C5A">
              <w:rPr>
                <w:noProof/>
                <w:webHidden/>
              </w:rPr>
              <w:fldChar w:fldCharType="end"/>
            </w:r>
          </w:hyperlink>
        </w:p>
        <w:p w14:paraId="2A9D72C0" w14:textId="2D2346C2" w:rsidR="00C17C5A" w:rsidRDefault="00000000">
          <w:pPr>
            <w:pStyle w:val="Sumrio1"/>
            <w:tabs>
              <w:tab w:val="left" w:pos="440"/>
              <w:tab w:val="right" w:leader="dot" w:pos="9019"/>
            </w:tabs>
            <w:rPr>
              <w:rFonts w:asciiTheme="minorHAnsi" w:eastAsiaTheme="minorEastAsia" w:hAnsiTheme="minorHAnsi" w:cstheme="minorBidi"/>
              <w:noProof/>
              <w:kern w:val="2"/>
              <w14:ligatures w14:val="standardContextual"/>
            </w:rPr>
          </w:pPr>
          <w:hyperlink w:anchor="_Toc137938329" w:history="1">
            <w:r w:rsidR="00C17C5A" w:rsidRPr="003A222F">
              <w:rPr>
                <w:rStyle w:val="Hyperlink"/>
                <w:noProof/>
              </w:rPr>
              <w:t>4</w:t>
            </w:r>
            <w:r w:rsidR="00C17C5A">
              <w:rPr>
                <w:rFonts w:asciiTheme="minorHAnsi" w:eastAsiaTheme="minorEastAsia" w:hAnsiTheme="minorHAnsi" w:cstheme="minorBidi"/>
                <w:noProof/>
                <w:kern w:val="2"/>
                <w14:ligatures w14:val="standardContextual"/>
              </w:rPr>
              <w:tab/>
            </w:r>
            <w:r w:rsidR="00C17C5A" w:rsidRPr="003A222F">
              <w:rPr>
                <w:rStyle w:val="Hyperlink"/>
                <w:noProof/>
              </w:rPr>
              <w:t>Conclusão</w:t>
            </w:r>
            <w:r w:rsidR="00C17C5A">
              <w:rPr>
                <w:noProof/>
                <w:webHidden/>
              </w:rPr>
              <w:tab/>
            </w:r>
            <w:r w:rsidR="00C17C5A">
              <w:rPr>
                <w:noProof/>
                <w:webHidden/>
              </w:rPr>
              <w:fldChar w:fldCharType="begin"/>
            </w:r>
            <w:r w:rsidR="00C17C5A">
              <w:rPr>
                <w:noProof/>
                <w:webHidden/>
              </w:rPr>
              <w:instrText xml:space="preserve"> PAGEREF _Toc137938329 \h </w:instrText>
            </w:r>
            <w:r w:rsidR="00C17C5A">
              <w:rPr>
                <w:noProof/>
                <w:webHidden/>
              </w:rPr>
            </w:r>
            <w:r w:rsidR="00C17C5A">
              <w:rPr>
                <w:noProof/>
                <w:webHidden/>
              </w:rPr>
              <w:fldChar w:fldCharType="separate"/>
            </w:r>
            <w:r w:rsidR="00C17C5A">
              <w:rPr>
                <w:noProof/>
                <w:webHidden/>
              </w:rPr>
              <w:t>6</w:t>
            </w:r>
            <w:r w:rsidR="00C17C5A">
              <w:rPr>
                <w:noProof/>
                <w:webHidden/>
              </w:rPr>
              <w:fldChar w:fldCharType="end"/>
            </w:r>
          </w:hyperlink>
        </w:p>
        <w:p w14:paraId="7547ECBD" w14:textId="096CE1BA" w:rsidR="00C17C5A" w:rsidRDefault="00000000">
          <w:pPr>
            <w:pStyle w:val="Sumrio1"/>
            <w:tabs>
              <w:tab w:val="left" w:pos="440"/>
              <w:tab w:val="right" w:leader="dot" w:pos="9019"/>
            </w:tabs>
            <w:rPr>
              <w:rFonts w:asciiTheme="minorHAnsi" w:eastAsiaTheme="minorEastAsia" w:hAnsiTheme="minorHAnsi" w:cstheme="minorBidi"/>
              <w:noProof/>
              <w:kern w:val="2"/>
              <w14:ligatures w14:val="standardContextual"/>
            </w:rPr>
          </w:pPr>
          <w:hyperlink w:anchor="_Toc137938330" w:history="1">
            <w:r w:rsidR="00C17C5A" w:rsidRPr="003A222F">
              <w:rPr>
                <w:rStyle w:val="Hyperlink"/>
                <w:noProof/>
              </w:rPr>
              <w:t>5</w:t>
            </w:r>
            <w:r w:rsidR="00C17C5A">
              <w:rPr>
                <w:rFonts w:asciiTheme="minorHAnsi" w:eastAsiaTheme="minorEastAsia" w:hAnsiTheme="minorHAnsi" w:cstheme="minorBidi"/>
                <w:noProof/>
                <w:kern w:val="2"/>
                <w14:ligatures w14:val="standardContextual"/>
              </w:rPr>
              <w:tab/>
            </w:r>
            <w:r w:rsidR="00C17C5A" w:rsidRPr="003A222F">
              <w:rPr>
                <w:rStyle w:val="Hyperlink"/>
                <w:noProof/>
              </w:rPr>
              <w:t>Referência bibliográfica</w:t>
            </w:r>
            <w:r w:rsidR="00C17C5A">
              <w:rPr>
                <w:noProof/>
                <w:webHidden/>
              </w:rPr>
              <w:tab/>
            </w:r>
            <w:r w:rsidR="00C17C5A">
              <w:rPr>
                <w:noProof/>
                <w:webHidden/>
              </w:rPr>
              <w:fldChar w:fldCharType="begin"/>
            </w:r>
            <w:r w:rsidR="00C17C5A">
              <w:rPr>
                <w:noProof/>
                <w:webHidden/>
              </w:rPr>
              <w:instrText xml:space="preserve"> PAGEREF _Toc137938330 \h </w:instrText>
            </w:r>
            <w:r w:rsidR="00C17C5A">
              <w:rPr>
                <w:noProof/>
                <w:webHidden/>
              </w:rPr>
            </w:r>
            <w:r w:rsidR="00C17C5A">
              <w:rPr>
                <w:noProof/>
                <w:webHidden/>
              </w:rPr>
              <w:fldChar w:fldCharType="separate"/>
            </w:r>
            <w:r w:rsidR="00C17C5A">
              <w:rPr>
                <w:noProof/>
                <w:webHidden/>
              </w:rPr>
              <w:t>8</w:t>
            </w:r>
            <w:r w:rsidR="00C17C5A">
              <w:rPr>
                <w:noProof/>
                <w:webHidden/>
              </w:rPr>
              <w:fldChar w:fldCharType="end"/>
            </w:r>
          </w:hyperlink>
        </w:p>
        <w:p w14:paraId="71606683" w14:textId="63520951" w:rsidR="009712B3" w:rsidRDefault="009712B3">
          <w:r>
            <w:rPr>
              <w:b/>
              <w:bCs/>
            </w:rPr>
            <w:fldChar w:fldCharType="end"/>
          </w:r>
        </w:p>
      </w:sdtContent>
    </w:sdt>
    <w:p w14:paraId="638BC9E7" w14:textId="1555F510" w:rsidR="00042986" w:rsidRDefault="00042986">
      <w:pPr>
        <w:rPr>
          <w:b/>
          <w:sz w:val="28"/>
          <w:szCs w:val="28"/>
          <w:highlight w:val="white"/>
        </w:rPr>
      </w:pPr>
      <w:r>
        <w:rPr>
          <w:b/>
          <w:sz w:val="28"/>
          <w:szCs w:val="28"/>
          <w:highlight w:val="white"/>
        </w:rPr>
        <w:br w:type="page"/>
      </w:r>
    </w:p>
    <w:p w14:paraId="2F024A66" w14:textId="6772BE0E" w:rsidR="00E1356C" w:rsidRDefault="00000000" w:rsidP="009B0FAA">
      <w:pPr>
        <w:pStyle w:val="Ttulo1"/>
        <w:numPr>
          <w:ilvl w:val="0"/>
          <w:numId w:val="3"/>
        </w:numPr>
        <w:spacing w:after="160" w:line="360" w:lineRule="auto"/>
      </w:pPr>
      <w:bookmarkStart w:id="0" w:name="_Toc137938323"/>
      <w:r>
        <w:lastRenderedPageBreak/>
        <w:t>Introdução</w:t>
      </w:r>
      <w:bookmarkEnd w:id="0"/>
    </w:p>
    <w:p w14:paraId="31D0FCB8" w14:textId="77777777" w:rsidR="00776B3B" w:rsidRDefault="00000000" w:rsidP="00840C0E">
      <w:pPr>
        <w:spacing w:after="160" w:line="360" w:lineRule="auto"/>
        <w:jc w:val="both"/>
        <w:rPr>
          <w:sz w:val="24"/>
          <w:szCs w:val="24"/>
        </w:rPr>
      </w:pPr>
      <w:r>
        <w:rPr>
          <w:sz w:val="24"/>
          <w:szCs w:val="24"/>
        </w:rPr>
        <w:tab/>
      </w:r>
      <w:r w:rsidR="00840C0E" w:rsidRPr="00840C0E">
        <w:rPr>
          <w:sz w:val="24"/>
          <w:szCs w:val="24"/>
        </w:rPr>
        <w:t xml:space="preserve">Este projeto tem como objetivo realizar uma análise exploratória dos dados de homicídio no Brasil, comparando o período </w:t>
      </w:r>
      <w:proofErr w:type="spellStart"/>
      <w:r w:rsidR="00840C0E" w:rsidRPr="00840C0E">
        <w:rPr>
          <w:sz w:val="24"/>
          <w:szCs w:val="24"/>
        </w:rPr>
        <w:t>pré</w:t>
      </w:r>
      <w:proofErr w:type="spellEnd"/>
      <w:r w:rsidR="00840C0E" w:rsidRPr="00840C0E">
        <w:rPr>
          <w:sz w:val="24"/>
          <w:szCs w:val="24"/>
        </w:rPr>
        <w:t>-pandemia de COVID-19 (</w:t>
      </w:r>
      <w:r w:rsidR="00776B3B">
        <w:rPr>
          <w:sz w:val="24"/>
          <w:szCs w:val="24"/>
        </w:rPr>
        <w:t>2018-</w:t>
      </w:r>
      <w:r w:rsidR="00840C0E" w:rsidRPr="00840C0E">
        <w:rPr>
          <w:sz w:val="24"/>
          <w:szCs w:val="24"/>
        </w:rPr>
        <w:t>2019) com o período durante a pandemia (2020</w:t>
      </w:r>
      <w:r w:rsidR="00776B3B">
        <w:rPr>
          <w:sz w:val="24"/>
          <w:szCs w:val="24"/>
        </w:rPr>
        <w:t>-2021</w:t>
      </w:r>
      <w:r w:rsidR="00840C0E" w:rsidRPr="00840C0E">
        <w:rPr>
          <w:sz w:val="24"/>
          <w:szCs w:val="24"/>
        </w:rPr>
        <w:t>).</w:t>
      </w:r>
      <w:r w:rsidR="00776B3B">
        <w:rPr>
          <w:sz w:val="24"/>
          <w:szCs w:val="24"/>
        </w:rPr>
        <w:t xml:space="preserve"> </w:t>
      </w:r>
      <w:r w:rsidR="00840C0E" w:rsidRPr="00840C0E">
        <w:rPr>
          <w:sz w:val="24"/>
          <w:szCs w:val="24"/>
        </w:rPr>
        <w:t xml:space="preserve">Os dados de mortalidade </w:t>
      </w:r>
      <w:r w:rsidR="00776B3B">
        <w:rPr>
          <w:sz w:val="24"/>
          <w:szCs w:val="24"/>
        </w:rPr>
        <w:t xml:space="preserve">utilizados </w:t>
      </w:r>
      <w:r w:rsidR="00840C0E" w:rsidRPr="00840C0E">
        <w:rPr>
          <w:sz w:val="24"/>
          <w:szCs w:val="24"/>
        </w:rPr>
        <w:t>foram extraídos das bases de dados</w:t>
      </w:r>
      <w:r w:rsidR="00776B3B">
        <w:rPr>
          <w:sz w:val="24"/>
          <w:szCs w:val="24"/>
        </w:rPr>
        <w:t xml:space="preserve"> do </w:t>
      </w:r>
      <w:r w:rsidR="00776B3B" w:rsidRPr="00776B3B">
        <w:rPr>
          <w:sz w:val="24"/>
          <w:szCs w:val="24"/>
        </w:rPr>
        <w:t>Sistema de Informação sobre Mortalidade</w:t>
      </w:r>
      <w:r w:rsidR="00776B3B">
        <w:rPr>
          <w:sz w:val="24"/>
          <w:szCs w:val="24"/>
        </w:rPr>
        <w:t xml:space="preserve">(SIM) </w:t>
      </w:r>
      <w:r w:rsidR="00840C0E" w:rsidRPr="00840C0E">
        <w:rPr>
          <w:sz w:val="24"/>
          <w:szCs w:val="24"/>
        </w:rPr>
        <w:t xml:space="preserve">disponibilizadas pelo </w:t>
      </w:r>
      <w:r w:rsidR="00776B3B">
        <w:rPr>
          <w:sz w:val="24"/>
          <w:szCs w:val="24"/>
        </w:rPr>
        <w:t xml:space="preserve">Ministério da Saúde através do portal </w:t>
      </w:r>
      <w:proofErr w:type="spellStart"/>
      <w:r w:rsidR="00776B3B">
        <w:rPr>
          <w:sz w:val="24"/>
          <w:szCs w:val="24"/>
        </w:rPr>
        <w:t>openDataSUS</w:t>
      </w:r>
      <w:proofErr w:type="spellEnd"/>
      <w:r w:rsidR="00840C0E" w:rsidRPr="00840C0E">
        <w:rPr>
          <w:sz w:val="24"/>
          <w:szCs w:val="24"/>
        </w:rPr>
        <w:t>.</w:t>
      </w:r>
      <w:r w:rsidR="00776B3B">
        <w:rPr>
          <w:sz w:val="24"/>
          <w:szCs w:val="24"/>
        </w:rPr>
        <w:t xml:space="preserve"> </w:t>
      </w:r>
    </w:p>
    <w:p w14:paraId="71A433A2" w14:textId="397BF95C" w:rsidR="00776B3B" w:rsidRPr="00840C0E" w:rsidRDefault="00776B3B" w:rsidP="00776B3B">
      <w:pPr>
        <w:spacing w:after="160" w:line="360" w:lineRule="auto"/>
        <w:ind w:firstLine="720"/>
        <w:jc w:val="both"/>
        <w:rPr>
          <w:sz w:val="24"/>
          <w:szCs w:val="24"/>
        </w:rPr>
      </w:pPr>
      <w:r w:rsidRPr="00776B3B">
        <w:rPr>
          <w:sz w:val="24"/>
          <w:szCs w:val="24"/>
        </w:rPr>
        <w:t>O Sistema de Informação sobre Mortalidade (SIM) foi desenvolvido pelo Ministério da Saúde em 1975 com o objetivo de unificar mais de quarenta modelos de Declaração de Óbito utilizados anteriormente. Essa unificação permitiu a coleta de dados sobre mortalidade de forma padronizada em todo o país. O SIM desempenha um papel fundamental na obtenção de informações precisas e consistentes sobre as causas de morte no Brasil, auxiliando na formulação de políticas públicas de saúde e no monitoramento epidemiológico.</w:t>
      </w:r>
    </w:p>
    <w:p w14:paraId="7179F002" w14:textId="0BCC6490" w:rsidR="00E1356C" w:rsidRDefault="00840C0E" w:rsidP="00840C0E">
      <w:pPr>
        <w:spacing w:after="160" w:line="360" w:lineRule="auto"/>
        <w:ind w:firstLine="720"/>
        <w:jc w:val="both"/>
        <w:rPr>
          <w:sz w:val="24"/>
          <w:szCs w:val="24"/>
          <w:highlight w:val="white"/>
        </w:rPr>
      </w:pPr>
      <w:r w:rsidRPr="00840C0E">
        <w:rPr>
          <w:sz w:val="24"/>
          <w:szCs w:val="24"/>
        </w:rPr>
        <w:t xml:space="preserve">A análise foi conduzida </w:t>
      </w:r>
      <w:r w:rsidR="00981493">
        <w:rPr>
          <w:sz w:val="24"/>
          <w:szCs w:val="24"/>
        </w:rPr>
        <w:t>com o objetivo de</w:t>
      </w:r>
      <w:r w:rsidRPr="00840C0E">
        <w:rPr>
          <w:sz w:val="24"/>
          <w:szCs w:val="24"/>
        </w:rPr>
        <w:t xml:space="preserve"> verificar se houve uma diminuição estatisticamente significativa nos casos de homicídios durante a pandemia</w:t>
      </w:r>
      <w:r w:rsidR="00981493">
        <w:rPr>
          <w:sz w:val="24"/>
          <w:szCs w:val="24"/>
        </w:rPr>
        <w:t xml:space="preserve"> (2020</w:t>
      </w:r>
      <w:r w:rsidR="00776B3B">
        <w:rPr>
          <w:sz w:val="24"/>
          <w:szCs w:val="24"/>
        </w:rPr>
        <w:t>-2021</w:t>
      </w:r>
      <w:r w:rsidR="00981493">
        <w:rPr>
          <w:sz w:val="24"/>
          <w:szCs w:val="24"/>
        </w:rPr>
        <w:t>)</w:t>
      </w:r>
      <w:r w:rsidRPr="00840C0E">
        <w:rPr>
          <w:sz w:val="24"/>
          <w:szCs w:val="24"/>
        </w:rPr>
        <w:t xml:space="preserve"> em comparação com o</w:t>
      </w:r>
      <w:r w:rsidR="00776B3B">
        <w:rPr>
          <w:sz w:val="24"/>
          <w:szCs w:val="24"/>
        </w:rPr>
        <w:t>s</w:t>
      </w:r>
      <w:r w:rsidRPr="00840C0E">
        <w:rPr>
          <w:sz w:val="24"/>
          <w:szCs w:val="24"/>
        </w:rPr>
        <w:t xml:space="preserve"> ano</w:t>
      </w:r>
      <w:r w:rsidR="00776B3B">
        <w:rPr>
          <w:sz w:val="24"/>
          <w:szCs w:val="24"/>
        </w:rPr>
        <w:t>s</w:t>
      </w:r>
      <w:r w:rsidRPr="00840C0E">
        <w:rPr>
          <w:sz w:val="24"/>
          <w:szCs w:val="24"/>
        </w:rPr>
        <w:t xml:space="preserve"> anterior</w:t>
      </w:r>
      <w:r w:rsidR="00776B3B">
        <w:rPr>
          <w:sz w:val="24"/>
          <w:szCs w:val="24"/>
        </w:rPr>
        <w:t>es</w:t>
      </w:r>
      <w:r w:rsidR="00981493">
        <w:rPr>
          <w:sz w:val="24"/>
          <w:szCs w:val="24"/>
        </w:rPr>
        <w:t xml:space="preserve"> (</w:t>
      </w:r>
      <w:r w:rsidR="00776B3B">
        <w:rPr>
          <w:sz w:val="24"/>
          <w:szCs w:val="24"/>
        </w:rPr>
        <w:t>2018-</w:t>
      </w:r>
      <w:r w:rsidR="00981493">
        <w:rPr>
          <w:sz w:val="24"/>
          <w:szCs w:val="24"/>
        </w:rPr>
        <w:t>2019)</w:t>
      </w:r>
      <w:r w:rsidRPr="00840C0E">
        <w:rPr>
          <w:sz w:val="24"/>
          <w:szCs w:val="24"/>
        </w:rPr>
        <w:t xml:space="preserve">. Além disso, buscou-se correlacionar os resultados obtidos com </w:t>
      </w:r>
      <w:r>
        <w:rPr>
          <w:sz w:val="24"/>
          <w:szCs w:val="24"/>
        </w:rPr>
        <w:t xml:space="preserve">fontes externas </w:t>
      </w:r>
      <w:r w:rsidRPr="00840C0E">
        <w:rPr>
          <w:sz w:val="24"/>
          <w:szCs w:val="24"/>
        </w:rPr>
        <w:t xml:space="preserve">de informação confiáveis, como notícias </w:t>
      </w:r>
      <w:r>
        <w:rPr>
          <w:sz w:val="24"/>
          <w:szCs w:val="24"/>
        </w:rPr>
        <w:t xml:space="preserve">baseadas em dados </w:t>
      </w:r>
      <w:r w:rsidRPr="00840C0E">
        <w:rPr>
          <w:sz w:val="24"/>
          <w:szCs w:val="24"/>
        </w:rPr>
        <w:t xml:space="preserve">e </w:t>
      </w:r>
      <w:r>
        <w:rPr>
          <w:sz w:val="24"/>
          <w:szCs w:val="24"/>
        </w:rPr>
        <w:t xml:space="preserve">bases </w:t>
      </w:r>
      <w:r w:rsidRPr="00840C0E">
        <w:rPr>
          <w:sz w:val="24"/>
          <w:szCs w:val="24"/>
        </w:rPr>
        <w:t>complementares, a fim de verificar a consistência das conclusões obtidas. Essa abordagem permite uma análise mais precisa e embasada sobre o impacto da pandemia nos índices de homicídio no Brasil.</w:t>
      </w:r>
    </w:p>
    <w:p w14:paraId="71547C71" w14:textId="06A2212C" w:rsidR="009712B3" w:rsidRDefault="009712B3" w:rsidP="00840C0E">
      <w:pPr>
        <w:pStyle w:val="Ttulo2"/>
        <w:numPr>
          <w:ilvl w:val="1"/>
          <w:numId w:val="2"/>
        </w:numPr>
        <w:spacing w:after="160" w:line="360" w:lineRule="auto"/>
        <w:jc w:val="both"/>
      </w:pPr>
      <w:bookmarkStart w:id="1" w:name="_Toc137938324"/>
      <w:r>
        <w:t>Descrição do problema</w:t>
      </w:r>
      <w:bookmarkEnd w:id="1"/>
    </w:p>
    <w:p w14:paraId="755630FC" w14:textId="12D81A13" w:rsidR="00840C0E" w:rsidRDefault="00840C0E" w:rsidP="00C17C5A">
      <w:pPr>
        <w:spacing w:line="360" w:lineRule="auto"/>
        <w:ind w:firstLine="528"/>
        <w:jc w:val="both"/>
        <w:rPr>
          <w:sz w:val="24"/>
          <w:szCs w:val="24"/>
        </w:rPr>
      </w:pPr>
      <w:r w:rsidRPr="00840C0E">
        <w:rPr>
          <w:sz w:val="24"/>
          <w:szCs w:val="24"/>
        </w:rPr>
        <w:t>Durante os anos de 2019 e 2020, o Brasil enfrentou um</w:t>
      </w:r>
      <w:r w:rsidR="00776B3B">
        <w:rPr>
          <w:sz w:val="24"/>
          <w:szCs w:val="24"/>
        </w:rPr>
        <w:t xml:space="preserve"> período de transição complexo </w:t>
      </w:r>
      <w:r w:rsidRPr="00840C0E">
        <w:rPr>
          <w:sz w:val="24"/>
          <w:szCs w:val="24"/>
        </w:rPr>
        <w:t>em relação à segurança pública, com um impacto significativo da pandemia de COVID-19 na criminalidade e nos índices de homicídios. Essa crise sanitária teve efeitos diversos nas diferentes regiões do país, resultando em variações na quantidade de homicídios e em suas taxas.</w:t>
      </w:r>
    </w:p>
    <w:p w14:paraId="415C25AE" w14:textId="7A44FB41" w:rsidR="00A32081" w:rsidRDefault="00AC6212" w:rsidP="00C17C5A">
      <w:pPr>
        <w:spacing w:line="360" w:lineRule="auto"/>
        <w:ind w:firstLine="528"/>
        <w:jc w:val="both"/>
        <w:rPr>
          <w:sz w:val="24"/>
          <w:szCs w:val="24"/>
        </w:rPr>
      </w:pPr>
      <w:r>
        <w:rPr>
          <w:sz w:val="24"/>
          <w:szCs w:val="24"/>
        </w:rPr>
        <w:t>Em</w:t>
      </w:r>
      <w:r w:rsidR="00776B3B">
        <w:rPr>
          <w:sz w:val="24"/>
          <w:szCs w:val="24"/>
        </w:rPr>
        <w:t xml:space="preserve"> 2019</w:t>
      </w:r>
      <w:r w:rsidR="00A32081" w:rsidRPr="00A32081">
        <w:rPr>
          <w:sz w:val="24"/>
          <w:szCs w:val="24"/>
        </w:rPr>
        <w:t xml:space="preserve">, o Brasil apresentava uma taxa de homicídios de aproximadamente 27,8 por 100.000 habitantes, de acordo com dados do Atlas da Violência 2021, produzido pelo Instituto de Pesquisa Econômica Aplicada (IPEA) em parceria com o </w:t>
      </w:r>
      <w:r w:rsidR="00A32081" w:rsidRPr="00A32081">
        <w:rPr>
          <w:sz w:val="24"/>
          <w:szCs w:val="24"/>
        </w:rPr>
        <w:lastRenderedPageBreak/>
        <w:t>Fórum Brasileiro de Segurança Pública.</w:t>
      </w:r>
      <w:r w:rsidR="00671A75">
        <w:rPr>
          <w:sz w:val="24"/>
          <w:szCs w:val="24"/>
        </w:rPr>
        <w:t xml:space="preserve"> </w:t>
      </w:r>
      <w:r w:rsidR="00776B3B">
        <w:rPr>
          <w:sz w:val="24"/>
          <w:szCs w:val="24"/>
        </w:rPr>
        <w:t xml:space="preserve">Com estes números, </w:t>
      </w:r>
      <w:r w:rsidR="00F34D51" w:rsidRPr="00F34D51">
        <w:rPr>
          <w:sz w:val="24"/>
          <w:szCs w:val="24"/>
        </w:rPr>
        <w:t>o Brasil ocupava a posição de número 10 no ranking mundial e</w:t>
      </w:r>
      <w:r w:rsidR="00F34D51">
        <w:rPr>
          <w:sz w:val="24"/>
          <w:szCs w:val="24"/>
        </w:rPr>
        <w:t xml:space="preserve"> a segunda colocação na América do Sul no ranking </w:t>
      </w:r>
      <w:r w:rsidR="00F34D51" w:rsidRPr="00F34D51">
        <w:rPr>
          <w:sz w:val="24"/>
          <w:szCs w:val="24"/>
        </w:rPr>
        <w:t>de países com maior taxa de homicídio em 2019</w:t>
      </w:r>
      <w:r w:rsidR="00776B3B">
        <w:rPr>
          <w:sz w:val="24"/>
          <w:szCs w:val="24"/>
        </w:rPr>
        <w:t>, s</w:t>
      </w:r>
      <w:r w:rsidR="00776B3B" w:rsidRPr="00F34D51">
        <w:rPr>
          <w:sz w:val="24"/>
          <w:szCs w:val="24"/>
        </w:rPr>
        <w:t>egundo o Relatório Global de Homicídios 2019 do Escritório das Nações Unidas sobre Drogas e Crime (UNODC)</w:t>
      </w:r>
      <w:r w:rsidR="00776B3B">
        <w:rPr>
          <w:sz w:val="24"/>
          <w:szCs w:val="24"/>
        </w:rPr>
        <w:t>.</w:t>
      </w:r>
    </w:p>
    <w:p w14:paraId="04372836" w14:textId="5B4DEC50" w:rsidR="00AC6212" w:rsidRDefault="00231FC5" w:rsidP="00C17C5A">
      <w:pPr>
        <w:spacing w:line="360" w:lineRule="auto"/>
        <w:ind w:firstLine="528"/>
        <w:jc w:val="both"/>
        <w:rPr>
          <w:sz w:val="24"/>
          <w:szCs w:val="24"/>
        </w:rPr>
      </w:pPr>
      <w:r>
        <w:rPr>
          <w:noProof/>
          <w:sz w:val="24"/>
          <w:szCs w:val="24"/>
        </w:rPr>
        <w:drawing>
          <wp:anchor distT="0" distB="0" distL="114300" distR="114300" simplePos="0" relativeHeight="251660288" behindDoc="0" locked="0" layoutInCell="1" allowOverlap="1" wp14:anchorId="5AB2FEA2" wp14:editId="03F1D3BF">
            <wp:simplePos x="0" y="0"/>
            <wp:positionH relativeFrom="column">
              <wp:posOffset>-53340</wp:posOffset>
            </wp:positionH>
            <wp:positionV relativeFrom="paragraph">
              <wp:posOffset>1245870</wp:posOffset>
            </wp:positionV>
            <wp:extent cx="6042660" cy="3399155"/>
            <wp:effectExtent l="0" t="0" r="0" b="0"/>
            <wp:wrapSquare wrapText="bothSides"/>
            <wp:docPr id="71063923"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3923" name="Imagem 1" descr="Gráfico, Gráfico de barras&#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2660" cy="3399155"/>
                    </a:xfrm>
                    <a:prstGeom prst="rect">
                      <a:avLst/>
                    </a:prstGeom>
                  </pic:spPr>
                </pic:pic>
              </a:graphicData>
            </a:graphic>
            <wp14:sizeRelH relativeFrom="margin">
              <wp14:pctWidth>0</wp14:pctWidth>
            </wp14:sizeRelH>
            <wp14:sizeRelV relativeFrom="margin">
              <wp14:pctHeight>0</wp14:pctHeight>
            </wp14:sizeRelV>
          </wp:anchor>
        </w:drawing>
      </w:r>
      <w:r w:rsidR="00AC6212">
        <w:rPr>
          <w:sz w:val="24"/>
          <w:szCs w:val="24"/>
        </w:rPr>
        <w:t xml:space="preserve">Entretanto, apesar dos altos números apresentados, dados coletados pelo projeto Monitor da Violência, realizado pelo </w:t>
      </w:r>
      <w:r w:rsidR="00AC6212" w:rsidRPr="00AC6212">
        <w:rPr>
          <w:sz w:val="24"/>
          <w:szCs w:val="24"/>
        </w:rPr>
        <w:t>Núcleo de Estudos da Violência da USP</w:t>
      </w:r>
      <w:r w:rsidR="00AC6212">
        <w:rPr>
          <w:sz w:val="24"/>
          <w:szCs w:val="24"/>
        </w:rPr>
        <w:t>, o G1 e o Fórum Brasileiro de Segurança Pública, indica que a taxa de homicídios no Brasil vem decrescendo de forma consistente</w:t>
      </w:r>
      <w:r>
        <w:rPr>
          <w:sz w:val="24"/>
          <w:szCs w:val="24"/>
        </w:rPr>
        <w:t xml:space="preserve"> desde 2017</w:t>
      </w:r>
      <w:r w:rsidR="00AC6212">
        <w:rPr>
          <w:sz w:val="24"/>
          <w:szCs w:val="24"/>
        </w:rPr>
        <w:t>, como aponta a Figura 1 abaixo:</w:t>
      </w:r>
    </w:p>
    <w:p w14:paraId="5A076D47" w14:textId="7CBCC7FA" w:rsidR="00AC6212" w:rsidRDefault="00AC6212" w:rsidP="00AC6212">
      <w:pPr>
        <w:spacing w:line="360" w:lineRule="auto"/>
        <w:ind w:firstLine="528"/>
        <w:jc w:val="center"/>
        <w:rPr>
          <w:sz w:val="24"/>
          <w:szCs w:val="24"/>
        </w:rPr>
      </w:pPr>
      <w:r>
        <w:rPr>
          <w:sz w:val="24"/>
          <w:szCs w:val="24"/>
        </w:rPr>
        <w:t xml:space="preserve">Figura 1 </w:t>
      </w:r>
      <w:r w:rsidR="00231FC5">
        <w:rPr>
          <w:sz w:val="24"/>
          <w:szCs w:val="24"/>
        </w:rPr>
        <w:t>–</w:t>
      </w:r>
      <w:r>
        <w:rPr>
          <w:sz w:val="24"/>
          <w:szCs w:val="24"/>
        </w:rPr>
        <w:t xml:space="preserve"> </w:t>
      </w:r>
      <w:r w:rsidR="00231FC5">
        <w:rPr>
          <w:sz w:val="24"/>
          <w:szCs w:val="24"/>
        </w:rPr>
        <w:t>Homicídios no Brasil (Fonte: Monitor da Violência</w:t>
      </w:r>
      <w:r w:rsidR="00C17C5A">
        <w:rPr>
          <w:sz w:val="24"/>
          <w:szCs w:val="24"/>
        </w:rPr>
        <w:t>, 2021</w:t>
      </w:r>
      <w:r w:rsidR="00231FC5">
        <w:rPr>
          <w:sz w:val="24"/>
          <w:szCs w:val="24"/>
        </w:rPr>
        <w:t>)</w:t>
      </w:r>
    </w:p>
    <w:p w14:paraId="48BD0541" w14:textId="77777777" w:rsidR="009B4F8D" w:rsidRPr="00840C0E" w:rsidRDefault="009B4F8D" w:rsidP="00776B3B">
      <w:pPr>
        <w:spacing w:line="360" w:lineRule="auto"/>
        <w:ind w:firstLine="528"/>
        <w:jc w:val="both"/>
        <w:rPr>
          <w:sz w:val="24"/>
          <w:szCs w:val="24"/>
        </w:rPr>
      </w:pPr>
    </w:p>
    <w:p w14:paraId="636D43D9" w14:textId="50F4D77E" w:rsidR="009712B3" w:rsidRDefault="009712B3" w:rsidP="009B0FAA">
      <w:pPr>
        <w:pStyle w:val="Ttulo2"/>
        <w:numPr>
          <w:ilvl w:val="1"/>
          <w:numId w:val="2"/>
        </w:numPr>
        <w:spacing w:after="160" w:line="360" w:lineRule="auto"/>
        <w:jc w:val="both"/>
      </w:pPr>
      <w:bookmarkStart w:id="2" w:name="_Toc137938325"/>
      <w:r>
        <w:t>Proposta da análise</w:t>
      </w:r>
      <w:bookmarkEnd w:id="2"/>
    </w:p>
    <w:p w14:paraId="4A67A2B3" w14:textId="5B4F1645" w:rsidR="0031392A" w:rsidRDefault="007A7449" w:rsidP="00C17C5A">
      <w:pPr>
        <w:spacing w:line="360" w:lineRule="auto"/>
        <w:ind w:firstLine="720"/>
        <w:jc w:val="both"/>
        <w:rPr>
          <w:sz w:val="24"/>
          <w:szCs w:val="24"/>
        </w:rPr>
      </w:pPr>
      <w:r w:rsidRPr="007A7449">
        <w:rPr>
          <w:sz w:val="24"/>
          <w:szCs w:val="24"/>
        </w:rPr>
        <w:t xml:space="preserve">Este projeto tem como objetivo realizar uma análise exploratória dos dados coletados em relação à taxa de homicídio no Brasil, em cada uma das cinco regiões: Norte, Nordeste, Centro-Oeste, Sudeste e Sul. A proposta </w:t>
      </w:r>
      <w:r w:rsidR="00231FC5">
        <w:rPr>
          <w:sz w:val="24"/>
          <w:szCs w:val="24"/>
        </w:rPr>
        <w:t>é confirmar</w:t>
      </w:r>
      <w:r w:rsidRPr="007A7449">
        <w:rPr>
          <w:sz w:val="24"/>
          <w:szCs w:val="24"/>
        </w:rPr>
        <w:t xml:space="preserve"> se houve uma redução nessa taxa, </w:t>
      </w:r>
      <w:r w:rsidR="00231FC5">
        <w:rPr>
          <w:sz w:val="24"/>
          <w:szCs w:val="24"/>
        </w:rPr>
        <w:t>realizando a verificação através da análise das</w:t>
      </w:r>
      <w:r w:rsidRPr="007A7449">
        <w:rPr>
          <w:sz w:val="24"/>
          <w:szCs w:val="24"/>
        </w:rPr>
        <w:t xml:space="preserve"> bases de dados públicas do </w:t>
      </w:r>
      <w:proofErr w:type="spellStart"/>
      <w:r w:rsidRPr="007A7449">
        <w:rPr>
          <w:sz w:val="24"/>
          <w:szCs w:val="24"/>
        </w:rPr>
        <w:t>DataSUS</w:t>
      </w:r>
      <w:proofErr w:type="spellEnd"/>
      <w:r w:rsidRPr="007A7449">
        <w:rPr>
          <w:sz w:val="24"/>
          <w:szCs w:val="24"/>
        </w:rPr>
        <w:t xml:space="preserve"> do</w:t>
      </w:r>
      <w:r w:rsidR="00617820">
        <w:rPr>
          <w:sz w:val="24"/>
          <w:szCs w:val="24"/>
        </w:rPr>
        <w:t xml:space="preserve"> período entre 2018 e 2021</w:t>
      </w:r>
      <w:r w:rsidR="00CE3AB6">
        <w:rPr>
          <w:sz w:val="24"/>
          <w:szCs w:val="24"/>
        </w:rPr>
        <w:t xml:space="preserve"> utilizando índices de significância e testes de hipótese para inferir informações</w:t>
      </w:r>
      <w:r w:rsidRPr="007A7449">
        <w:rPr>
          <w:sz w:val="24"/>
          <w:szCs w:val="24"/>
        </w:rPr>
        <w:t>.</w:t>
      </w:r>
    </w:p>
    <w:p w14:paraId="482D3D9B" w14:textId="1A0B8E56" w:rsidR="00E1356C" w:rsidRDefault="009712B3" w:rsidP="009B0FAA">
      <w:pPr>
        <w:pStyle w:val="Ttulo2"/>
        <w:numPr>
          <w:ilvl w:val="1"/>
          <w:numId w:val="2"/>
        </w:numPr>
        <w:spacing w:after="160" w:line="360" w:lineRule="auto"/>
        <w:jc w:val="both"/>
      </w:pPr>
      <w:bookmarkStart w:id="3" w:name="_Toc137938326"/>
      <w:r>
        <w:lastRenderedPageBreak/>
        <w:t>Descrição da base de dados</w:t>
      </w:r>
      <w:bookmarkEnd w:id="3"/>
    </w:p>
    <w:p w14:paraId="0531162F" w14:textId="48E6E3AC" w:rsidR="00997B35" w:rsidRPr="00997B35" w:rsidRDefault="00C93333" w:rsidP="00C17C5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bCs/>
          <w:sz w:val="24"/>
          <w:szCs w:val="24"/>
        </w:rPr>
      </w:pPr>
      <w:r>
        <w:rPr>
          <w:b/>
          <w:sz w:val="24"/>
          <w:szCs w:val="24"/>
          <w:highlight w:val="white"/>
        </w:rPr>
        <w:tab/>
      </w:r>
      <w:r w:rsidR="00997B35">
        <w:rPr>
          <w:bCs/>
          <w:sz w:val="24"/>
          <w:szCs w:val="24"/>
        </w:rPr>
        <w:t>Os arquivos utilizados como base de dados para este projeto foram</w:t>
      </w:r>
      <w:r w:rsidR="00997B35" w:rsidRPr="00997B35">
        <w:rPr>
          <w:bCs/>
          <w:sz w:val="24"/>
          <w:szCs w:val="24"/>
        </w:rPr>
        <w:t xml:space="preserve"> disponibilizados pelo Ministério da Saúde através do </w:t>
      </w:r>
      <w:proofErr w:type="spellStart"/>
      <w:r w:rsidR="00997B35" w:rsidRPr="00997B35">
        <w:rPr>
          <w:bCs/>
          <w:sz w:val="24"/>
          <w:szCs w:val="24"/>
        </w:rPr>
        <w:t>openDataSUS</w:t>
      </w:r>
      <w:proofErr w:type="spellEnd"/>
      <w:r w:rsidR="00997B35" w:rsidRPr="00997B35">
        <w:rPr>
          <w:bCs/>
          <w:sz w:val="24"/>
          <w:szCs w:val="24"/>
        </w:rPr>
        <w:t>. As bases de dados utilizadas são denominadas Mortalidade Geral 2018, Mortalidade Geral 2019, Mortalidade Geral 2020 e Mortalidade 2021. Cada arquivo contém informações sobre os óbitos registrados nos respectivos anos.</w:t>
      </w:r>
      <w:r w:rsidR="00997B35">
        <w:rPr>
          <w:bCs/>
          <w:sz w:val="24"/>
          <w:szCs w:val="24"/>
        </w:rPr>
        <w:t xml:space="preserve"> </w:t>
      </w:r>
      <w:r w:rsidR="00997B35" w:rsidRPr="00997B35">
        <w:rPr>
          <w:bCs/>
          <w:sz w:val="24"/>
          <w:szCs w:val="24"/>
        </w:rPr>
        <w:t>O arquivo Mortalidade Geral 2018 possui aproximadamente 438MB de dados, o Mortalidade Geral 2019 possui aproximadamente 449MB, o Mortalidade Geral 2020 possui aproximadamente 519MB e o Mortalidade 2021 possui 617MB de dados.</w:t>
      </w:r>
    </w:p>
    <w:p w14:paraId="1C722611" w14:textId="77777777" w:rsidR="00997B35" w:rsidRPr="00997B35" w:rsidRDefault="00997B35" w:rsidP="00C17C5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bCs/>
          <w:sz w:val="24"/>
          <w:szCs w:val="24"/>
        </w:rPr>
      </w:pPr>
      <w:r w:rsidRPr="00997B35">
        <w:rPr>
          <w:bCs/>
          <w:sz w:val="24"/>
          <w:szCs w:val="24"/>
        </w:rPr>
        <w:t>Os dados brutos estão estruturados em tabelas com 1.048.575 registros e 87 colunas cada. Essas tabelas fornecem informações detalhadas sobre cada óbito registrado, incluindo características como tipo de morte, contagem de homicídios, contagem total de mortes no Brasil, data do óbito, nome da região e idade da pessoa.</w:t>
      </w:r>
    </w:p>
    <w:p w14:paraId="44787FA9" w14:textId="6DA8439A" w:rsidR="00997B35" w:rsidRPr="00997B35" w:rsidRDefault="00997B35" w:rsidP="00C17C5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bCs/>
          <w:sz w:val="24"/>
          <w:szCs w:val="24"/>
        </w:rPr>
      </w:pPr>
      <w:r w:rsidRPr="00997B35">
        <w:rPr>
          <w:bCs/>
          <w:sz w:val="24"/>
          <w:szCs w:val="24"/>
        </w:rPr>
        <w:t>Para o propósito desta análise, os dados foram tratados e separados em grupos de amostras contendo 200.000 registros por ano. Essas amostras foram agrupadas em duas categorias: "</w:t>
      </w:r>
      <w:proofErr w:type="spellStart"/>
      <w:r w:rsidRPr="00997B35">
        <w:rPr>
          <w:bCs/>
          <w:sz w:val="24"/>
          <w:szCs w:val="24"/>
        </w:rPr>
        <w:t>Pré</w:t>
      </w:r>
      <w:proofErr w:type="spellEnd"/>
      <w:r w:rsidRPr="00997B35">
        <w:rPr>
          <w:bCs/>
          <w:sz w:val="24"/>
          <w:szCs w:val="24"/>
        </w:rPr>
        <w:t>-pandemia de COVID-19" e "Durante a pandemia de COVID-19". O grupo "</w:t>
      </w:r>
      <w:proofErr w:type="spellStart"/>
      <w:r w:rsidRPr="00997B35">
        <w:rPr>
          <w:bCs/>
          <w:sz w:val="24"/>
          <w:szCs w:val="24"/>
        </w:rPr>
        <w:t>Pré</w:t>
      </w:r>
      <w:proofErr w:type="spellEnd"/>
      <w:r w:rsidRPr="00997B35">
        <w:rPr>
          <w:bCs/>
          <w:sz w:val="24"/>
          <w:szCs w:val="24"/>
        </w:rPr>
        <w:t xml:space="preserve">-pandemia" consiste nas amostras coletadas nos anos de 2018 e 2019, enquanto as amostras coletadas nos </w:t>
      </w:r>
      <w:r>
        <w:rPr>
          <w:bCs/>
          <w:sz w:val="24"/>
          <w:szCs w:val="24"/>
        </w:rPr>
        <w:t xml:space="preserve">dois </w:t>
      </w:r>
      <w:r w:rsidRPr="00997B35">
        <w:rPr>
          <w:bCs/>
          <w:sz w:val="24"/>
          <w:szCs w:val="24"/>
        </w:rPr>
        <w:t>anos subsequentes foram alocadas no grupo que representa o período durante a pandemia.</w:t>
      </w:r>
    </w:p>
    <w:p w14:paraId="549EB32F" w14:textId="659880F4" w:rsidR="00E1356C" w:rsidRPr="00C93333" w:rsidRDefault="00997B35" w:rsidP="00C17C5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528"/>
        <w:jc w:val="both"/>
        <w:rPr>
          <w:bCs/>
          <w:sz w:val="24"/>
          <w:szCs w:val="24"/>
          <w:highlight w:val="white"/>
        </w:rPr>
      </w:pPr>
      <w:r w:rsidRPr="00997B35">
        <w:rPr>
          <w:bCs/>
          <w:sz w:val="24"/>
          <w:szCs w:val="24"/>
        </w:rPr>
        <w:t>As variáveis selecionadas para a análise incluem o tipo de morte, a contagem de homicídios, a contagem total de mortes no Brasil, a data do óbito, o nome da região</w:t>
      </w:r>
      <w:r w:rsidR="00617820">
        <w:rPr>
          <w:bCs/>
          <w:sz w:val="24"/>
          <w:szCs w:val="24"/>
        </w:rPr>
        <w:t xml:space="preserve">(Norte, Nordeste, Centro-oeste, Sudeste e Sul) </w:t>
      </w:r>
      <w:r w:rsidRPr="00997B35">
        <w:rPr>
          <w:bCs/>
          <w:sz w:val="24"/>
          <w:szCs w:val="24"/>
        </w:rPr>
        <w:t xml:space="preserve">e a idade da pessoa. </w:t>
      </w:r>
    </w:p>
    <w:p w14:paraId="0C7E429B" w14:textId="6779F110" w:rsidR="00E1356C" w:rsidRDefault="0031392A" w:rsidP="009B0FAA">
      <w:pPr>
        <w:pStyle w:val="Ttulo1"/>
        <w:numPr>
          <w:ilvl w:val="0"/>
          <w:numId w:val="2"/>
        </w:numPr>
        <w:spacing w:after="160" w:line="360" w:lineRule="auto"/>
        <w:jc w:val="both"/>
      </w:pPr>
      <w:bookmarkStart w:id="4" w:name="_Toc137938327"/>
      <w:r>
        <w:t>Metodologia</w:t>
      </w:r>
      <w:bookmarkEnd w:id="4"/>
    </w:p>
    <w:p w14:paraId="24BFDA2B" w14:textId="03C624E1" w:rsidR="0031392A" w:rsidRPr="0031392A" w:rsidRDefault="0031392A" w:rsidP="00C17C5A">
      <w:pPr>
        <w:spacing w:line="360" w:lineRule="auto"/>
        <w:ind w:firstLine="528"/>
        <w:jc w:val="both"/>
        <w:rPr>
          <w:sz w:val="24"/>
          <w:szCs w:val="24"/>
        </w:rPr>
      </w:pPr>
      <w:r w:rsidRPr="0031392A">
        <w:rPr>
          <w:sz w:val="24"/>
          <w:szCs w:val="24"/>
        </w:rPr>
        <w:t xml:space="preserve">Inicialmente, os dados foram agrupados em duas amostras distintas divididos em </w:t>
      </w:r>
      <w:proofErr w:type="spellStart"/>
      <w:r w:rsidRPr="0031392A">
        <w:rPr>
          <w:sz w:val="24"/>
          <w:szCs w:val="24"/>
        </w:rPr>
        <w:t>pré</w:t>
      </w:r>
      <w:proofErr w:type="spellEnd"/>
      <w:r w:rsidRPr="0031392A">
        <w:rPr>
          <w:sz w:val="24"/>
          <w:szCs w:val="24"/>
        </w:rPr>
        <w:t>-pandemia e durante a pandemia</w:t>
      </w:r>
      <w:r w:rsidR="00617820">
        <w:rPr>
          <w:sz w:val="24"/>
          <w:szCs w:val="24"/>
        </w:rPr>
        <w:t xml:space="preserve">, período considerado </w:t>
      </w:r>
      <w:proofErr w:type="spellStart"/>
      <w:r w:rsidR="00617820">
        <w:rPr>
          <w:sz w:val="24"/>
          <w:szCs w:val="24"/>
        </w:rPr>
        <w:t>pré</w:t>
      </w:r>
      <w:proofErr w:type="spellEnd"/>
      <w:r w:rsidR="00617820">
        <w:rPr>
          <w:sz w:val="24"/>
          <w:szCs w:val="24"/>
        </w:rPr>
        <w:t>-pandêmico engloba os anos 2018 e 2019, já o período durante a pandemia considerou os dados dos anos 2020 e 2021</w:t>
      </w:r>
      <w:r w:rsidRPr="0031392A">
        <w:rPr>
          <w:sz w:val="24"/>
          <w:szCs w:val="24"/>
        </w:rPr>
        <w:t>. Essa divisão tem o objetivo de analisar possíveis efeitos causados pela pandemia de COVID-19 na taxa de homicídio.</w:t>
      </w:r>
    </w:p>
    <w:p w14:paraId="714FFB20" w14:textId="123F4245" w:rsidR="0031392A" w:rsidRPr="0031392A" w:rsidRDefault="0031392A" w:rsidP="00C17C5A">
      <w:pPr>
        <w:spacing w:line="360" w:lineRule="auto"/>
        <w:ind w:firstLine="528"/>
        <w:jc w:val="both"/>
        <w:rPr>
          <w:sz w:val="24"/>
          <w:szCs w:val="24"/>
        </w:rPr>
      </w:pPr>
      <w:r w:rsidRPr="0031392A">
        <w:rPr>
          <w:sz w:val="24"/>
          <w:szCs w:val="24"/>
        </w:rPr>
        <w:lastRenderedPageBreak/>
        <w:t>Utilizando a linguagem R, foram criadas funções para transformar e adequar os dados às necessidades da análise. As informações relacionadas à região geográfica, mês de óbito e outras variáveis relevantes foram tratadas e organizadas para facilitar a visualização e compreensão dos resultados.</w:t>
      </w:r>
    </w:p>
    <w:p w14:paraId="5B960325" w14:textId="25037F81" w:rsidR="0031392A" w:rsidRPr="0031392A" w:rsidRDefault="0031392A" w:rsidP="00C17C5A">
      <w:pPr>
        <w:spacing w:line="360" w:lineRule="auto"/>
        <w:ind w:firstLine="528"/>
        <w:jc w:val="both"/>
        <w:rPr>
          <w:sz w:val="24"/>
          <w:szCs w:val="24"/>
        </w:rPr>
      </w:pPr>
      <w:r w:rsidRPr="0031392A">
        <w:rPr>
          <w:sz w:val="24"/>
          <w:szCs w:val="24"/>
        </w:rPr>
        <w:t>Foram geradas tabelas agregando o número total de mortes e homicídios em cada região, permitindo uma visão geral dos dados. Além disso, gráficos foram criados para ilustrar os homicídios totais ao longo do período analisado, evidenciando possíveis tendências ou variações significativas.</w:t>
      </w:r>
    </w:p>
    <w:p w14:paraId="59F52E6B" w14:textId="577FA86D" w:rsidR="0031392A" w:rsidRDefault="0031392A" w:rsidP="00C17C5A">
      <w:pPr>
        <w:spacing w:line="360" w:lineRule="auto"/>
        <w:ind w:firstLine="528"/>
        <w:jc w:val="both"/>
        <w:rPr>
          <w:sz w:val="24"/>
          <w:szCs w:val="24"/>
        </w:rPr>
      </w:pPr>
      <w:r w:rsidRPr="0031392A">
        <w:rPr>
          <w:sz w:val="24"/>
          <w:szCs w:val="24"/>
        </w:rPr>
        <w:t>A análise também inclui a geração de intervalos de confiança para cada região, o que possibilita avaliar a precisão das estimativas. Além disso, foram realizados testes de hipótese para verificar se há diferenças estatisticamente significantes na taxa de homicídio entre as regiões e no Brasil como um todo.</w:t>
      </w:r>
    </w:p>
    <w:p w14:paraId="4931EA58" w14:textId="38E63BFB" w:rsidR="0031392A" w:rsidRPr="0031392A" w:rsidRDefault="0031392A" w:rsidP="00C17C5A">
      <w:pPr>
        <w:spacing w:line="360" w:lineRule="auto"/>
        <w:ind w:firstLine="528"/>
        <w:jc w:val="both"/>
        <w:rPr>
          <w:sz w:val="24"/>
          <w:szCs w:val="24"/>
        </w:rPr>
      </w:pPr>
      <w:r>
        <w:rPr>
          <w:sz w:val="24"/>
          <w:szCs w:val="24"/>
        </w:rPr>
        <w:t>Todo o processo de análise, incluindo tabelas e gráficos gerados, é demonstrado com detalhes na seção 3 deste documento.</w:t>
      </w:r>
    </w:p>
    <w:p w14:paraId="0854A286" w14:textId="7748A42E" w:rsidR="0031392A" w:rsidRDefault="0031392A" w:rsidP="009B0FAA">
      <w:pPr>
        <w:pStyle w:val="Ttulo1"/>
        <w:numPr>
          <w:ilvl w:val="0"/>
          <w:numId w:val="2"/>
        </w:numPr>
        <w:spacing w:after="160" w:line="360" w:lineRule="auto"/>
      </w:pPr>
      <w:bookmarkStart w:id="5" w:name="_Toc137938328"/>
      <w:r>
        <w:t>Análises</w:t>
      </w:r>
      <w:bookmarkEnd w:id="5"/>
    </w:p>
    <w:p w14:paraId="6BA19D06" w14:textId="77777777" w:rsidR="00C17C5A" w:rsidRPr="00C17C5A" w:rsidRDefault="00C17C5A" w:rsidP="00C17C5A"/>
    <w:p w14:paraId="6578BD76" w14:textId="2B5E2DDD" w:rsidR="00A32081" w:rsidRPr="00413F64" w:rsidRDefault="0031392A" w:rsidP="009B0FAA">
      <w:pPr>
        <w:pStyle w:val="Ttulo1"/>
        <w:numPr>
          <w:ilvl w:val="0"/>
          <w:numId w:val="2"/>
        </w:numPr>
      </w:pPr>
      <w:bookmarkStart w:id="6" w:name="_Toc137938329"/>
      <w:r>
        <w:t>Conclusão</w:t>
      </w:r>
      <w:bookmarkEnd w:id="6"/>
    </w:p>
    <w:p w14:paraId="26DF787E" w14:textId="2F367C95" w:rsidR="009B4F8D" w:rsidRPr="009B4F8D" w:rsidRDefault="009B4F8D" w:rsidP="00231FC5">
      <w:pPr>
        <w:spacing w:line="360" w:lineRule="auto"/>
        <w:ind w:firstLine="528"/>
        <w:jc w:val="both"/>
        <w:rPr>
          <w:sz w:val="24"/>
          <w:szCs w:val="24"/>
        </w:rPr>
      </w:pPr>
      <w:r w:rsidRPr="009B4F8D">
        <w:rPr>
          <w:sz w:val="24"/>
          <w:szCs w:val="24"/>
        </w:rPr>
        <w:t xml:space="preserve">Com base na análise </w:t>
      </w:r>
      <w:r>
        <w:rPr>
          <w:sz w:val="24"/>
          <w:szCs w:val="24"/>
        </w:rPr>
        <w:t>realizada</w:t>
      </w:r>
      <w:r w:rsidRPr="009B4F8D">
        <w:rPr>
          <w:sz w:val="24"/>
          <w:szCs w:val="24"/>
        </w:rPr>
        <w:t>, foi possível confirmar uma redução estatisticamente significativa na taxa de homicídios em todas as cinco regiões do Brasil. Esses resultados respaldam a premissa inicial de que houve uma diminuição dos índices de violência letal no país. No entanto, é importante ressaltar que, com base nas informações analisadas, não é possível atribuir exclusivamente o impacto da pandemia de COVID-19 como o único responsável por essas reduções.</w:t>
      </w:r>
    </w:p>
    <w:p w14:paraId="661E5004" w14:textId="77777777" w:rsidR="009B4F8D" w:rsidRPr="009B4F8D" w:rsidRDefault="009B4F8D" w:rsidP="00231FC5">
      <w:pPr>
        <w:spacing w:line="360" w:lineRule="auto"/>
        <w:ind w:firstLine="528"/>
        <w:jc w:val="both"/>
        <w:rPr>
          <w:sz w:val="24"/>
          <w:szCs w:val="24"/>
        </w:rPr>
      </w:pPr>
      <w:r w:rsidRPr="009B4F8D">
        <w:rPr>
          <w:sz w:val="24"/>
          <w:szCs w:val="24"/>
        </w:rPr>
        <w:t>Diversos fatores devem ser considerados para uma compreensão mais abrangente dessas mudanças. Entre eles, destacam-se as políticas de segurança pública implementadas pelas autoridades em cada região, bem como a influência do crime organizado e do tráfico de drogas. Além disso, fatores socioeconômicos, como níveis de desigualdade, pobreza e acesso a oportunidades, também desempenham um papel importante na incidência de homicídios.</w:t>
      </w:r>
    </w:p>
    <w:p w14:paraId="33F085EA" w14:textId="77777777" w:rsidR="009B4F8D" w:rsidRPr="009B4F8D" w:rsidRDefault="009B4F8D" w:rsidP="009B4F8D">
      <w:pPr>
        <w:spacing w:line="360" w:lineRule="auto"/>
        <w:rPr>
          <w:sz w:val="24"/>
          <w:szCs w:val="24"/>
        </w:rPr>
      </w:pPr>
    </w:p>
    <w:p w14:paraId="1EA091E0" w14:textId="2D4E4165" w:rsidR="00A32081" w:rsidRPr="009B4F8D" w:rsidRDefault="009B4F8D" w:rsidP="00231FC5">
      <w:pPr>
        <w:spacing w:line="360" w:lineRule="auto"/>
        <w:jc w:val="both"/>
        <w:rPr>
          <w:sz w:val="44"/>
          <w:szCs w:val="44"/>
        </w:rPr>
      </w:pPr>
      <w:r w:rsidRPr="009B4F8D">
        <w:rPr>
          <w:sz w:val="24"/>
          <w:szCs w:val="24"/>
        </w:rPr>
        <w:lastRenderedPageBreak/>
        <w:t>Embora a pandemia possa ter contribuído indiretamente para a redução da taxa de homicídios, através de medidas de isolamento social e restrições à circulação, não é possível afirmar categoricamente que esse foi o único fator determinante. A análise estatística indica uma tendência geral de queda nos índices de violência letal, mas é fundamental considerar a interação complexa entre esses diversos elementos e seu impacto na segurança pública.</w:t>
      </w:r>
      <w:r w:rsidR="00A32081" w:rsidRPr="009B4F8D">
        <w:rPr>
          <w:sz w:val="24"/>
          <w:szCs w:val="24"/>
        </w:rPr>
        <w:br w:type="page"/>
      </w:r>
    </w:p>
    <w:p w14:paraId="11DF7DDF" w14:textId="0C66485A" w:rsidR="00E1356C" w:rsidRDefault="00A32081" w:rsidP="009B0FAA">
      <w:pPr>
        <w:pStyle w:val="Ttulo1"/>
        <w:numPr>
          <w:ilvl w:val="0"/>
          <w:numId w:val="2"/>
        </w:numPr>
      </w:pPr>
      <w:bookmarkStart w:id="7" w:name="_Toc137938330"/>
      <w:r>
        <w:lastRenderedPageBreak/>
        <w:t>Referência bibliográfica</w:t>
      </w:r>
      <w:bookmarkEnd w:id="7"/>
    </w:p>
    <w:p w14:paraId="3EEA6E5B" w14:textId="77777777" w:rsidR="0031392A" w:rsidRPr="0031392A" w:rsidRDefault="0031392A" w:rsidP="0031392A">
      <w:pPr>
        <w:spacing w:line="360" w:lineRule="auto"/>
        <w:rPr>
          <w:sz w:val="24"/>
          <w:szCs w:val="24"/>
        </w:rPr>
      </w:pPr>
      <w:r w:rsidRPr="0031392A">
        <w:rPr>
          <w:sz w:val="24"/>
          <w:szCs w:val="24"/>
        </w:rPr>
        <w:t xml:space="preserve">United </w:t>
      </w:r>
      <w:proofErr w:type="spellStart"/>
      <w:r w:rsidRPr="0031392A">
        <w:rPr>
          <w:sz w:val="24"/>
          <w:szCs w:val="24"/>
        </w:rPr>
        <w:t>Nations</w:t>
      </w:r>
      <w:proofErr w:type="spellEnd"/>
      <w:r w:rsidRPr="0031392A">
        <w:rPr>
          <w:sz w:val="24"/>
          <w:szCs w:val="24"/>
        </w:rPr>
        <w:t xml:space="preserve"> Office </w:t>
      </w:r>
      <w:proofErr w:type="spellStart"/>
      <w:r w:rsidRPr="0031392A">
        <w:rPr>
          <w:sz w:val="24"/>
          <w:szCs w:val="24"/>
        </w:rPr>
        <w:t>on</w:t>
      </w:r>
      <w:proofErr w:type="spellEnd"/>
      <w:r w:rsidRPr="0031392A">
        <w:rPr>
          <w:sz w:val="24"/>
          <w:szCs w:val="24"/>
        </w:rPr>
        <w:t xml:space="preserve"> </w:t>
      </w:r>
      <w:proofErr w:type="spellStart"/>
      <w:r w:rsidRPr="0031392A">
        <w:rPr>
          <w:sz w:val="24"/>
          <w:szCs w:val="24"/>
        </w:rPr>
        <w:t>Drugs</w:t>
      </w:r>
      <w:proofErr w:type="spellEnd"/>
      <w:r w:rsidRPr="0031392A">
        <w:rPr>
          <w:sz w:val="24"/>
          <w:szCs w:val="24"/>
        </w:rPr>
        <w:t xml:space="preserve"> </w:t>
      </w:r>
      <w:proofErr w:type="spellStart"/>
      <w:proofErr w:type="gramStart"/>
      <w:r w:rsidRPr="0031392A">
        <w:rPr>
          <w:sz w:val="24"/>
          <w:szCs w:val="24"/>
        </w:rPr>
        <w:t>and</w:t>
      </w:r>
      <w:proofErr w:type="spellEnd"/>
      <w:r w:rsidRPr="0031392A">
        <w:rPr>
          <w:sz w:val="24"/>
          <w:szCs w:val="24"/>
        </w:rPr>
        <w:t xml:space="preserve"> Crime</w:t>
      </w:r>
      <w:proofErr w:type="gramEnd"/>
      <w:r w:rsidRPr="0031392A">
        <w:rPr>
          <w:sz w:val="24"/>
          <w:szCs w:val="24"/>
        </w:rPr>
        <w:t xml:space="preserve"> (UNODC). </w:t>
      </w:r>
      <w:r w:rsidRPr="00C93333">
        <w:rPr>
          <w:b/>
          <w:bCs/>
          <w:sz w:val="24"/>
          <w:szCs w:val="24"/>
        </w:rPr>
        <w:t xml:space="preserve">Global </w:t>
      </w:r>
      <w:proofErr w:type="spellStart"/>
      <w:r w:rsidRPr="00C93333">
        <w:rPr>
          <w:b/>
          <w:bCs/>
          <w:sz w:val="24"/>
          <w:szCs w:val="24"/>
        </w:rPr>
        <w:t>Study</w:t>
      </w:r>
      <w:proofErr w:type="spellEnd"/>
      <w:r w:rsidRPr="00C93333">
        <w:rPr>
          <w:b/>
          <w:bCs/>
          <w:sz w:val="24"/>
          <w:szCs w:val="24"/>
        </w:rPr>
        <w:t xml:space="preserve"> </w:t>
      </w:r>
      <w:proofErr w:type="spellStart"/>
      <w:r w:rsidRPr="00C93333">
        <w:rPr>
          <w:b/>
          <w:bCs/>
          <w:sz w:val="24"/>
          <w:szCs w:val="24"/>
        </w:rPr>
        <w:t>on</w:t>
      </w:r>
      <w:proofErr w:type="spellEnd"/>
      <w:r w:rsidRPr="00C93333">
        <w:rPr>
          <w:b/>
          <w:bCs/>
          <w:sz w:val="24"/>
          <w:szCs w:val="24"/>
        </w:rPr>
        <w:t xml:space="preserve"> </w:t>
      </w:r>
      <w:proofErr w:type="spellStart"/>
      <w:r w:rsidRPr="00C93333">
        <w:rPr>
          <w:b/>
          <w:bCs/>
          <w:sz w:val="24"/>
          <w:szCs w:val="24"/>
        </w:rPr>
        <w:t>Homicide</w:t>
      </w:r>
      <w:proofErr w:type="spellEnd"/>
      <w:r w:rsidRPr="0031392A">
        <w:rPr>
          <w:sz w:val="24"/>
          <w:szCs w:val="24"/>
        </w:rPr>
        <w:t>. [Online]. Disponível em: &lt;https://www.unodc.org/documents/data-and-analysis/gsh/Booklet1.pdf&gt;. Acesso em: 17 jun. 2023.</w:t>
      </w:r>
    </w:p>
    <w:p w14:paraId="42986B1B" w14:textId="77777777" w:rsidR="0031392A" w:rsidRPr="0031392A" w:rsidRDefault="0031392A" w:rsidP="0031392A">
      <w:pPr>
        <w:spacing w:line="360" w:lineRule="auto"/>
        <w:rPr>
          <w:sz w:val="24"/>
          <w:szCs w:val="24"/>
        </w:rPr>
      </w:pPr>
    </w:p>
    <w:p w14:paraId="640945C9" w14:textId="6C51C0AD" w:rsidR="00E1356C" w:rsidRDefault="0031392A" w:rsidP="0031392A">
      <w:pPr>
        <w:spacing w:line="360" w:lineRule="auto"/>
        <w:rPr>
          <w:sz w:val="24"/>
          <w:szCs w:val="24"/>
        </w:rPr>
      </w:pPr>
      <w:r w:rsidRPr="0031392A">
        <w:rPr>
          <w:sz w:val="24"/>
          <w:szCs w:val="24"/>
        </w:rPr>
        <w:t xml:space="preserve">Instituto de Pesquisa Econômica Aplicada (IPEA) e Fórum Brasileiro de Segurança Pública. (2021). </w:t>
      </w:r>
      <w:r w:rsidRPr="00C93333">
        <w:rPr>
          <w:b/>
          <w:bCs/>
          <w:sz w:val="24"/>
          <w:szCs w:val="24"/>
        </w:rPr>
        <w:t>Atlas da Violência 2021</w:t>
      </w:r>
      <w:r w:rsidRPr="0031392A">
        <w:rPr>
          <w:sz w:val="24"/>
          <w:szCs w:val="24"/>
        </w:rPr>
        <w:t>. [Online]. Disponível em: &lt;https://www.ipea.gov.br/atlasviolencia/arquivos/artigos/5141-atlasdaviolencia2021completo.pdf&gt;. Acesso em: 17 jun. 2023.</w:t>
      </w:r>
    </w:p>
    <w:p w14:paraId="60655BC8" w14:textId="77777777" w:rsidR="00C17C5A" w:rsidRDefault="00C17C5A" w:rsidP="0031392A">
      <w:pPr>
        <w:spacing w:line="360" w:lineRule="auto"/>
        <w:rPr>
          <w:sz w:val="24"/>
          <w:szCs w:val="24"/>
        </w:rPr>
      </w:pPr>
    </w:p>
    <w:p w14:paraId="2E668AF4" w14:textId="35E6ABFA" w:rsidR="00C17C5A" w:rsidRPr="0031392A" w:rsidRDefault="00C17C5A" w:rsidP="00C17C5A">
      <w:pPr>
        <w:spacing w:line="360" w:lineRule="auto"/>
        <w:rPr>
          <w:sz w:val="24"/>
          <w:szCs w:val="24"/>
          <w:highlight w:val="white"/>
        </w:rPr>
      </w:pPr>
      <w:r w:rsidRPr="00C17C5A">
        <w:rPr>
          <w:sz w:val="24"/>
          <w:szCs w:val="24"/>
        </w:rPr>
        <w:t>Monitor da Violência</w:t>
      </w:r>
      <w:r>
        <w:rPr>
          <w:sz w:val="24"/>
          <w:szCs w:val="24"/>
        </w:rPr>
        <w:t xml:space="preserve">. </w:t>
      </w:r>
      <w:r w:rsidRPr="00C17C5A">
        <w:rPr>
          <w:b/>
          <w:bCs/>
          <w:sz w:val="24"/>
          <w:szCs w:val="24"/>
        </w:rPr>
        <w:t>As mortes violentas mês a mês no país</w:t>
      </w:r>
      <w:r>
        <w:rPr>
          <w:sz w:val="24"/>
          <w:szCs w:val="24"/>
        </w:rPr>
        <w:t xml:space="preserve"> </w:t>
      </w:r>
      <w:proofErr w:type="gramStart"/>
      <w:r>
        <w:rPr>
          <w:sz w:val="24"/>
          <w:szCs w:val="24"/>
        </w:rPr>
        <w:t>[Online</w:t>
      </w:r>
      <w:proofErr w:type="gramEnd"/>
      <w:r>
        <w:rPr>
          <w:sz w:val="24"/>
          <w:szCs w:val="24"/>
        </w:rPr>
        <w:t>]</w:t>
      </w:r>
      <w:r w:rsidRPr="00C17C5A">
        <w:rPr>
          <w:sz w:val="24"/>
          <w:szCs w:val="24"/>
        </w:rPr>
        <w:t xml:space="preserve">. Disponível em: </w:t>
      </w:r>
      <w:r>
        <w:rPr>
          <w:sz w:val="24"/>
          <w:szCs w:val="24"/>
        </w:rPr>
        <w:t>&lt;</w:t>
      </w:r>
      <w:r w:rsidRPr="00C17C5A">
        <w:rPr>
          <w:sz w:val="24"/>
          <w:szCs w:val="24"/>
        </w:rPr>
        <w:t>http://especiais.g1.globo.com/monitor-da-violencia/2018/mortes-violentas-no-brasil/#/dados-mensais-2022</w:t>
      </w:r>
      <w:r>
        <w:rPr>
          <w:sz w:val="24"/>
          <w:szCs w:val="24"/>
        </w:rPr>
        <w:t>&gt;</w:t>
      </w:r>
      <w:r w:rsidRPr="00C17C5A">
        <w:rPr>
          <w:sz w:val="24"/>
          <w:szCs w:val="24"/>
        </w:rPr>
        <w:t>. Acesso em: 17 de junho de 2023.</w:t>
      </w:r>
    </w:p>
    <w:sectPr w:rsidR="00C17C5A" w:rsidRPr="0031392A" w:rsidSect="008F00D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81ED5" w14:textId="77777777" w:rsidR="0037615B" w:rsidRDefault="0037615B">
      <w:pPr>
        <w:spacing w:line="240" w:lineRule="auto"/>
      </w:pPr>
      <w:r>
        <w:separator/>
      </w:r>
    </w:p>
  </w:endnote>
  <w:endnote w:type="continuationSeparator" w:id="0">
    <w:p w14:paraId="2D521F29" w14:textId="77777777" w:rsidR="0037615B" w:rsidRDefault="00376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165E2" w14:textId="77777777" w:rsidR="0037615B" w:rsidRDefault="0037615B">
      <w:pPr>
        <w:spacing w:line="240" w:lineRule="auto"/>
      </w:pPr>
      <w:r>
        <w:separator/>
      </w:r>
    </w:p>
  </w:footnote>
  <w:footnote w:type="continuationSeparator" w:id="0">
    <w:p w14:paraId="019F56C8" w14:textId="77777777" w:rsidR="0037615B" w:rsidRDefault="003761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3D0E"/>
    <w:multiLevelType w:val="multilevel"/>
    <w:tmpl w:val="DF2C1584"/>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0B091B"/>
    <w:multiLevelType w:val="multilevel"/>
    <w:tmpl w:val="156A0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0E45FD"/>
    <w:multiLevelType w:val="multilevel"/>
    <w:tmpl w:val="DF2C1584"/>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12468496">
    <w:abstractNumId w:val="1"/>
  </w:num>
  <w:num w:numId="2" w16cid:durableId="1461413005">
    <w:abstractNumId w:val="0"/>
  </w:num>
  <w:num w:numId="3" w16cid:durableId="194426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56C"/>
    <w:rsid w:val="00042986"/>
    <w:rsid w:val="00231FC5"/>
    <w:rsid w:val="0031392A"/>
    <w:rsid w:val="0037615B"/>
    <w:rsid w:val="00413F64"/>
    <w:rsid w:val="006000A8"/>
    <w:rsid w:val="00617820"/>
    <w:rsid w:val="00671A75"/>
    <w:rsid w:val="00776B3B"/>
    <w:rsid w:val="007A7449"/>
    <w:rsid w:val="00840C0E"/>
    <w:rsid w:val="008A1D2D"/>
    <w:rsid w:val="008F00D3"/>
    <w:rsid w:val="009712B3"/>
    <w:rsid w:val="00981493"/>
    <w:rsid w:val="00997B35"/>
    <w:rsid w:val="009B0FAA"/>
    <w:rsid w:val="009B4F8D"/>
    <w:rsid w:val="00A32081"/>
    <w:rsid w:val="00AC6212"/>
    <w:rsid w:val="00B94DC3"/>
    <w:rsid w:val="00C17C5A"/>
    <w:rsid w:val="00C93333"/>
    <w:rsid w:val="00CE3AB6"/>
    <w:rsid w:val="00CE5779"/>
    <w:rsid w:val="00D3285B"/>
    <w:rsid w:val="00E02FDF"/>
    <w:rsid w:val="00E1356C"/>
    <w:rsid w:val="00F34D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7160"/>
  <w15:docId w15:val="{E81D0D7E-5789-4DDC-9C73-94215AA8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doSumrio">
    <w:name w:val="TOC Heading"/>
    <w:basedOn w:val="Ttulo1"/>
    <w:next w:val="Normal"/>
    <w:uiPriority w:val="39"/>
    <w:unhideWhenUsed/>
    <w:qFormat/>
    <w:rsid w:val="009712B3"/>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9712B3"/>
    <w:pPr>
      <w:spacing w:after="100"/>
    </w:pPr>
  </w:style>
  <w:style w:type="paragraph" w:styleId="Sumrio2">
    <w:name w:val="toc 2"/>
    <w:basedOn w:val="Normal"/>
    <w:next w:val="Normal"/>
    <w:autoRedefine/>
    <w:uiPriority w:val="39"/>
    <w:unhideWhenUsed/>
    <w:rsid w:val="009712B3"/>
    <w:pPr>
      <w:spacing w:after="100"/>
      <w:ind w:left="220"/>
    </w:pPr>
  </w:style>
  <w:style w:type="paragraph" w:styleId="Sumrio3">
    <w:name w:val="toc 3"/>
    <w:basedOn w:val="Normal"/>
    <w:next w:val="Normal"/>
    <w:autoRedefine/>
    <w:uiPriority w:val="39"/>
    <w:unhideWhenUsed/>
    <w:rsid w:val="009712B3"/>
    <w:pPr>
      <w:spacing w:after="100"/>
      <w:ind w:left="440"/>
    </w:pPr>
  </w:style>
  <w:style w:type="character" w:styleId="Hyperlink">
    <w:name w:val="Hyperlink"/>
    <w:basedOn w:val="Fontepargpadro"/>
    <w:uiPriority w:val="99"/>
    <w:unhideWhenUsed/>
    <w:rsid w:val="009712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52211">
      <w:bodyDiv w:val="1"/>
      <w:marLeft w:val="0"/>
      <w:marRight w:val="0"/>
      <w:marTop w:val="0"/>
      <w:marBottom w:val="0"/>
      <w:divBdr>
        <w:top w:val="none" w:sz="0" w:space="0" w:color="auto"/>
        <w:left w:val="none" w:sz="0" w:space="0" w:color="auto"/>
        <w:bottom w:val="none" w:sz="0" w:space="0" w:color="auto"/>
        <w:right w:val="none" w:sz="0" w:space="0" w:color="auto"/>
      </w:divBdr>
    </w:div>
    <w:div w:id="470829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87170-A83C-4F2C-B502-1696BD95D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9</Pages>
  <Words>1499</Words>
  <Characters>8098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LEAL DE MOURA LESSA</cp:lastModifiedBy>
  <cp:revision>5</cp:revision>
  <dcterms:created xsi:type="dcterms:W3CDTF">2023-06-17T18:50:00Z</dcterms:created>
  <dcterms:modified xsi:type="dcterms:W3CDTF">2023-06-18T03:08:00Z</dcterms:modified>
</cp:coreProperties>
</file>