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color w:val="595959"/>
          <w:sz w:val="20"/>
          <w:szCs w:val="20"/>
        </w:rPr>
        <w:t xml:space="preserve">Oslo · juni 2026</w:t>
      </w:r>
    </w:p>
    <w:p>
      <w:pPr>
        <w:spacing w:after="40"/>
      </w:pPr>
      <w:r>
        <w:rPr>
          <w:b/>
          <w:bCs/>
          <w:sz w:val="26"/>
          <w:szCs w:val="26"/>
        </w:rPr>
        <w:t xml:space="preserve">Til Steinar Killi</w:t>
      </w:r>
    </w:p>
    <w:p>
      <w:pPr>
        <w:spacing w:after="300"/>
      </w:pPr>
      <w:r>
        <w:rPr>
          <w:i/>
          <w:iCs/>
          <w:color w:val="595959"/>
          <w:sz w:val="22"/>
          <w:szCs w:val="22"/>
        </w:rPr>
        <w:t xml:space="preserve">instituttleiar ved Institutt for design, Arkitektur- og designhøgskolen i Oslo</w:t>
      </w:r>
    </w:p>
    <w:p>
      <w:pPr>
        <w:spacing w:after="160" w:line="300" w:lineRule="auto"/>
      </w:pPr>
      <w:r>
        <w:t xml:space="preserve">Eg skriv fordi AHO no skuldar svar på eitt spørsmål, og berre eitt: kva lærer skulen studentane sine å seie nei til?</w:t>
      </w:r>
    </w:p>
    <w:p>
      <w:pPr>
        <w:spacing w:after="160" w:line="300" w:lineRule="auto"/>
      </w:pPr>
      <w:r>
        <w:t xml:space="preserve">Ikkje Kongsberg åleine. I september i fjor tok instituttet ditt designstudentane til C4, antiterroravdelinga ved politiet i Amsterdam, og heilt ukritisk. På førehand fekk dei beskjed: «ask proactively, and they might show you a live demo!». Demoen var av Raffinaderij, overvakingsproduktet Palantir leverer, og som Nederland ein månad tidlegare hadde måtta vedgå at staten brukte til masseovervaking av eiga befolkning.</w:t>
      </w:r>
    </w:p>
    <w:p>
      <w:pPr>
        <w:spacing w:after="160" w:line="300" w:lineRule="auto"/>
      </w:pPr>
      <w:r>
        <w:t xml:space="preserve">Tenk over kva studentane vart oppmoda til å be om. Det er det same politiet som under okkupasjonen, i samarbeid med Gestapo, stilte mennene som arresterte Anne Frank. Og Palantir leverer det same slaget infrastruktur som i Gaza let hæren merkje familiar og verte varsla når dei var heime, med talet på sivile tap godkjent på førehand; som ber analysen bak razziaane mot migrantfamiliar i USA; og som i den maskinelle målrettinga bak åtaket 28. februar jamna jenteavdelinga ved barneskulen i Minab med jorda og massakrerte meir enn hundre og femti born mellom sju og tolv. Dette er ikkje misbruk av design. Det er design utført kompetent, og faget lærte studentane å be om å få sjå det. Det er symptom. Sjukdomen er at utdanninga ikkje eig den strukturen som skulle gjort eit slikt nei mogleg.</w:t>
      </w:r>
    </w:p>
    <w:p>
      <w:pPr>
        <w:spacing w:after="160" w:line="300" w:lineRule="auto"/>
      </w:pPr>
      <w:r>
        <w:t xml:space="preserve">AHO har ikkje eit etisk organ for designutdanninga. Faget har ingen profesjon med bindande retningsliner, ingen instans som kan sanksjonere brot, ingen standard studenten faktisk vert lærd å halde seg mot. Og klima og miljø vert ikkje lærte som krav. Dei vert lærte som tillegg: språk, intensjon, dekor.</w:t>
      </w:r>
    </w:p>
    <w:p>
      <w:pPr>
        <w:spacing w:after="160" w:line="300" w:lineRule="auto"/>
      </w:pPr>
      <w:r>
        <w:t xml:space="preserve">Sjå korleis det ser ut i ei semesteroppgåve. I GK4 vart me bedne om, mellom andre punkt, å «legge til en bærekraftshandling i designet». Les den setninga ein gong til. Berekraft er ikkje ei handling du legg oppå eit produkt etterpå; det er ikkje eit moralsk klistremerke på ei form som alt er avgjord. Og der ligg heile faget: i den grammatikken kjem etikken alltid etter at forma er valt, som pynt, og pynt kan aldri vere eit nei. Eit nei må kunne kome før forma. AHO har ikkje bygt nokon stad det kan kome frå.</w:t>
      </w:r>
    </w:p>
    <w:p>
      <w:pPr>
        <w:spacing w:after="160" w:line="300" w:lineRule="auto"/>
      </w:pPr>
      <w:r>
        <w:t xml:space="preserve">Dette er løgna i utdanninga, og ho er ikkje berre retorisk. </w:t>
      </w:r>
      <w:hyperlink w:history="1" r:id="rIdytykvscowetzifhvlgfdi">
        <w:r>
          <w:rPr>
            <w:rStyle w:val="Hyperlink"/>
          </w:rPr>
          <w:t xml:space="preserve">Kvalifikasjonsrammeverket</w:t>
        </w:r>
      </w:hyperlink>
      <w:r>
        <w:t xml:space="preserve"> bind AHO gjennom universitets- og høgskulelova, og det krev at mastergraden gjev ein kandidat som «kan analysere relevante fag-, yrkes- og forskningsetiske problemstillinger». Det same læringsutbyttet står i studieplanen din, og rektor seier offentleg til søkjarane at kritisk tenking er det som kjenneteiknar utdanninga. Men det vert ikkje undervist som krav og ikkje prøvd i vurderinga: ingen stryk på det, ingen får utteljing for det, og det finst korkje organ, prosedyre eller skjema som måler det. Då skildrar ikkje studieplanen utdanninga; han marknadsfører ei utdanning som ikkje finst, for søkjarane og for Kunnskapsdepartementet, og det er det same anten ein kallar det brot på rammeverket eller uærleg framstilling av eige studium. At mange designarar bryr seg, er ikkje motargumentet; det er nett poenget. Den gode intensjonen er klistremerket. Det som manglar, er noko med makt til å nekte.</w:t>
      </w:r>
    </w:p>
    <w:p>
      <w:pPr>
        <w:spacing w:after="160" w:line="300" w:lineRule="auto"/>
      </w:pPr>
      <w:r>
        <w:t xml:space="preserve">Mi eiga kartlegging av dei 78 design- og arkitekturskulane i Norden viser at AHO er éin av berre to utan ein offentleg prosedyre eller eit uttala krav om etisk vurdering av eksterne samarbeid. Er dette feil, legg fram prosedyren: kvar han ligg, kven som har vedteke han, kva kriterium som gjeld, og korleis ein student kan reservere seg utan fagleg eller sosial kostnad.</w:t>
      </w:r>
    </w:p>
    <w:p>
      <w:pPr>
        <w:spacing w:after="160" w:line="300" w:lineRule="auto"/>
      </w:pPr>
      <w:r>
        <w:t xml:space="preserve">Det same fråvêret syner seg ute i offentlegheita. I februar i år bad Forbrukerrådet og 58 andre organisasjonar og fagfolk, mellom dei Amnesty, UNICEF, Redd Barna, ingeniørane i NITO og Tekna og dei digitale fagmiljøa, </w:t>
      </w:r>
      <w:hyperlink w:history="1" r:id="rId1odvejecdz0fk8hqnadr5">
        <w:r>
          <w:rPr>
            <w:rStyle w:val="Hyperlink"/>
          </w:rPr>
          <w:t xml:space="preserve">regjeringa</w:t>
        </w:r>
      </w:hyperlink>
      <w:r>
        <w:t xml:space="preserve"> om å stoppe nett den forringinga </w:t>
      </w:r>
      <w:hyperlink w:history="1" r:id="rIdiyztxz3hktzkasipl314h">
        <w:r>
          <w:rPr>
            <w:rStyle w:val="Hyperlink"/>
          </w:rPr>
          <w:t xml:space="preserve">rapporten deira</w:t>
        </w:r>
      </w:hyperlink>
      <w:r>
        <w:t xml:space="preserve"> kallar </w:t>
      </w:r>
      <w:r>
        <w:rPr>
          <w:i/>
          <w:iCs/>
        </w:rPr>
        <w:t xml:space="preserve">enshittification</w:t>
      </w:r>
      <w:r>
        <w:t xml:space="preserve">: tenester gjorde dårlegare med vilje, brukarar låste inne, og makt flytt frå folk til plattform. Eit parallelt brev gjekk til </w:t>
      </w:r>
      <w:hyperlink w:history="1" r:id="rIdm-90vzmw9_wc89pxhbvgg">
        <w:r>
          <w:rPr>
            <w:rStyle w:val="Hyperlink"/>
          </w:rPr>
          <w:t xml:space="preserve">EU-kommisjonen</w:t>
        </w:r>
      </w:hyperlink>
      <w:r>
        <w:t xml:space="preserve">. Sjå </w:t>
      </w:r>
      <w:hyperlink w:history="1" r:id="rIdk2kgkzgsfylymnvwvvhfg">
        <w:r>
          <w:rPr>
            <w:rStyle w:val="Hyperlink"/>
          </w:rPr>
          <w:t xml:space="preserve">kven som skreiv under</w:t>
        </w:r>
      </w:hyperlink>
      <w:r>
        <w:t xml:space="preserve">, og kven som ikkje gjorde det. Ikkje éin norsk designskule. Ikkje éitt fagleg designorgan. Ikkje AHO, ikkje KHIO. Ein einskild designar står på lista; institusjonane i faget gjer det ikkje. Faget som teiknar grensesnitta forringinga skjer gjennom, er den eine profesjonen som står utanfor som samla stand. Spørsmålet til deg er like enkelt som det er ubehageleg: kvifor set ikkje du namnet ditt under? Og kvifor gjer ingen i leiinga av norsk design det heller?</w:t>
      </w:r>
    </w:p>
    <w:p>
      <w:pPr>
        <w:spacing w:after="160" w:line="300" w:lineRule="auto"/>
      </w:pPr>
      <w:r>
        <w:t xml:space="preserve">Dette er ikkje mitt krav åleine. Eg har skrive ein kronikk om saka, enno upublisert, og samla fleire dusin underskrifter blant studentane og sju faglærarar ved AHO og KHIO. Viljen finst nedanfrå, hjå dei som skal bere faget vidare. Det som manglar, er ein stad ovanfrå der eit nei kan feste seg. Difor ber eg AHO innføre:</w:t>
      </w:r>
    </w:p>
    <w:p>
      <w:pPr>
        <w:pStyle w:val="ListParagraph"/>
        <w:numPr>
          <w:ilvl w:val="0"/>
          <w:numId w:val="2"/>
        </w:numPr>
        <w:spacing w:after="90" w:line="290" w:lineRule="auto"/>
      </w:pPr>
      <w:r>
        <w:t xml:space="preserve">offentleg etisk vurdering av alle eksterne samarbeid før avtale vert inngått;</w:t>
      </w:r>
    </w:p>
    <w:p>
      <w:pPr>
        <w:pStyle w:val="ListParagraph"/>
        <w:numPr>
          <w:ilvl w:val="0"/>
          <w:numId w:val="2"/>
        </w:numPr>
        <w:spacing w:after="90" w:line="290" w:lineRule="auto"/>
      </w:pPr>
      <w:r>
        <w:t xml:space="preserve">rett for studentar til å reservere seg frå politisk, militært eller overvakingsteknologisk feltinnhald;</w:t>
      </w:r>
    </w:p>
    <w:p>
      <w:pPr>
        <w:pStyle w:val="ListParagraph"/>
        <w:numPr>
          <w:ilvl w:val="0"/>
          <w:numId w:val="2"/>
        </w:numPr>
        <w:spacing w:after="90" w:line="290" w:lineRule="auto"/>
      </w:pPr>
      <w:r>
        <w:t xml:space="preserve">obligatorisk vurdering av klima-, miljø- og maktomsyn i alle større prosjekt;</w:t>
      </w:r>
    </w:p>
    <w:p>
      <w:pPr>
        <w:pStyle w:val="ListParagraph"/>
        <w:numPr>
          <w:ilvl w:val="0"/>
          <w:numId w:val="2"/>
        </w:numPr>
        <w:spacing w:after="90" w:line="290" w:lineRule="auto"/>
      </w:pPr>
      <w:r>
        <w:t xml:space="preserve">eit prosesskjema der studenten dokumenterer både omsyna som vart tekne og dei som vart valde vekk;</w:t>
      </w:r>
    </w:p>
    <w:p>
      <w:pPr>
        <w:pStyle w:val="ListParagraph"/>
        <w:numPr>
          <w:ilvl w:val="0"/>
          <w:numId w:val="2"/>
        </w:numPr>
        <w:spacing w:after="90" w:line="290" w:lineRule="auto"/>
      </w:pPr>
      <w:r>
        <w:t xml:space="preserve">fagleg utteljing for å avvise løysingar som bryt med klima-, miljø- eller etiske krav;</w:t>
      </w:r>
    </w:p>
    <w:p>
      <w:pPr>
        <w:pStyle w:val="ListParagraph"/>
        <w:numPr>
          <w:ilvl w:val="0"/>
          <w:numId w:val="2"/>
        </w:numPr>
        <w:spacing w:after="200" w:line="290" w:lineRule="auto"/>
      </w:pPr>
      <w:r>
        <w:t xml:space="preserve">open dokumentasjon av korleis læringsutbyttet om etikk faktisk vert undervist og vurdert, lagd fram for studentane og Kunnskapsdepartementet.</w:t>
      </w:r>
    </w:p>
    <w:p>
      <w:pPr>
        <w:spacing w:after="320" w:before="80" w:line="300" w:lineRule="auto"/>
      </w:pPr>
      <w:r>
        <w:t xml:space="preserve">Utan dette lærer AHO studentane at ansvar er noko ein nemner, ikkje noko som kan stoppe eit prosjekt. Det er ikkje godt nok. Ein designskule må ha eit nei.</w:t>
      </w:r>
    </w:p>
    <w:p>
      <w:pPr>
        <w:spacing w:after="20" w:before="200"/>
      </w:pPr>
      <w:r>
        <w:rPr>
          <w:b/>
          <w:bCs/>
        </w:rPr>
        <w:t xml:space="preserve">Iver Raknes Finne</w:t>
      </w:r>
    </w:p>
    <w:p>
      <w:r>
        <w:rPr>
          <w:i/>
          <w:iCs/>
          <w:color w:val="595959"/>
          <w:sz w:val="22"/>
          <w:szCs w:val="22"/>
        </w:rPr>
        <w:t xml:space="preserve">student, Arkitektur- og designhøgskolen i Oslo</w:t>
      </w:r>
    </w:p>
    <w:sectPr>
      <w:pgSz w:w="11906" w:h="16838" w:orient="portrait"/>
      <w:pgMar w:top="1560" w:right="1700" w:bottom="156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rFonts w:ascii="Georgia" w:cs="Georgia" w:eastAsia="Georgia" w:hAnsi="Georgi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ykvscowetzifhvlgfdi" Type="http://schemas.openxmlformats.org/officeDocument/2006/relationships/hyperlink" Target="https://www.nokut.no/norsk-utdanning/nasjonalt-kvalifikasjonsrammeverk-for-livslang-laring/nivaa-i-kvalifikasjonsrammeverket/" TargetMode="External"/><Relationship Id="rId1odvejecdz0fk8hqnadr5" Type="http://schemas.openxmlformats.org/officeDocument/2006/relationships/hyperlink" Target="https://storage02.forbrukerradet.no/media/2026/02/2026-02-27-apent-brev-til-regjeringen.pdf" TargetMode="External"/><Relationship Id="rIdiyztxz3hktzkasipl314h" Type="http://schemas.openxmlformats.org/officeDocument/2006/relationships/hyperlink" Target="https://www.forbrukerradet.no/siste-nytt/digitale-produkter-og-tjenester-blir-darligere-men-utviklingen-kan-snus/" TargetMode="External"/><Relationship Id="rIdm-90vzmw9_wc89pxhbvgg" Type="http://schemas.openxmlformats.org/officeDocument/2006/relationships/hyperlink" Target="https://storage02.forbrukerradet.no/media/2026/02/2026-02-27-final-letter-to-eu-policymakers-2.pdf" TargetMode="External"/><Relationship Id="rIdk2kgkzgsfylymnvwvvhfg" Type="http://schemas.openxmlformats.org/officeDocument/2006/relationships/hyperlink" Target="https://storage02.forbrukerradet.no/media/2026/02/norske-signaturer.pdf"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2026-06-21T20:09:19.527Z</dcterms:created>
  <dcterms:modified xsi:type="dcterms:W3CDTF">2026-06-21T20:09:19.528Z</dcterms:modified>
</cp:coreProperties>
</file>

<file path=docProps/custom.xml><?xml version="1.0" encoding="utf-8"?>
<Properties xmlns="http://schemas.openxmlformats.org/officeDocument/2006/custom-properties" xmlns:vt="http://schemas.openxmlformats.org/officeDocument/2006/docPropsVTypes"/>
</file>