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A09" w:rsidRDefault="00530A09" w:rsidP="009B7984">
      <w:pPr>
        <w:pStyle w:val="Heading1"/>
        <w:jc w:val="both"/>
      </w:pPr>
      <w:r w:rsidRPr="00530A09">
        <w:t>Orthogonalization</w:t>
      </w:r>
      <w:r>
        <w:t xml:space="preserve">: A Computational Approach </w:t>
      </w:r>
      <w:r w:rsidR="00B968A3">
        <w:t>to Determining Methylation and Cell</w:t>
      </w:r>
      <w:r>
        <w:t xml:space="preserve"> Composition Effects</w:t>
      </w:r>
    </w:p>
    <w:p w:rsidR="00824577" w:rsidRDefault="00824577" w:rsidP="009B7984">
      <w:pPr>
        <w:jc w:val="both"/>
        <w:rPr>
          <w:b/>
        </w:rPr>
      </w:pPr>
    </w:p>
    <w:p w:rsidR="009B7984" w:rsidRDefault="009B7984" w:rsidP="009B7984">
      <w:pPr>
        <w:jc w:val="both"/>
        <w:rPr>
          <w:b/>
        </w:rPr>
      </w:pPr>
      <w:r>
        <w:rPr>
          <w:b/>
        </w:rPr>
        <w:t>Kevin Luk</w:t>
      </w:r>
    </w:p>
    <w:p w:rsidR="00530A09" w:rsidRDefault="009B7984" w:rsidP="00C848C5">
      <w:pPr>
        <w:pStyle w:val="NoSpacing"/>
        <w:jc w:val="both"/>
      </w:pPr>
      <w:r>
        <w:rPr>
          <w:b/>
        </w:rPr>
        <w:t>Background Information</w:t>
      </w:r>
      <w:r w:rsidR="00B968A3">
        <w:rPr>
          <w:b/>
        </w:rPr>
        <w:t xml:space="preserve"> </w:t>
      </w:r>
      <w:r w:rsidR="00B968A3">
        <w:t xml:space="preserve">Many diseases </w:t>
      </w:r>
      <w:r w:rsidR="00530A09">
        <w:t>are a consequence of alterations in gene expression patterns</w:t>
      </w:r>
      <w:r w:rsidR="00B968A3">
        <w:t>. They are often c</w:t>
      </w:r>
      <w:r w:rsidR="00C848C5">
        <w:t>aused by DNA sequence mutations that</w:t>
      </w:r>
      <w:r w:rsidR="00530A09">
        <w:t xml:space="preserve"> retard cell function. However, it has recently become apparent that in addition to DNA sequence mutations, epigenetic </w:t>
      </w:r>
      <w:r w:rsidR="00593FD4">
        <w:t>mutation</w:t>
      </w:r>
      <w:r w:rsidR="00530A09">
        <w:t xml:space="preserve">s can </w:t>
      </w:r>
      <w:r w:rsidR="00593FD4">
        <w:t>an also lead to changes in gene expression</w:t>
      </w:r>
      <w:r w:rsidR="00530A09">
        <w:t xml:space="preserve">. </w:t>
      </w:r>
      <w:r w:rsidR="00593FD4">
        <w:t xml:space="preserve">Consequently, the </w:t>
      </w:r>
      <w:r w:rsidR="00B968A3">
        <w:t xml:space="preserve">mechanisms </w:t>
      </w:r>
      <w:r w:rsidR="00530A09">
        <w:t>and effects</w:t>
      </w:r>
      <w:r w:rsidR="00593FD4">
        <w:t xml:space="preserve"> of these epigenetic mutations</w:t>
      </w:r>
      <w:r w:rsidR="00530A09">
        <w:t xml:space="preserve"> have become of interest. DNA methylation is an </w:t>
      </w:r>
      <w:r w:rsidR="00B968A3">
        <w:t xml:space="preserve">example of one of these </w:t>
      </w:r>
      <w:r w:rsidR="00593FD4">
        <w:t>epigenetic mutation</w:t>
      </w:r>
      <w:r w:rsidR="00C848C5">
        <w:t xml:space="preserve">s. The frequency and locations of </w:t>
      </w:r>
      <w:r w:rsidR="00B968A3">
        <w:t>DNA me</w:t>
      </w:r>
      <w:bookmarkStart w:id="0" w:name="_GoBack"/>
      <w:bookmarkEnd w:id="0"/>
      <w:r w:rsidR="00B968A3">
        <w:t xml:space="preserve">thylation varies between individuals. While it is believed that genetic inheritance plays a role in DNA methylation, much of the variation between individuals is still unattributed. </w:t>
      </w:r>
    </w:p>
    <w:p w:rsidR="00CF2D99" w:rsidRDefault="00CF2D99" w:rsidP="00C848C5">
      <w:pPr>
        <w:pStyle w:val="NoSpacing"/>
        <w:jc w:val="both"/>
      </w:pPr>
    </w:p>
    <w:p w:rsidR="00B968A3" w:rsidRDefault="00B968A3" w:rsidP="00C848C5">
      <w:pPr>
        <w:pStyle w:val="NoSpacing"/>
        <w:jc w:val="both"/>
      </w:pPr>
      <w:r>
        <w:rPr>
          <w:b/>
        </w:rPr>
        <w:t xml:space="preserve">Objective </w:t>
      </w:r>
      <w:r>
        <w:t xml:space="preserve">Using dynamic programing, I sought to (1) derive the patient’s cell composition </w:t>
      </w:r>
      <w:r w:rsidR="00C848C5">
        <w:t xml:space="preserve">profile </w:t>
      </w:r>
      <w:r>
        <w:t xml:space="preserve">from </w:t>
      </w:r>
      <w:r w:rsidR="00480A2D">
        <w:t>individual patient methylation data, (2) optimize this approach, and (3) evaluate its effectiveness.</w:t>
      </w:r>
    </w:p>
    <w:p w:rsidR="00CF2D99" w:rsidRDefault="00CF2D99" w:rsidP="00C848C5">
      <w:pPr>
        <w:pStyle w:val="NoSpacing"/>
        <w:jc w:val="both"/>
      </w:pPr>
    </w:p>
    <w:p w:rsidR="00593FD4" w:rsidRDefault="00B968A3" w:rsidP="00C848C5">
      <w:pPr>
        <w:pStyle w:val="NoSpacing"/>
        <w:jc w:val="both"/>
      </w:pPr>
      <w:r>
        <w:rPr>
          <w:b/>
        </w:rPr>
        <w:t>Design, Setting, and Participants</w:t>
      </w:r>
      <w:r>
        <w:t xml:space="preserve"> Using the Illumina 450k assay, CpG methylation levels were measured across 36690 sites in 6 </w:t>
      </w:r>
      <w:r w:rsidR="00B906E9">
        <w:t xml:space="preserve">male </w:t>
      </w:r>
      <w:r>
        <w:t>patient’s</w:t>
      </w:r>
      <w:r w:rsidR="00B906E9">
        <w:t xml:space="preserve"> (age 38 ± 13.6 years) </w:t>
      </w:r>
      <w:r>
        <w:t xml:space="preserve">blood cells. From this data we simulated 100 patients’ blood methylation data. </w:t>
      </w:r>
      <w:r w:rsidR="00480A2D">
        <w:t xml:space="preserve">The </w:t>
      </w:r>
      <w:r>
        <w:t>novel cell composition</w:t>
      </w:r>
      <w:r w:rsidR="00480A2D">
        <w:t xml:space="preserve"> approach,</w:t>
      </w:r>
      <w:r>
        <w:t xml:space="preserve"> </w:t>
      </w:r>
      <w:r w:rsidR="00480A2D">
        <w:t>D</w:t>
      </w:r>
      <w:r>
        <w:t>econvolution</w:t>
      </w:r>
      <w:r w:rsidR="00480A2D">
        <w:t>,</w:t>
      </w:r>
      <w:r>
        <w:t xml:space="preserve"> was used to attain the methylation levels of a given</w:t>
      </w:r>
      <w:r w:rsidR="00480A2D">
        <w:t xml:space="preserve"> pure</w:t>
      </w:r>
      <w:r>
        <w:t xml:space="preserve"> cell type and a patient’s cell composition</w:t>
      </w:r>
      <w:r w:rsidR="00C848C5">
        <w:t xml:space="preserve"> profile</w:t>
      </w:r>
      <w:r>
        <w:t>. I developed a</w:t>
      </w:r>
      <w:r w:rsidR="00C848C5">
        <w:t xml:space="preserve"> program that would optimize Deconvolution’s</w:t>
      </w:r>
      <w:r>
        <w:t xml:space="preserve"> solution</w:t>
      </w:r>
      <w:r w:rsidR="00C848C5">
        <w:t xml:space="preserve"> called Orthogonalization</w:t>
      </w:r>
      <w:r>
        <w:t xml:space="preserve">. Since the Illumina 450k </w:t>
      </w:r>
      <w:r w:rsidR="00B621A5">
        <w:t>measures</w:t>
      </w:r>
      <w:r>
        <w:t xml:space="preserve"> methylation most frequently at two distinct levels, I </w:t>
      </w:r>
      <w:r w:rsidR="00480A2D">
        <w:t>evaluated the quality of D</w:t>
      </w:r>
      <w:r w:rsidR="00B621A5">
        <w:t>econvolution’s</w:t>
      </w:r>
      <w:r>
        <w:t xml:space="preserve"> solutions by calculating the</w:t>
      </w:r>
      <w:r w:rsidR="009F650F">
        <w:t xml:space="preserve"> sum of the</w:t>
      </w:r>
      <w:r>
        <w:t xml:space="preserve"> minimum difference between the </w:t>
      </w:r>
      <w:r w:rsidR="00480A2D">
        <w:t>D</w:t>
      </w:r>
      <w:r w:rsidR="00B621A5">
        <w:t>econvolution’s</w:t>
      </w:r>
      <w:r>
        <w:t xml:space="preserve"> </w:t>
      </w:r>
      <w:r w:rsidR="00C848C5">
        <w:t>m</w:t>
      </w:r>
      <w:r>
        <w:t xml:space="preserve">ethylation levels and the Illumina 450k’s most frequently read methylation levels. </w:t>
      </w:r>
      <w:r w:rsidR="0040620E">
        <w:t xml:space="preserve">This </w:t>
      </w:r>
      <w:r w:rsidR="00C848C5">
        <w:t xml:space="preserve">was used as a </w:t>
      </w:r>
      <w:r w:rsidR="0040620E">
        <w:t xml:space="preserve">quantitative metric to score the quality of the results. </w:t>
      </w:r>
      <w:r>
        <w:t>My dynamic algorithm minimize</w:t>
      </w:r>
      <w:r w:rsidR="009F650F">
        <w:t>d</w:t>
      </w:r>
      <w:r>
        <w:t xml:space="preserve"> this</w:t>
      </w:r>
      <w:r w:rsidR="0040620E">
        <w:t xml:space="preserve"> score</w:t>
      </w:r>
      <w:r>
        <w:t xml:space="preserve"> by </w:t>
      </w:r>
      <w:r w:rsidR="009F650F">
        <w:t xml:space="preserve">repeatedly </w:t>
      </w:r>
      <w:r w:rsidR="00480A2D">
        <w:t>taking the Deconvolution’s</w:t>
      </w:r>
      <w:r>
        <w:t xml:space="preserve"> solution and randomly perturb</w:t>
      </w:r>
      <w:r w:rsidR="00480A2D">
        <w:t>ing</w:t>
      </w:r>
      <w:r>
        <w:t xml:space="preserve"> its values</w:t>
      </w:r>
      <w:r w:rsidR="009F650F">
        <w:t xml:space="preserve"> until a smaller sum was achieved</w:t>
      </w:r>
      <w:r>
        <w:t>. After, th</w:t>
      </w:r>
      <w:r w:rsidR="0040620E">
        <w:t>e effectiveness of my program was</w:t>
      </w:r>
      <w:r>
        <w:t xml:space="preserve"> evaluated using the Wilcoxon signed-rank test</w:t>
      </w:r>
      <w:r w:rsidR="0040620E">
        <w:t xml:space="preserve"> and linear regressions against the simulated data</w:t>
      </w:r>
      <w:r>
        <w:t>.</w:t>
      </w:r>
      <w:r w:rsidR="00C848C5">
        <w:t xml:space="preserve"> The </w:t>
      </w:r>
      <w:r w:rsidR="0040620E">
        <w:t>optimization</w:t>
      </w:r>
      <w:r w:rsidR="00C848C5">
        <w:t xml:space="preserve"> of Orthogonalization </w:t>
      </w:r>
      <w:r w:rsidR="0040620E">
        <w:t>was conducted empirically by running Orthogonalization with varying base parameters.</w:t>
      </w:r>
    </w:p>
    <w:p w:rsidR="00CF2D99" w:rsidRDefault="00CF2D99" w:rsidP="00C848C5">
      <w:pPr>
        <w:pStyle w:val="NoSpacing"/>
        <w:jc w:val="both"/>
      </w:pPr>
    </w:p>
    <w:p w:rsidR="00B968A3" w:rsidRPr="00CF2D99" w:rsidRDefault="00CF2D99" w:rsidP="00C848C5">
      <w:pPr>
        <w:pStyle w:val="NoSpacing"/>
        <w:jc w:val="both"/>
        <w:rPr>
          <w:b/>
        </w:rPr>
      </w:pPr>
      <w:r>
        <w:rPr>
          <w:b/>
        </w:rPr>
        <w:t xml:space="preserve">Results </w:t>
      </w:r>
      <w:r w:rsidR="0040620E">
        <w:t xml:space="preserve">The coefficient and weight scores decreased </w:t>
      </w:r>
      <w:r w:rsidR="00C848C5">
        <w:t>on average after</w:t>
      </w:r>
      <w:r w:rsidR="0040620E">
        <w:t xml:space="preserve"> running the Orthogonalization algorithm on Deconvolution solutions (p=</w:t>
      </w:r>
      <w:r w:rsidR="0040620E" w:rsidRPr="001E5831">
        <w:rPr>
          <w:rFonts w:ascii="Calibri" w:eastAsia="Times New Roman" w:hAnsi="Calibri" w:cs="Times New Roman"/>
          <w:color w:val="000000"/>
          <w:lang w:eastAsia="en-CA"/>
        </w:rPr>
        <w:t>3</w:t>
      </w:r>
      <w:r w:rsidR="0040620E">
        <w:rPr>
          <w:rFonts w:ascii="Calibri" w:eastAsia="Times New Roman" w:hAnsi="Calibri" w:cs="Times New Roman"/>
          <w:color w:val="000000"/>
          <w:lang w:eastAsia="en-CA"/>
        </w:rPr>
        <w:t>.91 x 10</w:t>
      </w:r>
      <w:r w:rsidR="0040620E">
        <w:rPr>
          <w:rFonts w:ascii="Calibri" w:eastAsia="Times New Roman" w:hAnsi="Calibri" w:cs="Times New Roman"/>
          <w:color w:val="000000"/>
          <w:vertAlign w:val="superscript"/>
          <w:lang w:eastAsia="en-CA"/>
        </w:rPr>
        <w:t xml:space="preserve">-3 </w:t>
      </w:r>
      <w:r w:rsidR="0040620E">
        <w:rPr>
          <w:rFonts w:ascii="Calibri" w:eastAsia="Times New Roman" w:hAnsi="Calibri" w:cs="Times New Roman"/>
          <w:color w:val="000000"/>
          <w:lang w:eastAsia="en-CA"/>
        </w:rPr>
        <w:t xml:space="preserve">and </w:t>
      </w:r>
      <w:r w:rsidR="0040620E" w:rsidRPr="001E5831">
        <w:rPr>
          <w:rFonts w:ascii="Calibri" w:eastAsia="Times New Roman" w:hAnsi="Calibri" w:cs="Times New Roman"/>
          <w:color w:val="000000"/>
          <w:lang w:eastAsia="en-CA"/>
        </w:rPr>
        <w:t>1</w:t>
      </w:r>
      <w:r w:rsidR="0040620E">
        <w:rPr>
          <w:rFonts w:ascii="Calibri" w:eastAsia="Times New Roman" w:hAnsi="Calibri" w:cs="Times New Roman"/>
          <w:color w:val="000000"/>
          <w:lang w:eastAsia="en-CA"/>
        </w:rPr>
        <w:t>.95 x 10</w:t>
      </w:r>
      <w:r w:rsidR="0040620E">
        <w:rPr>
          <w:rFonts w:ascii="Calibri" w:eastAsia="Times New Roman" w:hAnsi="Calibri" w:cs="Times New Roman"/>
          <w:color w:val="000000"/>
          <w:vertAlign w:val="superscript"/>
          <w:lang w:eastAsia="en-CA"/>
        </w:rPr>
        <w:t>-3</w:t>
      </w:r>
      <w:r w:rsidR="0040620E">
        <w:rPr>
          <w:rFonts w:ascii="Calibri" w:eastAsia="Times New Roman" w:hAnsi="Calibri" w:cs="Times New Roman"/>
          <w:color w:val="000000"/>
          <w:lang w:eastAsia="en-CA"/>
        </w:rPr>
        <w:t>, respectively)</w:t>
      </w:r>
      <w:r w:rsidR="0040620E">
        <w:t>.</w:t>
      </w:r>
      <w:r w:rsidR="005829E1">
        <w:t xml:space="preserve"> The predicted cell proportions fit closely against the simulated cell proportions (r</w:t>
      </w:r>
      <w:r w:rsidR="005829E1">
        <w:rPr>
          <w:vertAlign w:val="superscript"/>
        </w:rPr>
        <w:t xml:space="preserve">2 </w:t>
      </w:r>
      <w:r w:rsidR="005829E1">
        <w:t>= 0.74, 0.85, 0.81, for CD4, CD8, CD14, respectively).</w:t>
      </w:r>
      <w:r w:rsidR="0040620E">
        <w:t xml:space="preserve"> Orthogonalization gives relatively consistent results</w:t>
      </w:r>
      <w:r w:rsidR="00824577">
        <w:t xml:space="preserve"> with a standard deviation of </w:t>
      </w:r>
      <w:r w:rsidR="00824577">
        <w:rPr>
          <w:rFonts w:ascii="Calibri" w:eastAsia="Times New Roman" w:hAnsi="Calibri" w:cs="Times New Roman"/>
          <w:color w:val="000000"/>
          <w:lang w:eastAsia="en-CA"/>
        </w:rPr>
        <w:t xml:space="preserve">2.2% and 1.5% for </w:t>
      </w:r>
      <w:r w:rsidR="00824577">
        <w:t>coefficient and</w:t>
      </w:r>
      <w:r w:rsidR="00C848C5">
        <w:t xml:space="preserve"> weight scores, respectively</w:t>
      </w:r>
      <w:r w:rsidR="00824577">
        <w:t>. T</w:t>
      </w:r>
      <w:r w:rsidR="0040620E">
        <w:rPr>
          <w:rFonts w:ascii="Calibri" w:eastAsia="Times New Roman" w:hAnsi="Calibri" w:cs="Times New Roman"/>
          <w:color w:val="000000"/>
          <w:lang w:eastAsia="en-CA"/>
        </w:rPr>
        <w:t>he optimum values for the perturbation factor and illegal weight and coefficient percentage thresholds were 10%, 10%, and 1, respectively.</w:t>
      </w:r>
    </w:p>
    <w:p w:rsidR="00CF2D99" w:rsidRDefault="00CF2D99" w:rsidP="00C848C5">
      <w:pPr>
        <w:pStyle w:val="NoSpacing"/>
        <w:jc w:val="both"/>
        <w:rPr>
          <w:b/>
        </w:rPr>
      </w:pPr>
    </w:p>
    <w:p w:rsidR="00B968A3" w:rsidRDefault="00CF2D99" w:rsidP="00C848C5">
      <w:pPr>
        <w:pStyle w:val="NoSpacing"/>
        <w:jc w:val="both"/>
        <w:rPr>
          <w:b/>
        </w:rPr>
      </w:pPr>
      <w:r>
        <w:rPr>
          <w:b/>
        </w:rPr>
        <w:t xml:space="preserve">Discussion </w:t>
      </w:r>
      <w:r>
        <w:t xml:space="preserve">Orthogonalization was able to reliably derive a patient’s cell composition </w:t>
      </w:r>
      <w:r w:rsidR="00C848C5">
        <w:t xml:space="preserve">profile </w:t>
      </w:r>
      <w:r>
        <w:t>from simulated individual patient methylation data.</w:t>
      </w:r>
      <w:r w:rsidR="008B341D">
        <w:t xml:space="preserve"> Further research is needed to support the methylation composition model. More </w:t>
      </w:r>
      <w:r w:rsidR="00B11092">
        <w:t xml:space="preserve">testing is needed on </w:t>
      </w:r>
      <w:r w:rsidR="00B11092">
        <w:rPr>
          <w:rFonts w:ascii="Calibri" w:eastAsia="Times New Roman" w:hAnsi="Calibri" w:cs="Times New Roman"/>
          <w:color w:val="000000"/>
          <w:lang w:eastAsia="en-CA"/>
        </w:rPr>
        <w:t>non-simulated data on other cell types to determine if the approach still remain</w:t>
      </w:r>
      <w:r w:rsidR="00C848C5">
        <w:rPr>
          <w:rFonts w:ascii="Calibri" w:eastAsia="Times New Roman" w:hAnsi="Calibri" w:cs="Times New Roman"/>
          <w:color w:val="000000"/>
          <w:lang w:eastAsia="en-CA"/>
        </w:rPr>
        <w:t>s</w:t>
      </w:r>
      <w:r w:rsidR="00B11092">
        <w:rPr>
          <w:rFonts w:ascii="Calibri" w:eastAsia="Times New Roman" w:hAnsi="Calibri" w:cs="Times New Roman"/>
          <w:color w:val="000000"/>
          <w:lang w:eastAsia="en-CA"/>
        </w:rPr>
        <w:t xml:space="preserve"> effective.</w:t>
      </w:r>
      <w:r w:rsidR="008B341D">
        <w:rPr>
          <w:rFonts w:ascii="Calibri" w:eastAsia="Times New Roman" w:hAnsi="Calibri" w:cs="Times New Roman"/>
          <w:color w:val="000000"/>
          <w:lang w:eastAsia="en-CA"/>
        </w:rPr>
        <w:t xml:space="preserve"> </w:t>
      </w:r>
      <w:r w:rsidR="008B341D">
        <w:t xml:space="preserve">The Orthogonalization tool may prove evaluable in helping explain </w:t>
      </w:r>
      <w:r w:rsidR="00C848C5">
        <w:t xml:space="preserve">individual DNA methylation </w:t>
      </w:r>
      <w:r w:rsidR="008B341D">
        <w:t xml:space="preserve">variation </w:t>
      </w:r>
      <w:r w:rsidR="00C848C5">
        <w:t xml:space="preserve">across populations </w:t>
      </w:r>
      <w:r w:rsidR="008B341D">
        <w:t xml:space="preserve">and ultimately further our understanding of </w:t>
      </w:r>
      <w:r w:rsidR="00C848C5">
        <w:t xml:space="preserve">the </w:t>
      </w:r>
      <w:r w:rsidR="008B341D">
        <w:t>epigenetic aetiology of diseases.</w:t>
      </w:r>
    </w:p>
    <w:p w:rsidR="009B7984" w:rsidRDefault="009B7984" w:rsidP="00C848C5">
      <w:pPr>
        <w:jc w:val="both"/>
        <w:rPr>
          <w:b/>
        </w:rPr>
      </w:pPr>
    </w:p>
    <w:p w:rsidR="00CF2D99" w:rsidRDefault="00CF2D99" w:rsidP="00C848C5">
      <w:pPr>
        <w:jc w:val="both"/>
        <w:rPr>
          <w:b/>
        </w:rPr>
        <w:sectPr w:rsidR="00CF2D99">
          <w:pgSz w:w="12240" w:h="15840"/>
          <w:pgMar w:top="1440" w:right="1440" w:bottom="1440" w:left="1440" w:header="708" w:footer="708" w:gutter="0"/>
          <w:cols w:space="708"/>
          <w:docGrid w:linePitch="360"/>
        </w:sectPr>
      </w:pPr>
    </w:p>
    <w:p w:rsidR="00B968A3" w:rsidRDefault="00B968A3" w:rsidP="009B7984">
      <w:pPr>
        <w:pStyle w:val="Heading2"/>
      </w:pPr>
      <w:r>
        <w:lastRenderedPageBreak/>
        <w:t>Background Information</w:t>
      </w:r>
    </w:p>
    <w:p w:rsidR="009B7984" w:rsidRDefault="009B7984" w:rsidP="009B7984">
      <w:pPr>
        <w:pStyle w:val="NoSpacing"/>
      </w:pPr>
    </w:p>
    <w:p w:rsidR="009B7984" w:rsidRDefault="00B968A3" w:rsidP="009B7984">
      <w:pPr>
        <w:pStyle w:val="NoSpacing"/>
        <w:jc w:val="both"/>
      </w:pPr>
      <w:r w:rsidRPr="00B968A3">
        <w:t>Many diseases are a consequence of alterations in gene expression patterns</w:t>
      </w:r>
      <w:r w:rsidR="001C77D0">
        <w:rPr>
          <w:vertAlign w:val="superscript"/>
        </w:rPr>
        <w:t>1</w:t>
      </w:r>
      <w:r w:rsidRPr="00B968A3">
        <w:t xml:space="preserve">. </w:t>
      </w:r>
      <w:r>
        <w:t xml:space="preserve">With the completion of the Human Genome Project, we have a nearly complete list of human genes. However, simply having a catalogue of genes does not inform us on how mutations will alter gene expression. The situation is far more complex. There is a system that cells use to determine when and where a particular gene will be expressed during development. This system is overlaid on DNA in the form of epigenetic marks that are heritable during cell division but do not alter the DNA sequence. Consequently, </w:t>
      </w:r>
      <w:r w:rsidR="00480A2D">
        <w:t xml:space="preserve">these </w:t>
      </w:r>
      <w:r>
        <w:t xml:space="preserve">epigenetic alterations can also cause changes to gene expression leading to disease. </w:t>
      </w:r>
    </w:p>
    <w:p w:rsidR="009B7984" w:rsidRDefault="00B968A3" w:rsidP="009B7984">
      <w:pPr>
        <w:pStyle w:val="NoSpacing"/>
        <w:ind w:firstLine="720"/>
        <w:jc w:val="both"/>
      </w:pPr>
      <w:r>
        <w:t>The only currently known epigenetic modification of DNA in mammals is methylation of cytosine at position C5 in CpG dinucleotides</w:t>
      </w:r>
      <w:r w:rsidR="001C77D0">
        <w:rPr>
          <w:vertAlign w:val="superscript"/>
        </w:rPr>
        <w:t>2</w:t>
      </w:r>
      <w:r>
        <w:t xml:space="preserve">. The frequency and locations of DNA methylation varies between individuals. Research into patterns of </w:t>
      </w:r>
      <w:r w:rsidRPr="00F21DED">
        <w:t>methylati</w:t>
      </w:r>
      <w:r>
        <w:t xml:space="preserve">on variation across the genome </w:t>
      </w:r>
      <w:r w:rsidRPr="00F21DED">
        <w:t>is still in its infancy</w:t>
      </w:r>
      <w:r w:rsidR="001C77D0">
        <w:rPr>
          <w:vertAlign w:val="superscript"/>
        </w:rPr>
        <w:t>2</w:t>
      </w:r>
      <w:r>
        <w:t>. This research is of particu</w:t>
      </w:r>
      <w:r w:rsidR="00580824">
        <w:t xml:space="preserve">lar interest as </w:t>
      </w:r>
      <w:r>
        <w:t>DNA methylation</w:t>
      </w:r>
      <w:r w:rsidR="00580824">
        <w:t xml:space="preserve"> is </w:t>
      </w:r>
      <w:r w:rsidR="00480A2D">
        <w:t>starting</w:t>
      </w:r>
      <w:r>
        <w:t xml:space="preserve"> to be used as a quantitative biological marker to complex diseases. For example cancer cell</w:t>
      </w:r>
      <w:r w:rsidR="00480A2D">
        <w:t>s</w:t>
      </w:r>
      <w:r>
        <w:t xml:space="preserve"> can be identified by their hypomethylated genome relative to their normal counterparts</w:t>
      </w:r>
      <w:r w:rsidR="001C77D0">
        <w:rPr>
          <w:vertAlign w:val="superscript"/>
        </w:rPr>
        <w:t>3</w:t>
      </w:r>
      <w:r>
        <w:t>. As such being able to explain the variation between individuals will help generate hypothesises regarding the mechanisms and effects of DNA methylation in diseases and phenotypes of interest. Viewing a patient’s methylation levels as a product of their cell composition</w:t>
      </w:r>
      <w:r w:rsidR="00974572">
        <w:t xml:space="preserve"> profile and the </w:t>
      </w:r>
      <w:r>
        <w:t>methylation</w:t>
      </w:r>
      <w:r w:rsidR="00974572">
        <w:t xml:space="preserve"> level of </w:t>
      </w:r>
      <w:r>
        <w:t xml:space="preserve">a given pure cell type, I sought to computationally derive these components using dynamic programming. I also </w:t>
      </w:r>
      <w:r w:rsidR="00480A2D">
        <w:t>sought to optimize and evaluate</w:t>
      </w:r>
      <w:r>
        <w:t xml:space="preserve"> the effectiveness of this approach.</w:t>
      </w:r>
    </w:p>
    <w:p w:rsidR="009B7984" w:rsidRDefault="009B7984" w:rsidP="009B7984">
      <w:pPr>
        <w:jc w:val="both"/>
      </w:pPr>
    </w:p>
    <w:p w:rsidR="009B7984" w:rsidRDefault="009B7984" w:rsidP="009B7984">
      <w:pPr>
        <w:jc w:val="both"/>
      </w:pPr>
    </w:p>
    <w:p w:rsidR="009B7984" w:rsidRDefault="009B7984" w:rsidP="009B7984">
      <w:pPr>
        <w:jc w:val="both"/>
      </w:pPr>
    </w:p>
    <w:p w:rsidR="009B7984" w:rsidRDefault="009B7984" w:rsidP="009B7984">
      <w:pPr>
        <w:jc w:val="both"/>
      </w:pPr>
    </w:p>
    <w:p w:rsidR="00B968A3" w:rsidRDefault="00C346A1" w:rsidP="009B7984">
      <w:pPr>
        <w:pStyle w:val="Heading2"/>
      </w:pPr>
      <w:r>
        <w:lastRenderedPageBreak/>
        <w:t>Methodology</w:t>
      </w:r>
    </w:p>
    <w:p w:rsidR="009B7984" w:rsidRDefault="009B7984" w:rsidP="009B7984">
      <w:pPr>
        <w:pStyle w:val="NoSpacing"/>
      </w:pPr>
    </w:p>
    <w:p w:rsidR="00B968A3" w:rsidRPr="00B968A3" w:rsidRDefault="00B968A3" w:rsidP="009B7984">
      <w:pPr>
        <w:jc w:val="both"/>
        <w:rPr>
          <w:b/>
        </w:rPr>
      </w:pPr>
      <w:r>
        <w:rPr>
          <w:b/>
        </w:rPr>
        <w:t>Understanding Methylation Levels</w:t>
      </w:r>
      <w:r w:rsidR="00E31A02">
        <w:rPr>
          <w:b/>
        </w:rPr>
        <w:t xml:space="preserve"> as a Composition</w:t>
      </w:r>
    </w:p>
    <w:p w:rsidR="00B968A3" w:rsidRDefault="00B968A3" w:rsidP="00974572">
      <w:pPr>
        <w:pStyle w:val="NoSpacing"/>
        <w:jc w:val="both"/>
      </w:pPr>
      <w:r>
        <w:t xml:space="preserve">Each patient’s methylation level at a given probe </w:t>
      </w:r>
      <w:r w:rsidR="00974572">
        <w:t xml:space="preserve">site </w:t>
      </w:r>
      <w:r>
        <w:t xml:space="preserve">was viewed as a </w:t>
      </w:r>
      <w:r w:rsidR="003454F7">
        <w:t xml:space="preserve">product of </w:t>
      </w:r>
      <w:r w:rsidR="00974572">
        <w:t xml:space="preserve">the proportion </w:t>
      </w:r>
      <w:r w:rsidR="003454F7">
        <w:t xml:space="preserve">of a given cell type </w:t>
      </w:r>
      <w:r w:rsidR="00480A2D">
        <w:t>and the methylation level</w:t>
      </w:r>
      <w:r w:rsidR="00974572">
        <w:t xml:space="preserve"> at that given site</w:t>
      </w:r>
      <w:r w:rsidR="00480A2D">
        <w:t xml:space="preserve"> of a </w:t>
      </w:r>
      <w:r w:rsidR="003454F7">
        <w:t>cell</w:t>
      </w:r>
      <w:r w:rsidR="00480A2D">
        <w:t xml:space="preserve"> that is </w:t>
      </w:r>
      <w:r w:rsidR="00974572">
        <w:t>composed</w:t>
      </w:r>
      <w:r w:rsidR="00480A2D">
        <w:t xml:space="preserve"> only that cell type</w:t>
      </w:r>
      <w:r w:rsidR="003454F7">
        <w:t>. This is defined below</w:t>
      </w:r>
      <w:r w:rsidR="009B7984">
        <w:t>:</w:t>
      </w:r>
    </w:p>
    <w:p w:rsidR="00974572" w:rsidRDefault="00974572" w:rsidP="00974572">
      <w:pPr>
        <w:pStyle w:val="NoSpacing"/>
      </w:pPr>
      <w:r>
        <w:rPr>
          <w:noProof/>
          <w:lang w:eastAsia="en-CA"/>
        </w:rPr>
        <mc:AlternateContent>
          <mc:Choice Requires="wps">
            <w:drawing>
              <wp:anchor distT="0" distB="0" distL="114300" distR="114300" simplePos="0" relativeHeight="251659264" behindDoc="0" locked="0" layoutInCell="1" allowOverlap="1" wp14:anchorId="74E74155" wp14:editId="66C256DB">
                <wp:simplePos x="0" y="0"/>
                <wp:positionH relativeFrom="column">
                  <wp:posOffset>-34290</wp:posOffset>
                </wp:positionH>
                <wp:positionV relativeFrom="paragraph">
                  <wp:posOffset>42544</wp:posOffset>
                </wp:positionV>
                <wp:extent cx="2838450" cy="2314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838450" cy="2314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9A88A" id="Rectangle 3" o:spid="_x0000_s1026" style="position:absolute;margin-left:-2.7pt;margin-top:3.35pt;width:223.5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" filled="f" strokecolor="black [3213]" strokeweight="1pt"/>
            </w:pict>
          </mc:Fallback>
        </mc:AlternateContent>
      </w:r>
    </w:p>
    <w:p w:rsidR="00974572" w:rsidRDefault="00974572" w:rsidP="009B7984">
      <w:pPr>
        <w:jc w:val="both"/>
      </w:pPr>
      <w:r w:rsidRPr="003454F7">
        <w:rPr>
          <w:noProof/>
          <w:lang w:eastAsia="en-CA"/>
        </w:rPr>
        <w:drawing>
          <wp:inline distT="0" distB="0" distL="0" distR="0" wp14:anchorId="6E4724AB" wp14:editId="3A56AE08">
            <wp:extent cx="2743200" cy="925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471" cy="931112"/>
                    </a:xfrm>
                    <a:prstGeom prst="rect">
                      <a:avLst/>
                    </a:prstGeom>
                    <a:noFill/>
                    <a:ln>
                      <a:noFill/>
                    </a:ln>
                  </pic:spPr>
                </pic:pic>
              </a:graphicData>
            </a:graphic>
          </wp:inline>
        </w:drawing>
      </w:r>
    </w:p>
    <w:p w:rsidR="003454F7" w:rsidRPr="00C346A1" w:rsidRDefault="003454F7" w:rsidP="009B7984">
      <w:pPr>
        <w:pStyle w:val="NoSpacing"/>
        <w:rPr>
          <w:sz w:val="20"/>
        </w:rPr>
      </w:pPr>
      <w:r w:rsidRPr="00C346A1">
        <w:rPr>
          <w:sz w:val="20"/>
        </w:rPr>
        <w:t>Where:</w:t>
      </w:r>
    </w:p>
    <w:p w:rsidR="003454F7" w:rsidRPr="00C346A1" w:rsidRDefault="003454F7" w:rsidP="009B7984">
      <w:pPr>
        <w:pStyle w:val="NoSpacing"/>
        <w:rPr>
          <w:sz w:val="20"/>
          <w:szCs w:val="20"/>
        </w:rPr>
      </w:pPr>
      <w:r w:rsidRPr="00C346A1">
        <w:rPr>
          <w:sz w:val="20"/>
          <w:szCs w:val="20"/>
          <w:lang w:val="en-US"/>
        </w:rPr>
        <w:t>β</w:t>
      </w:r>
      <w:r w:rsidRPr="00C346A1">
        <w:rPr>
          <w:i/>
          <w:iCs/>
          <w:sz w:val="20"/>
          <w:szCs w:val="20"/>
          <w:vertAlign w:val="subscript"/>
          <w:lang w:val="en-US"/>
        </w:rPr>
        <w:t>ij</w:t>
      </w:r>
      <w:r w:rsidRPr="00C346A1">
        <w:rPr>
          <w:i/>
          <w:iCs/>
          <w:sz w:val="20"/>
          <w:szCs w:val="20"/>
          <w:lang w:val="en-US"/>
        </w:rPr>
        <w:t xml:space="preserve"> </w:t>
      </w:r>
      <w:r w:rsidRPr="00C346A1">
        <w:rPr>
          <w:sz w:val="20"/>
          <w:szCs w:val="20"/>
          <w:lang w:val="en-US"/>
        </w:rPr>
        <w:t>= Measured methylation at site</w:t>
      </w:r>
      <w:r w:rsidRPr="00C346A1">
        <w:rPr>
          <w:i/>
          <w:iCs/>
          <w:sz w:val="20"/>
          <w:szCs w:val="20"/>
          <w:lang w:val="en-US"/>
        </w:rPr>
        <w:t xml:space="preserve"> i </w:t>
      </w:r>
      <w:r w:rsidRPr="00C346A1">
        <w:rPr>
          <w:sz w:val="20"/>
          <w:szCs w:val="20"/>
          <w:lang w:val="en-US"/>
        </w:rPr>
        <w:t xml:space="preserve">in individual </w:t>
      </w:r>
      <w:r w:rsidRPr="00C346A1">
        <w:rPr>
          <w:i/>
          <w:iCs/>
          <w:sz w:val="20"/>
          <w:szCs w:val="20"/>
          <w:lang w:val="en-US"/>
        </w:rPr>
        <w:t>j</w:t>
      </w:r>
    </w:p>
    <w:p w:rsidR="00480A2D" w:rsidRPr="00C346A1" w:rsidRDefault="00480A2D" w:rsidP="009B7984">
      <w:pPr>
        <w:pStyle w:val="NoSpacing"/>
        <w:rPr>
          <w:i/>
          <w:iCs/>
          <w:sz w:val="20"/>
          <w:szCs w:val="20"/>
          <w:lang w:val="en-US"/>
        </w:rPr>
      </w:pPr>
      <w:r w:rsidRPr="00C346A1">
        <w:rPr>
          <w:i/>
          <w:iCs/>
          <w:sz w:val="20"/>
          <w:szCs w:val="20"/>
          <w:lang w:val="en-US"/>
        </w:rPr>
        <w:t>X</w:t>
      </w:r>
      <w:r w:rsidRPr="00C346A1">
        <w:rPr>
          <w:i/>
          <w:iCs/>
          <w:sz w:val="20"/>
          <w:szCs w:val="20"/>
          <w:vertAlign w:val="subscript"/>
          <w:lang w:val="en-US"/>
        </w:rPr>
        <w:t>ic</w:t>
      </w:r>
      <w:r w:rsidRPr="00C346A1">
        <w:rPr>
          <w:i/>
          <w:iCs/>
          <w:sz w:val="20"/>
          <w:szCs w:val="20"/>
          <w:lang w:val="en-US"/>
        </w:rPr>
        <w:t xml:space="preserve"> </w:t>
      </w:r>
      <w:r w:rsidRPr="00C346A1">
        <w:rPr>
          <w:iCs/>
          <w:sz w:val="20"/>
          <w:szCs w:val="20"/>
          <w:lang w:val="en-US"/>
        </w:rPr>
        <w:t xml:space="preserve">= Measured methylation for a cell of 100% of type </w:t>
      </w:r>
      <w:r w:rsidRPr="00C346A1">
        <w:rPr>
          <w:i/>
          <w:iCs/>
          <w:sz w:val="20"/>
          <w:szCs w:val="20"/>
          <w:lang w:val="en-US"/>
        </w:rPr>
        <w:t>c</w:t>
      </w:r>
      <w:r w:rsidRPr="00C346A1">
        <w:rPr>
          <w:i/>
          <w:iCs/>
          <w:sz w:val="20"/>
          <w:szCs w:val="20"/>
          <w:lang w:val="en-US"/>
        </w:rPr>
        <w:softHyphen/>
      </w:r>
    </w:p>
    <w:p w:rsidR="003454F7" w:rsidRPr="00C346A1" w:rsidRDefault="003454F7" w:rsidP="009B7984">
      <w:pPr>
        <w:pStyle w:val="NoSpacing"/>
        <w:rPr>
          <w:i/>
          <w:iCs/>
          <w:sz w:val="20"/>
          <w:szCs w:val="20"/>
          <w:lang w:val="en-US"/>
        </w:rPr>
      </w:pPr>
      <w:r w:rsidRPr="00C346A1">
        <w:rPr>
          <w:i/>
          <w:iCs/>
          <w:sz w:val="20"/>
          <w:szCs w:val="20"/>
          <w:lang w:val="en-US"/>
        </w:rPr>
        <w:t>w</w:t>
      </w:r>
      <w:r w:rsidRPr="00C346A1">
        <w:rPr>
          <w:i/>
          <w:iCs/>
          <w:sz w:val="20"/>
          <w:szCs w:val="20"/>
          <w:vertAlign w:val="subscript"/>
          <w:lang w:val="en-US"/>
        </w:rPr>
        <w:t>jc</w:t>
      </w:r>
      <w:r w:rsidRPr="00C346A1">
        <w:rPr>
          <w:sz w:val="20"/>
          <w:szCs w:val="20"/>
          <w:lang w:val="en-US"/>
        </w:rPr>
        <w:t xml:space="preserve"> = Proportion of cell type </w:t>
      </w:r>
      <w:r w:rsidRPr="00C346A1">
        <w:rPr>
          <w:i/>
          <w:iCs/>
          <w:sz w:val="20"/>
          <w:szCs w:val="20"/>
          <w:lang w:val="en-US"/>
        </w:rPr>
        <w:t>c</w:t>
      </w:r>
      <w:r w:rsidRPr="00C346A1">
        <w:rPr>
          <w:sz w:val="20"/>
          <w:szCs w:val="20"/>
          <w:lang w:val="en-US"/>
        </w:rPr>
        <w:t xml:space="preserve"> in individual </w:t>
      </w:r>
      <w:r w:rsidRPr="00C346A1">
        <w:rPr>
          <w:i/>
          <w:iCs/>
          <w:sz w:val="20"/>
          <w:szCs w:val="20"/>
          <w:lang w:val="en-US"/>
        </w:rPr>
        <w:t>j</w:t>
      </w:r>
    </w:p>
    <w:p w:rsidR="003454F7" w:rsidRPr="00C346A1" w:rsidRDefault="003454F7" w:rsidP="009B7984">
      <w:pPr>
        <w:pStyle w:val="NoSpacing"/>
        <w:rPr>
          <w:sz w:val="20"/>
          <w:szCs w:val="20"/>
        </w:rPr>
      </w:pPr>
      <w:r w:rsidRPr="00C346A1">
        <w:rPr>
          <w:i/>
          <w:iCs/>
          <w:sz w:val="20"/>
          <w:szCs w:val="20"/>
          <w:lang w:val="en-US"/>
        </w:rPr>
        <w:t>μ</w:t>
      </w:r>
      <w:r w:rsidRPr="00C346A1">
        <w:rPr>
          <w:i/>
          <w:iCs/>
          <w:sz w:val="20"/>
          <w:szCs w:val="20"/>
          <w:vertAlign w:val="subscript"/>
          <w:lang w:val="en-US"/>
        </w:rPr>
        <w:t xml:space="preserve">i,c  </w:t>
      </w:r>
      <w:r w:rsidRPr="00C346A1">
        <w:rPr>
          <w:sz w:val="20"/>
          <w:szCs w:val="20"/>
          <w:lang w:val="en-US"/>
        </w:rPr>
        <w:t>and</w:t>
      </w:r>
      <w:r w:rsidRPr="00C346A1">
        <w:rPr>
          <w:i/>
          <w:iCs/>
          <w:sz w:val="20"/>
          <w:szCs w:val="20"/>
          <w:lang w:val="en-US"/>
        </w:rPr>
        <w:t xml:space="preserve"> σ</w:t>
      </w:r>
      <w:r w:rsidRPr="00C346A1">
        <w:rPr>
          <w:i/>
          <w:iCs/>
          <w:sz w:val="20"/>
          <w:szCs w:val="20"/>
          <w:vertAlign w:val="superscript"/>
          <w:lang w:val="en-US"/>
        </w:rPr>
        <w:t>2</w:t>
      </w:r>
      <w:r w:rsidRPr="00C346A1">
        <w:rPr>
          <w:i/>
          <w:iCs/>
          <w:sz w:val="20"/>
          <w:szCs w:val="20"/>
          <w:vertAlign w:val="subscript"/>
          <w:lang w:val="en-US"/>
        </w:rPr>
        <w:t>i,</w:t>
      </w:r>
      <w:r w:rsidRPr="00C346A1">
        <w:rPr>
          <w:sz w:val="20"/>
          <w:szCs w:val="20"/>
          <w:vertAlign w:val="subscript"/>
          <w:lang w:val="en-US"/>
        </w:rPr>
        <w:t xml:space="preserve">c </w:t>
      </w:r>
      <w:r w:rsidRPr="00C346A1">
        <w:rPr>
          <w:sz w:val="20"/>
          <w:szCs w:val="20"/>
          <w:lang w:val="en-US"/>
        </w:rPr>
        <w:t xml:space="preserve">= Mean and variance of methylation at site </w:t>
      </w:r>
      <w:r w:rsidRPr="00C346A1">
        <w:rPr>
          <w:i/>
          <w:iCs/>
          <w:sz w:val="20"/>
          <w:szCs w:val="20"/>
          <w:lang w:val="en-US"/>
        </w:rPr>
        <w:t>i</w:t>
      </w:r>
      <w:r w:rsidRPr="00C346A1">
        <w:rPr>
          <w:sz w:val="20"/>
          <w:szCs w:val="20"/>
          <w:lang w:val="en-US"/>
        </w:rPr>
        <w:t xml:space="preserve"> in cell type </w:t>
      </w:r>
      <w:r w:rsidRPr="00C346A1">
        <w:rPr>
          <w:i/>
          <w:iCs/>
          <w:sz w:val="20"/>
          <w:szCs w:val="20"/>
          <w:lang w:val="en-US"/>
        </w:rPr>
        <w:t>c</w:t>
      </w:r>
    </w:p>
    <w:p w:rsidR="009B7984" w:rsidRDefault="009B7984" w:rsidP="00C346A1">
      <w:pPr>
        <w:pStyle w:val="NoSpacing"/>
      </w:pPr>
    </w:p>
    <w:p w:rsidR="00B968A3" w:rsidRDefault="00C346A1" w:rsidP="00E81E76">
      <w:pPr>
        <w:ind w:firstLine="720"/>
        <w:jc w:val="both"/>
      </w:pPr>
      <w:r>
        <w:rPr>
          <w:noProof/>
          <w:lang w:eastAsia="en-CA"/>
        </w:rPr>
        <mc:AlternateContent>
          <mc:Choice Requires="wps">
            <w:drawing>
              <wp:anchor distT="0" distB="0" distL="114300" distR="114300" simplePos="0" relativeHeight="251661312" behindDoc="0" locked="0" layoutInCell="1" allowOverlap="1" wp14:anchorId="52C0A736" wp14:editId="43DBAB11">
                <wp:simplePos x="0" y="0"/>
                <wp:positionH relativeFrom="column">
                  <wp:posOffset>-43815</wp:posOffset>
                </wp:positionH>
                <wp:positionV relativeFrom="paragraph">
                  <wp:posOffset>1317625</wp:posOffset>
                </wp:positionV>
                <wp:extent cx="2914650" cy="1466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914650" cy="146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C98F" id="Rectangle 4" o:spid="_x0000_s1026" style="position:absolute;margin-left:-3.45pt;margin-top:103.75pt;width:229.5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" filled="f" strokecolor="black [3213]" strokeweight="1pt"/>
            </w:pict>
          </mc:Fallback>
        </mc:AlternateContent>
      </w:r>
      <w:r w:rsidR="00B968A3">
        <w:t xml:space="preserve">A </w:t>
      </w:r>
      <w:r w:rsidR="00480A2D">
        <w:t>novel cell composition approach called Deconvolution</w:t>
      </w:r>
      <w:r w:rsidR="00B968A3">
        <w:t xml:space="preserve"> was used to attain the methylation levels of a </w:t>
      </w:r>
      <w:r w:rsidR="00974572">
        <w:t xml:space="preserve">pure </w:t>
      </w:r>
      <w:r w:rsidR="00B968A3">
        <w:t>cell type</w:t>
      </w:r>
      <w:r w:rsidR="00974572">
        <w:t xml:space="preserve"> (</w:t>
      </w:r>
      <w:r w:rsidR="00974572">
        <w:rPr>
          <w:i/>
          <w:iCs/>
          <w:lang w:val="en-US"/>
        </w:rPr>
        <w:t>X</w:t>
      </w:r>
      <w:r w:rsidR="00974572">
        <w:rPr>
          <w:i/>
          <w:iCs/>
          <w:vertAlign w:val="subscript"/>
          <w:lang w:val="en-US"/>
        </w:rPr>
        <w:t>ic</w:t>
      </w:r>
      <w:r w:rsidR="00974572" w:rsidRPr="00974572">
        <w:rPr>
          <w:iCs/>
          <w:lang w:val="en-US"/>
        </w:rPr>
        <w:t>)</w:t>
      </w:r>
      <w:r w:rsidR="00B968A3" w:rsidRPr="00974572">
        <w:t xml:space="preserve"> </w:t>
      </w:r>
      <w:r w:rsidR="00B968A3">
        <w:t>and a patient’s cell composition</w:t>
      </w:r>
      <w:r w:rsidR="00974572">
        <w:t xml:space="preserve"> (</w:t>
      </w:r>
      <w:r w:rsidR="00974572" w:rsidRPr="003454F7">
        <w:rPr>
          <w:i/>
          <w:iCs/>
          <w:lang w:val="en-US"/>
        </w:rPr>
        <w:t>w</w:t>
      </w:r>
      <w:r w:rsidR="00974572" w:rsidRPr="003454F7">
        <w:rPr>
          <w:i/>
          <w:iCs/>
          <w:vertAlign w:val="subscript"/>
          <w:lang w:val="en-US"/>
        </w:rPr>
        <w:t>jc</w:t>
      </w:r>
      <w:r w:rsidR="00974572">
        <w:rPr>
          <w:iCs/>
          <w:lang w:val="en-US"/>
        </w:rPr>
        <w:t>)</w:t>
      </w:r>
      <w:r w:rsidR="00B968A3">
        <w:t>.</w:t>
      </w:r>
      <w:r w:rsidR="00B621A5">
        <w:t xml:space="preserve"> </w:t>
      </w:r>
      <w:r w:rsidR="003454F7">
        <w:t xml:space="preserve">Since </w:t>
      </w:r>
      <w:r w:rsidR="00480A2D">
        <w:t xml:space="preserve">each </w:t>
      </w:r>
      <w:r w:rsidR="00480A2D" w:rsidRPr="003454F7">
        <w:rPr>
          <w:lang w:val="en-US"/>
        </w:rPr>
        <w:t>β</w:t>
      </w:r>
      <w:r w:rsidR="00480A2D" w:rsidRPr="003454F7">
        <w:rPr>
          <w:i/>
          <w:iCs/>
          <w:vertAlign w:val="subscript"/>
          <w:lang w:val="en-US"/>
        </w:rPr>
        <w:t>ij</w:t>
      </w:r>
      <w:r w:rsidR="00480A2D">
        <w:t xml:space="preserve"> is a composition of </w:t>
      </w:r>
      <w:r>
        <w:rPr>
          <w:i/>
          <w:iCs/>
          <w:lang w:val="en-US"/>
        </w:rPr>
        <w:t>X</w:t>
      </w:r>
      <w:r>
        <w:rPr>
          <w:i/>
          <w:iCs/>
          <w:vertAlign w:val="subscript"/>
          <w:lang w:val="en-US"/>
        </w:rPr>
        <w:t>ic</w:t>
      </w:r>
      <w:r>
        <w:rPr>
          <w:i/>
          <w:iCs/>
          <w:lang w:val="en-US"/>
        </w:rPr>
        <w:t xml:space="preserve"> </w:t>
      </w:r>
      <w:r>
        <w:rPr>
          <w:iCs/>
          <w:lang w:val="en-US"/>
        </w:rPr>
        <w:t>and</w:t>
      </w:r>
      <w:r w:rsidR="00480A2D">
        <w:rPr>
          <w:iCs/>
          <w:lang w:val="en-US"/>
        </w:rPr>
        <w:t xml:space="preserve"> </w:t>
      </w:r>
      <w:r w:rsidR="00480A2D" w:rsidRPr="003454F7">
        <w:rPr>
          <w:i/>
          <w:iCs/>
          <w:lang w:val="en-US"/>
        </w:rPr>
        <w:t>w</w:t>
      </w:r>
      <w:r w:rsidR="00480A2D" w:rsidRPr="003454F7">
        <w:rPr>
          <w:i/>
          <w:iCs/>
          <w:vertAlign w:val="subscript"/>
          <w:lang w:val="en-US"/>
        </w:rPr>
        <w:t>jc</w:t>
      </w:r>
      <w:r w:rsidR="00974572">
        <w:t>, this</w:t>
      </w:r>
      <w:r w:rsidR="00480A2D">
        <w:t xml:space="preserve"> </w:t>
      </w:r>
      <w:r w:rsidR="003454F7">
        <w:t>data can be represented as matrices</w:t>
      </w:r>
      <w:r w:rsidR="00480A2D">
        <w:t xml:space="preserve"> at the population level as shown below:</w:t>
      </w:r>
    </w:p>
    <w:p w:rsidR="003454F7" w:rsidRPr="00B621A5" w:rsidRDefault="00602496" w:rsidP="009B798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n×s</m:t>
                  </m:r>
                </m:sub>
              </m:sSub>
              <m:r>
                <w:rPr>
                  <w:rFonts w:ascii="Cambria Math" w:hAnsi="Cambria Math"/>
                </w:rPr>
                <m:t>∙ C</m:t>
              </m:r>
            </m:e>
            <m:sub>
              <m:r>
                <w:rPr>
                  <w:rFonts w:ascii="Cambria Math" w:hAnsi="Cambria Math"/>
                </w:rPr>
                <m:t>s×k</m:t>
              </m:r>
            </m:sub>
          </m:sSub>
        </m:oMath>
      </m:oMathPara>
    </w:p>
    <w:p w:rsidR="00B621A5" w:rsidRPr="00C346A1" w:rsidRDefault="00B621A5" w:rsidP="00C346A1">
      <w:pPr>
        <w:spacing w:after="0" w:line="240" w:lineRule="auto"/>
        <w:jc w:val="both"/>
        <w:rPr>
          <w:rFonts w:eastAsiaTheme="minorEastAsia"/>
          <w:sz w:val="20"/>
        </w:rPr>
      </w:pPr>
      <w:r w:rsidRPr="00C346A1">
        <w:rPr>
          <w:rFonts w:eastAsiaTheme="minorEastAsia"/>
          <w:sz w:val="20"/>
        </w:rPr>
        <w:t>Where:</w:t>
      </w:r>
    </w:p>
    <w:p w:rsidR="0011301D" w:rsidRPr="00C346A1" w:rsidRDefault="0011301D" w:rsidP="00C346A1">
      <w:pPr>
        <w:spacing w:after="0" w:line="240" w:lineRule="auto"/>
        <w:jc w:val="both"/>
        <w:rPr>
          <w:rFonts w:eastAsiaTheme="minorEastAsia"/>
          <w:i/>
          <w:sz w:val="20"/>
        </w:rPr>
      </w:pPr>
      <w:r w:rsidRPr="00C346A1">
        <w:rPr>
          <w:rFonts w:eastAsiaTheme="minorEastAsia"/>
          <w:i/>
          <w:sz w:val="20"/>
        </w:rPr>
        <w:t>W</w:t>
      </w:r>
      <w:r w:rsidR="00C346A1">
        <w:rPr>
          <w:rFonts w:eastAsiaTheme="minorEastAsia"/>
          <w:i/>
          <w:sz w:val="20"/>
        </w:rPr>
        <w:t xml:space="preserve"> </w:t>
      </w:r>
      <w:r w:rsidRPr="00C346A1">
        <w:rPr>
          <w:rFonts w:eastAsiaTheme="minorEastAsia"/>
          <w:sz w:val="20"/>
        </w:rPr>
        <w:t>=</w:t>
      </w:r>
      <w:r w:rsidR="00C346A1">
        <w:rPr>
          <w:rFonts w:eastAsiaTheme="minorEastAsia"/>
          <w:sz w:val="20"/>
        </w:rPr>
        <w:t xml:space="preserve"> </w:t>
      </w:r>
      <w:r w:rsidRPr="00C346A1">
        <w:rPr>
          <w:rFonts w:eastAsiaTheme="minorEastAsia"/>
          <w:sz w:val="20"/>
        </w:rPr>
        <w:t>weight matrix</w:t>
      </w:r>
    </w:p>
    <w:p w:rsidR="0011301D" w:rsidRPr="00C346A1" w:rsidRDefault="0011301D" w:rsidP="00C346A1">
      <w:pPr>
        <w:spacing w:after="0" w:line="240" w:lineRule="auto"/>
        <w:jc w:val="both"/>
        <w:rPr>
          <w:rFonts w:eastAsiaTheme="minorEastAsia"/>
          <w:i/>
          <w:sz w:val="20"/>
        </w:rPr>
      </w:pPr>
      <w:r w:rsidRPr="00C346A1">
        <w:rPr>
          <w:rFonts w:eastAsiaTheme="minorEastAsia"/>
          <w:i/>
          <w:sz w:val="20"/>
        </w:rPr>
        <w:t>C</w:t>
      </w:r>
      <w:r w:rsidR="00C346A1">
        <w:rPr>
          <w:rFonts w:eastAsiaTheme="minorEastAsia"/>
          <w:i/>
          <w:sz w:val="20"/>
        </w:rPr>
        <w:t xml:space="preserve"> </w:t>
      </w:r>
      <w:r w:rsidRPr="00C346A1">
        <w:rPr>
          <w:rFonts w:eastAsiaTheme="minorEastAsia"/>
          <w:sz w:val="20"/>
        </w:rPr>
        <w:t>=</w:t>
      </w:r>
      <w:r w:rsidRPr="00C346A1">
        <w:rPr>
          <w:rFonts w:eastAsiaTheme="minorEastAsia"/>
          <w:i/>
          <w:sz w:val="20"/>
        </w:rPr>
        <w:t xml:space="preserve"> </w:t>
      </w:r>
      <w:r w:rsidRPr="00C346A1">
        <w:rPr>
          <w:rFonts w:eastAsiaTheme="minorEastAsia"/>
          <w:sz w:val="20"/>
        </w:rPr>
        <w:t>coefficient matrix</w:t>
      </w:r>
    </w:p>
    <w:p w:rsidR="0011301D" w:rsidRPr="00C346A1" w:rsidRDefault="0011301D" w:rsidP="00C346A1">
      <w:pPr>
        <w:spacing w:after="0" w:line="240" w:lineRule="auto"/>
        <w:jc w:val="both"/>
        <w:rPr>
          <w:rFonts w:eastAsiaTheme="minorEastAsia"/>
          <w:sz w:val="20"/>
        </w:rPr>
      </w:pPr>
      <w:r w:rsidRPr="00C346A1">
        <w:rPr>
          <w:rFonts w:eastAsiaTheme="minorEastAsia"/>
          <w:i/>
          <w:sz w:val="20"/>
        </w:rPr>
        <w:t>P</w:t>
      </w:r>
      <w:r w:rsidR="00C346A1">
        <w:rPr>
          <w:rFonts w:eastAsiaTheme="minorEastAsia"/>
          <w:i/>
          <w:sz w:val="20"/>
        </w:rPr>
        <w:t xml:space="preserve"> </w:t>
      </w:r>
      <w:r w:rsidRPr="00C346A1">
        <w:rPr>
          <w:rFonts w:eastAsiaTheme="minorEastAsia"/>
          <w:sz w:val="20"/>
        </w:rPr>
        <w:t>=</w:t>
      </w:r>
      <w:r w:rsidRPr="00C346A1">
        <w:rPr>
          <w:rFonts w:eastAsiaTheme="minorEastAsia"/>
          <w:i/>
          <w:sz w:val="20"/>
        </w:rPr>
        <w:t xml:space="preserve"> </w:t>
      </w:r>
      <w:r w:rsidRPr="00C346A1">
        <w:rPr>
          <w:rFonts w:eastAsiaTheme="minorEastAsia"/>
          <w:sz w:val="20"/>
        </w:rPr>
        <w:t>product matrix</w:t>
      </w:r>
    </w:p>
    <w:p w:rsidR="00B621A5" w:rsidRPr="00C346A1" w:rsidRDefault="00B621A5" w:rsidP="00C346A1">
      <w:pPr>
        <w:spacing w:after="0" w:line="240" w:lineRule="auto"/>
        <w:jc w:val="both"/>
        <w:rPr>
          <w:rFonts w:eastAsiaTheme="minorEastAsia"/>
          <w:sz w:val="20"/>
        </w:rPr>
      </w:pPr>
      <w:r w:rsidRPr="00C346A1">
        <w:rPr>
          <w:rFonts w:eastAsiaTheme="minorEastAsia"/>
          <w:i/>
          <w:sz w:val="20"/>
        </w:rPr>
        <w:t>n</w:t>
      </w:r>
      <w:r w:rsidRPr="00C346A1">
        <w:rPr>
          <w:rFonts w:eastAsiaTheme="minorEastAsia"/>
          <w:sz w:val="20"/>
        </w:rPr>
        <w:t xml:space="preserve"> = number of patients</w:t>
      </w:r>
    </w:p>
    <w:p w:rsidR="00B621A5" w:rsidRPr="00C346A1" w:rsidRDefault="00B621A5" w:rsidP="00C346A1">
      <w:pPr>
        <w:spacing w:after="0" w:line="240" w:lineRule="auto"/>
        <w:jc w:val="both"/>
        <w:rPr>
          <w:rFonts w:eastAsiaTheme="minorEastAsia"/>
          <w:sz w:val="20"/>
        </w:rPr>
      </w:pPr>
      <w:r w:rsidRPr="00C346A1">
        <w:rPr>
          <w:rFonts w:eastAsiaTheme="minorEastAsia"/>
          <w:i/>
          <w:sz w:val="20"/>
        </w:rPr>
        <w:t xml:space="preserve">s </w:t>
      </w:r>
      <w:r w:rsidRPr="00C346A1">
        <w:rPr>
          <w:rFonts w:eastAsiaTheme="minorEastAsia"/>
          <w:sz w:val="20"/>
        </w:rPr>
        <w:t>= number of sites where methylation is measured</w:t>
      </w:r>
    </w:p>
    <w:p w:rsidR="00B621A5" w:rsidRPr="00C346A1" w:rsidRDefault="00B621A5" w:rsidP="00C346A1">
      <w:pPr>
        <w:spacing w:after="0" w:line="240" w:lineRule="auto"/>
        <w:jc w:val="both"/>
        <w:rPr>
          <w:rFonts w:eastAsiaTheme="minorEastAsia"/>
          <w:sz w:val="20"/>
        </w:rPr>
      </w:pPr>
      <w:r w:rsidRPr="00C346A1">
        <w:rPr>
          <w:rFonts w:eastAsiaTheme="minorEastAsia"/>
          <w:i/>
          <w:sz w:val="20"/>
        </w:rPr>
        <w:t xml:space="preserve">k </w:t>
      </w:r>
      <w:r w:rsidRPr="00C346A1">
        <w:rPr>
          <w:rFonts w:eastAsiaTheme="minorEastAsia"/>
          <w:sz w:val="20"/>
        </w:rPr>
        <w:t>= number of cell types</w:t>
      </w:r>
    </w:p>
    <w:p w:rsidR="00C346A1" w:rsidRDefault="00C346A1" w:rsidP="00C346A1">
      <w:pPr>
        <w:spacing w:after="0" w:line="240" w:lineRule="auto"/>
        <w:jc w:val="both"/>
        <w:rPr>
          <w:rFonts w:eastAsiaTheme="minorEastAsia"/>
        </w:rPr>
      </w:pPr>
    </w:p>
    <w:p w:rsidR="00C346A1" w:rsidRDefault="00C346A1" w:rsidP="009B7984">
      <w:pPr>
        <w:jc w:val="both"/>
      </w:pPr>
    </w:p>
    <w:p w:rsidR="00C346A1" w:rsidRDefault="00C346A1" w:rsidP="009B7984">
      <w:pPr>
        <w:jc w:val="both"/>
      </w:pPr>
    </w:p>
    <w:p w:rsidR="00C346A1" w:rsidRDefault="00C346A1" w:rsidP="009B7984">
      <w:pPr>
        <w:jc w:val="both"/>
      </w:pPr>
    </w:p>
    <w:p w:rsidR="00974572" w:rsidRDefault="00974572" w:rsidP="00E81E76">
      <w:pPr>
        <w:pStyle w:val="NoSpacing"/>
        <w:ind w:firstLine="720"/>
        <w:jc w:val="both"/>
      </w:pPr>
    </w:p>
    <w:p w:rsidR="00974572" w:rsidRPr="00974572" w:rsidRDefault="00974572" w:rsidP="00974572">
      <w:pPr>
        <w:rPr>
          <w:b/>
        </w:rPr>
      </w:pPr>
      <w:r>
        <w:rPr>
          <w:b/>
        </w:rPr>
        <w:lastRenderedPageBreak/>
        <w:t>Developing Orthogonalization</w:t>
      </w:r>
    </w:p>
    <w:p w:rsidR="00B621A5" w:rsidRDefault="00B621A5" w:rsidP="00E81E76">
      <w:pPr>
        <w:pStyle w:val="NoSpacing"/>
        <w:ind w:firstLine="720"/>
        <w:jc w:val="both"/>
      </w:pPr>
      <w:r>
        <w:t xml:space="preserve">Since the Illumina 450k measures methylation most frequently at two distinct levels, I quantitatively </w:t>
      </w:r>
      <w:r w:rsidR="00223EE4">
        <w:t>scored</w:t>
      </w:r>
      <w:r w:rsidR="00B906E9">
        <w:t xml:space="preserve"> the quality of the D</w:t>
      </w:r>
      <w:r>
        <w:t xml:space="preserve">econvolution’s solutions by calculating the minimum difference between the </w:t>
      </w:r>
      <w:r w:rsidR="00B906E9">
        <w:t>D</w:t>
      </w:r>
      <w:r>
        <w:t>econvolution’s</w:t>
      </w:r>
      <w:r w:rsidR="00B906E9">
        <w:t xml:space="preserve"> </w:t>
      </w:r>
      <w:r>
        <w:t>methylation levels and the most frequently read methylation levels. In this case the most commonly read levels are 0.1 and 0.9</w:t>
      </w:r>
      <w:r w:rsidR="0011301D">
        <w:t xml:space="preserve"> (see figure 1)</w:t>
      </w:r>
      <w:r>
        <w:t>.</w:t>
      </w:r>
      <w:r w:rsidR="00974572">
        <w:t xml:space="preserve"> T</w:t>
      </w:r>
      <w:r w:rsidR="00B906E9">
        <w:t>his is</w:t>
      </w:r>
      <w:r>
        <w:t xml:space="preserve"> mathematically defined</w:t>
      </w:r>
      <w:r w:rsidR="00974572">
        <w:t xml:space="preserve"> as</w:t>
      </w:r>
      <w:r>
        <w:t>:</w:t>
      </w:r>
    </w:p>
    <w:p w:rsidR="00E81E76" w:rsidRDefault="00E81E76" w:rsidP="00E81E76">
      <w:pPr>
        <w:pStyle w:val="NoSpacing"/>
        <w:jc w:val="both"/>
      </w:pPr>
      <w:r>
        <w:rPr>
          <w:noProof/>
          <w:lang w:eastAsia="en-CA"/>
        </w:rPr>
        <mc:AlternateContent>
          <mc:Choice Requires="wps">
            <w:drawing>
              <wp:anchor distT="0" distB="0" distL="114300" distR="114300" simplePos="0" relativeHeight="251664384" behindDoc="0" locked="0" layoutInCell="1" allowOverlap="1" wp14:anchorId="0A90BE20" wp14:editId="6DDA91B0">
                <wp:simplePos x="0" y="0"/>
                <wp:positionH relativeFrom="column">
                  <wp:align>right</wp:align>
                </wp:positionH>
                <wp:positionV relativeFrom="paragraph">
                  <wp:posOffset>37465</wp:posOffset>
                </wp:positionV>
                <wp:extent cx="2724150" cy="704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72415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0B253" id="Rectangle 7" o:spid="_x0000_s1026" style="position:absolute;margin-left:163.3pt;margin-top:2.95pt;width:214.5pt;height:55.5pt;z-index:2516643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" filled="f" strokecolor="black [3213]" strokeweight="1pt"/>
            </w:pict>
          </mc:Fallback>
        </mc:AlternateContent>
      </w:r>
    </w:p>
    <w:p w:rsidR="00B621A5" w:rsidRPr="00E81E76" w:rsidRDefault="00602496" w:rsidP="00E81E76">
      <w:pPr>
        <w:pStyle w:val="NoSpacing"/>
        <w:jc w:val="both"/>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nor/>
                    </m:rPr>
                    <w:rPr>
                      <w:rFonts w:ascii="Cambria Math" w:hAnsi="Cambria Math"/>
                    </w:rPr>
                    <m:t>min(</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i,l</m:t>
                      </m:r>
                    </m:sub>
                  </m:sSub>
                  <m:r>
                    <w:rPr>
                      <w:rFonts w:ascii="Cambria Math" w:hAnsi="Cambria Math"/>
                    </w:rPr>
                    <m:t>-0.9</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i,l</m:t>
                      </m:r>
                    </m:sub>
                  </m:sSub>
                  <m:r>
                    <w:rPr>
                      <w:rFonts w:ascii="Cambria Math" w:hAnsi="Cambria Math"/>
                    </w:rPr>
                    <m:t>-0.1</m:t>
                  </m:r>
                </m:e>
              </m:d>
              <m:r>
                <w:rPr>
                  <w:rFonts w:ascii="Cambria Math" w:hAnsi="Cambria Math"/>
                </w:rPr>
                <m:t>)</m:t>
              </m:r>
            </m:e>
          </m:nary>
        </m:oMath>
      </m:oMathPara>
    </w:p>
    <w:p w:rsidR="00E81E76" w:rsidRPr="00B621A5" w:rsidRDefault="00E81E76" w:rsidP="00E81E76">
      <w:pPr>
        <w:pStyle w:val="NoSpacing"/>
        <w:jc w:val="both"/>
      </w:pPr>
    </w:p>
    <w:p w:rsidR="00C240B0" w:rsidRDefault="00B906E9" w:rsidP="00E81E76">
      <w:pPr>
        <w:pStyle w:val="NoSpacing"/>
        <w:ind w:firstLine="720"/>
        <w:jc w:val="both"/>
        <w:rPr>
          <w:b/>
          <w:noProof/>
          <w:lang w:eastAsia="en-CA"/>
        </w:rPr>
      </w:pPr>
      <w:r>
        <w:t>To improve the D</w:t>
      </w:r>
      <w:r w:rsidR="009733BF">
        <w:t>econvolution’s</w:t>
      </w:r>
      <w:r w:rsidR="009F650F">
        <w:t xml:space="preserve"> solution</w:t>
      </w:r>
      <w:r>
        <w:t>s</w:t>
      </w:r>
      <w:r w:rsidR="009F650F">
        <w:t xml:space="preserve"> I </w:t>
      </w:r>
      <w:r>
        <w:t>developed</w:t>
      </w:r>
      <w:r w:rsidR="009F650F">
        <w:t xml:space="preserve"> </w:t>
      </w:r>
      <w:r w:rsidR="00C240B0">
        <w:t>a dynamic algori</w:t>
      </w:r>
      <w:r>
        <w:t xml:space="preserve">thm, Orthogonalization, </w:t>
      </w:r>
      <w:r w:rsidR="00C240B0">
        <w:t>that minimized this diffe</w:t>
      </w:r>
      <w:r>
        <w:t>rence by repeatedly taking the D</w:t>
      </w:r>
      <w:r w:rsidR="00C240B0">
        <w:t>econvolution solutions and randomly perturb</w:t>
      </w:r>
      <w:r>
        <w:t>ing</w:t>
      </w:r>
      <w:r w:rsidR="00C240B0">
        <w:t xml:space="preserve"> its values until a smaller sum was achieved. </w:t>
      </w:r>
      <w:r w:rsidR="00B44FA6">
        <w:t xml:space="preserve">The perturbed matrices were created by randomly generating transformation matrices, </w:t>
      </w:r>
      <w:r w:rsidR="00B44FA6" w:rsidRPr="005829E1">
        <w:rPr>
          <w:i/>
        </w:rPr>
        <w:t>T</w:t>
      </w:r>
      <w:r w:rsidR="00B44FA6">
        <w:rPr>
          <w:vertAlign w:val="subscript"/>
        </w:rPr>
        <w:t>kxk</w:t>
      </w:r>
      <w:r w:rsidR="00B44FA6">
        <w:t xml:space="preserve">, and multiplying them by </w:t>
      </w:r>
      <w:r w:rsidR="00B44FA6" w:rsidRPr="0011301D">
        <w:rPr>
          <w:i/>
        </w:rPr>
        <w:t>C</w:t>
      </w:r>
      <w:r w:rsidR="00B44FA6">
        <w:t xml:space="preserve">. </w:t>
      </w:r>
      <w:r w:rsidR="009733BF">
        <w:t xml:space="preserve">The new </w:t>
      </w:r>
      <w:r w:rsidR="009733BF" w:rsidRPr="0011301D">
        <w:rPr>
          <w:i/>
        </w:rPr>
        <w:t>W</w:t>
      </w:r>
      <w:r w:rsidR="00974572">
        <w:t xml:space="preserve"> matrix was generated via the dot product of </w:t>
      </w:r>
      <w:r w:rsidR="009733BF">
        <w:t xml:space="preserve">the </w:t>
      </w:r>
      <w:r w:rsidR="009733BF" w:rsidRPr="0011301D">
        <w:rPr>
          <w:i/>
        </w:rPr>
        <w:t>P</w:t>
      </w:r>
      <w:r w:rsidR="009733BF">
        <w:t xml:space="preserve"> matrix </w:t>
      </w:r>
      <w:r w:rsidR="00974572">
        <w:t>and</w:t>
      </w:r>
      <w:r w:rsidR="009733BF">
        <w:t xml:space="preserve"> the inverse perturbed </w:t>
      </w:r>
      <w:r w:rsidR="009733BF" w:rsidRPr="0011301D">
        <w:rPr>
          <w:i/>
        </w:rPr>
        <w:t>C</w:t>
      </w:r>
      <w:r w:rsidR="009733BF">
        <w:t xml:space="preserve"> matrix. Both the changed</w:t>
      </w:r>
      <w:r w:rsidR="00C240B0">
        <w:t xml:space="preserve"> </w:t>
      </w:r>
      <w:r w:rsidR="00C240B0" w:rsidRPr="0011301D">
        <w:rPr>
          <w:i/>
        </w:rPr>
        <w:t>W</w:t>
      </w:r>
      <w:r w:rsidR="00C240B0">
        <w:t xml:space="preserve"> and </w:t>
      </w:r>
      <w:r w:rsidR="00C240B0" w:rsidRPr="0011301D">
        <w:rPr>
          <w:i/>
        </w:rPr>
        <w:t>C</w:t>
      </w:r>
      <w:r w:rsidR="00C240B0">
        <w:t xml:space="preserve"> matrices </w:t>
      </w:r>
      <w:r w:rsidR="009B7984">
        <w:t>had all their values roughly</w:t>
      </w:r>
      <w:r w:rsidR="00C240B0">
        <w:t xml:space="preserve"> restricted to 0 and 1. </w:t>
      </w:r>
      <w:r w:rsidR="009733BF">
        <w:t xml:space="preserve">This process was repeated multiple times until the </w:t>
      </w:r>
      <w:r w:rsidR="00223EE4">
        <w:t>score was minimized.</w:t>
      </w:r>
      <w:r w:rsidR="009733BF">
        <w:t xml:space="preserve"> </w:t>
      </w:r>
      <w:r>
        <w:t xml:space="preserve">Orthogonalization’s </w:t>
      </w:r>
      <w:r w:rsidR="00974572">
        <w:t>pseudocode</w:t>
      </w:r>
      <w:r w:rsidR="00C240B0">
        <w:t xml:space="preserve"> is outlined in </w:t>
      </w:r>
      <w:r w:rsidR="00974572">
        <w:t xml:space="preserve">the provided in the </w:t>
      </w:r>
      <w:r w:rsidR="009733BF">
        <w:t>supplementary information.</w:t>
      </w:r>
      <w:r w:rsidR="00E81E76" w:rsidRPr="00E81E76">
        <w:rPr>
          <w:b/>
          <w:noProof/>
          <w:lang w:eastAsia="en-CA"/>
        </w:rPr>
        <w:t xml:space="preserve"> </w:t>
      </w:r>
    </w:p>
    <w:p w:rsidR="00E81E76" w:rsidRDefault="00E81E76" w:rsidP="00E81E76">
      <w:pPr>
        <w:pStyle w:val="NoSpacing"/>
        <w:ind w:firstLine="720"/>
        <w:jc w:val="both"/>
      </w:pPr>
    </w:p>
    <w:p w:rsidR="00E81E76" w:rsidRDefault="00E81E76" w:rsidP="009B7984">
      <w:pPr>
        <w:jc w:val="both"/>
        <w:rPr>
          <w:b/>
        </w:rPr>
      </w:pPr>
      <w:r>
        <w:rPr>
          <w:noProof/>
          <w:lang w:eastAsia="en-CA"/>
        </w:rPr>
        <mc:AlternateContent>
          <mc:Choice Requires="wps">
            <w:drawing>
              <wp:anchor distT="0" distB="0" distL="114300" distR="114300" simplePos="0" relativeHeight="251668480" behindDoc="1" locked="0" layoutInCell="1" allowOverlap="1" wp14:anchorId="4CA34665" wp14:editId="2ED0686F">
                <wp:simplePos x="0" y="0"/>
                <wp:positionH relativeFrom="margin">
                  <wp:align>left</wp:align>
                </wp:positionH>
                <wp:positionV relativeFrom="paragraph">
                  <wp:posOffset>8255</wp:posOffset>
                </wp:positionV>
                <wp:extent cx="2819400" cy="276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819400" cy="276225"/>
                        </a:xfrm>
                        <a:prstGeom prst="rect">
                          <a:avLst/>
                        </a:prstGeom>
                        <a:solidFill>
                          <a:prstClr val="white"/>
                        </a:solidFill>
                        <a:ln>
                          <a:noFill/>
                        </a:ln>
                        <a:effectLst/>
                      </wps:spPr>
                      <wps:txbx>
                        <w:txbxContent>
                          <w:p w:rsidR="00E81E76" w:rsidRPr="00636DE9" w:rsidRDefault="00E81E76" w:rsidP="00E81E76">
                            <w:pPr>
                              <w:pStyle w:val="Caption"/>
                              <w:rPr>
                                <w:b/>
                                <w:noProof/>
                              </w:rPr>
                            </w:pPr>
                            <w:r>
                              <w:t xml:space="preserve">Figure </w:t>
                            </w:r>
                            <w:r w:rsidR="00F31E9C">
                              <w:fldChar w:fldCharType="begin"/>
                            </w:r>
                            <w:r w:rsidR="00F31E9C">
                              <w:instrText xml:space="preserve"> SEQ Figure \* ARABIC </w:instrText>
                            </w:r>
                            <w:r w:rsidR="00F31E9C">
                              <w:fldChar w:fldCharType="separate"/>
                            </w:r>
                            <w:r w:rsidR="00AB3FD2">
                              <w:rPr>
                                <w:noProof/>
                              </w:rPr>
                              <w:t>1</w:t>
                            </w:r>
                            <w:r w:rsidR="00F31E9C">
                              <w:rPr>
                                <w:noProof/>
                              </w:rPr>
                              <w:fldChar w:fldCharType="end"/>
                            </w:r>
                            <w:r>
                              <w:t>: Histogram of measured Blood Methylation Levels on Illumina 450k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34665" id="_x0000_t202" coordsize="21600,21600" o:spt="202" path="m,l,21600r21600,l21600,xe">
                <v:stroke joinstyle="miter"/>
                <v:path gradientshapeok="t" o:connecttype="rect"/>
              </v:shapetype>
              <v:shape id="Text Box 1" o:spid="_x0000_s1026" type="#_x0000_t202" style="position:absolute;left:0;text-align:left;margin-left:0;margin-top:.65pt;width:222pt;height:21.75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" stroked="f">
                <v:textbox inset="0,0,0,0">
                  <w:txbxContent>
                    <w:p w:rsidR="00E81E76" w:rsidRPr="00636DE9" w:rsidRDefault="00E81E76" w:rsidP="00E81E76">
                      <w:pPr>
                        <w:pStyle w:val="Caption"/>
                        <w:rPr>
                          <w:b/>
                          <w:noProof/>
                        </w:rPr>
                      </w:pPr>
                      <w:r>
                        <w:t xml:space="preserve">Figure </w:t>
                      </w:r>
                      <w:r w:rsidR="00F31E9C">
                        <w:fldChar w:fldCharType="begin"/>
                      </w:r>
                      <w:r w:rsidR="00F31E9C">
                        <w:instrText xml:space="preserve"> SEQ Figure \* ARABIC </w:instrText>
                      </w:r>
                      <w:r w:rsidR="00F31E9C">
                        <w:fldChar w:fldCharType="separate"/>
                      </w:r>
                      <w:r w:rsidR="00AB3FD2">
                        <w:rPr>
                          <w:noProof/>
                        </w:rPr>
                        <w:t>1</w:t>
                      </w:r>
                      <w:r w:rsidR="00F31E9C">
                        <w:rPr>
                          <w:noProof/>
                        </w:rPr>
                        <w:fldChar w:fldCharType="end"/>
                      </w:r>
                      <w:r>
                        <w:t>: Histogram of measured Blood Methylation Levels on Illumina 450k</w:t>
                      </w:r>
                    </w:p>
                  </w:txbxContent>
                </v:textbox>
                <w10:wrap anchorx="margin"/>
              </v:shape>
            </w:pict>
          </mc:Fallback>
        </mc:AlternateContent>
      </w:r>
      <w:r w:rsidRPr="00E81E76">
        <w:rPr>
          <w:b/>
          <w:noProof/>
          <w:lang w:eastAsia="en-CA"/>
        </w:rPr>
        <w:drawing>
          <wp:anchor distT="0" distB="0" distL="114300" distR="114300" simplePos="0" relativeHeight="251662336" behindDoc="1" locked="0" layoutInCell="1" allowOverlap="1" wp14:anchorId="6603F96F" wp14:editId="4184FB35">
            <wp:simplePos x="0" y="0"/>
            <wp:positionH relativeFrom="column">
              <wp:posOffset>-142875</wp:posOffset>
            </wp:positionH>
            <wp:positionV relativeFrom="paragraph">
              <wp:posOffset>6349</wp:posOffset>
            </wp:positionV>
            <wp:extent cx="3057525" cy="3057525"/>
            <wp:effectExtent l="0" t="0" r="9525" b="9525"/>
            <wp:wrapNone/>
            <wp:docPr id="5" name="Picture 5" descr="C:\Users\Kevin\Downloads\codeforsimulateddata\Blood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wnloads\codeforsimulateddata\Blood Histo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1E76" w:rsidRDefault="00E81E76" w:rsidP="009B7984">
      <w:pPr>
        <w:jc w:val="both"/>
        <w:rPr>
          <w:b/>
        </w:rPr>
      </w:pPr>
    </w:p>
    <w:p w:rsidR="00E81E76" w:rsidRDefault="00E81E76" w:rsidP="009B7984">
      <w:pPr>
        <w:jc w:val="both"/>
        <w:rPr>
          <w:b/>
        </w:rPr>
      </w:pPr>
    </w:p>
    <w:p w:rsidR="00E81E76" w:rsidRDefault="00E81E76" w:rsidP="009B7984">
      <w:pPr>
        <w:jc w:val="both"/>
        <w:rPr>
          <w:b/>
        </w:rPr>
      </w:pPr>
    </w:p>
    <w:p w:rsidR="00E81E76" w:rsidRDefault="00E81E76" w:rsidP="009B7984">
      <w:pPr>
        <w:jc w:val="both"/>
        <w:rPr>
          <w:b/>
        </w:rPr>
      </w:pPr>
    </w:p>
    <w:p w:rsidR="00E81E76" w:rsidRDefault="00E81E76" w:rsidP="009B7984">
      <w:pPr>
        <w:jc w:val="both"/>
        <w:rPr>
          <w:b/>
        </w:rPr>
      </w:pPr>
    </w:p>
    <w:p w:rsidR="00E81E76" w:rsidRDefault="00E81E76" w:rsidP="009B7984">
      <w:pPr>
        <w:jc w:val="both"/>
        <w:rPr>
          <w:b/>
        </w:rPr>
      </w:pPr>
    </w:p>
    <w:p w:rsidR="00E81E76" w:rsidRDefault="00E81E76" w:rsidP="009B7984">
      <w:pPr>
        <w:jc w:val="both"/>
        <w:rPr>
          <w:b/>
        </w:rPr>
      </w:pPr>
    </w:p>
    <w:p w:rsidR="00974572" w:rsidRDefault="00974572" w:rsidP="009B7984">
      <w:pPr>
        <w:jc w:val="both"/>
        <w:rPr>
          <w:b/>
        </w:rPr>
      </w:pPr>
    </w:p>
    <w:p w:rsidR="00B968A3" w:rsidRPr="00B968A3" w:rsidRDefault="00B968A3" w:rsidP="009B7984">
      <w:pPr>
        <w:jc w:val="both"/>
        <w:rPr>
          <w:b/>
        </w:rPr>
      </w:pPr>
      <w:r w:rsidRPr="00B968A3">
        <w:rPr>
          <w:b/>
        </w:rPr>
        <w:lastRenderedPageBreak/>
        <w:t>Creating Simulated Data for Testing</w:t>
      </w:r>
    </w:p>
    <w:p w:rsidR="00B968A3" w:rsidRDefault="00B968A3" w:rsidP="009B7984">
      <w:pPr>
        <w:jc w:val="both"/>
      </w:pPr>
      <w:r w:rsidRPr="00B968A3">
        <w:t>Blood</w:t>
      </w:r>
      <w:r>
        <w:t xml:space="preserve"> </w:t>
      </w:r>
      <w:r w:rsidR="00B906E9">
        <w:t>m</w:t>
      </w:r>
      <w:r>
        <w:t xml:space="preserve">ethylation data </w:t>
      </w:r>
      <w:r w:rsidR="00B906E9">
        <w:t xml:space="preserve">was obtained </w:t>
      </w:r>
      <w:r>
        <w:t>from Reinus et al study.</w:t>
      </w:r>
      <w:r w:rsidRPr="00B968A3">
        <w:t xml:space="preserve"> </w:t>
      </w:r>
      <w:r>
        <w:t>Using the Illumina 450k methylation</w:t>
      </w:r>
      <w:r w:rsidR="00E81E76">
        <w:t xml:space="preserve"> bead</w:t>
      </w:r>
      <w:r>
        <w:t xml:space="preserve"> assay, six healthy male blood donors</w:t>
      </w:r>
      <w:r w:rsidR="00E81E76">
        <w:t>’</w:t>
      </w:r>
      <w:r>
        <w:t xml:space="preserve"> (age 38 ± 13.6 years) methylation levels were measured across 36690 sites in their </w:t>
      </w:r>
      <w:r w:rsidR="00B906E9">
        <w:t xml:space="preserve">blood cell’s </w:t>
      </w:r>
      <w:r>
        <w:t xml:space="preserve">genome. I simulated 100 </w:t>
      </w:r>
      <w:r w:rsidR="00580824">
        <w:t>patients’</w:t>
      </w:r>
      <w:r>
        <w:t xml:space="preserve"> blood methylation data by taking the average methylation value for each cell type across </w:t>
      </w:r>
      <w:r w:rsidR="00B906E9">
        <w:t xml:space="preserve">these </w:t>
      </w:r>
      <w:r>
        <w:t>6 replic</w:t>
      </w:r>
      <w:r w:rsidR="00F36A4A">
        <w:t>ates and then randomly generating</w:t>
      </w:r>
      <w:r>
        <w:t xml:space="preserve"> </w:t>
      </w:r>
      <w:r w:rsidR="00B906E9">
        <w:t xml:space="preserve">100 </w:t>
      </w:r>
      <w:r w:rsidR="009F421D">
        <w:t>patients’</w:t>
      </w:r>
      <w:r w:rsidR="00B906E9">
        <w:t xml:space="preserve"> </w:t>
      </w:r>
      <w:r>
        <w:t>cell composition profiles</w:t>
      </w:r>
      <w:r w:rsidR="00B906E9">
        <w:t xml:space="preserve">. </w:t>
      </w:r>
      <w:r>
        <w:t xml:space="preserve">Each </w:t>
      </w:r>
      <w:r w:rsidR="00DC0CB3">
        <w:t>individual’s</w:t>
      </w:r>
      <w:r>
        <w:t xml:space="preserve"> methylation values</w:t>
      </w:r>
      <w:r w:rsidR="00B906E9">
        <w:t xml:space="preserve"> at a given site</w:t>
      </w:r>
      <w:r>
        <w:t xml:space="preserve"> w</w:t>
      </w:r>
      <w:r w:rsidR="00B906E9">
        <w:t xml:space="preserve">as </w:t>
      </w:r>
      <w:r>
        <w:t xml:space="preserve">calculated as </w:t>
      </w:r>
      <w:r w:rsidR="00580824">
        <w:t>a weighted product</w:t>
      </w:r>
      <w:r>
        <w:t xml:space="preserve"> of their cell composition profile and the average methylation value for </w:t>
      </w:r>
      <w:r w:rsidR="00B906E9">
        <w:t xml:space="preserve">that given cell type </w:t>
      </w:r>
      <w:r w:rsidR="00F36A4A">
        <w:t>at</w:t>
      </w:r>
      <w:r w:rsidR="00B906E9">
        <w:t xml:space="preserve"> that DNA probe site.</w:t>
      </w:r>
    </w:p>
    <w:p w:rsidR="006600AF" w:rsidRDefault="009757DE" w:rsidP="009B7984">
      <w:pPr>
        <w:jc w:val="both"/>
        <w:rPr>
          <w:b/>
        </w:rPr>
      </w:pPr>
      <w:r>
        <w:rPr>
          <w:b/>
        </w:rPr>
        <w:t xml:space="preserve">Testing the Effectiveness of Orthogonalization and </w:t>
      </w:r>
      <w:r w:rsidR="006600AF">
        <w:rPr>
          <w:b/>
        </w:rPr>
        <w:t>Quality Control</w:t>
      </w:r>
    </w:p>
    <w:p w:rsidR="00580824" w:rsidRDefault="00580824" w:rsidP="00E81E76">
      <w:pPr>
        <w:pStyle w:val="NoSpacing"/>
        <w:jc w:val="both"/>
      </w:pPr>
      <w:r>
        <w:t xml:space="preserve">In each </w:t>
      </w:r>
      <w:r w:rsidR="00993125">
        <w:t xml:space="preserve">performance and </w:t>
      </w:r>
      <w:r>
        <w:t xml:space="preserve">quality control test </w:t>
      </w:r>
      <w:r w:rsidR="006600AF">
        <w:t>the sum of squares of the differences between the simul</w:t>
      </w:r>
      <w:r w:rsidR="00F36A4A">
        <w:t>ated data and the</w:t>
      </w:r>
      <w:r>
        <w:t xml:space="preserve"> solution</w:t>
      </w:r>
      <w:r w:rsidR="00F36A4A">
        <w:t>s were</w:t>
      </w:r>
      <w:r>
        <w:t xml:space="preserve"> </w:t>
      </w:r>
      <w:r w:rsidR="00F36A4A">
        <w:t>calculated. This score was used</w:t>
      </w:r>
      <w:r>
        <w:t xml:space="preserve"> to</w:t>
      </w:r>
      <w:r w:rsidR="00F36A4A">
        <w:t xml:space="preserve"> quantitatively evaluate the quality o</w:t>
      </w:r>
      <w:r>
        <w:t>f the results. For exam</w:t>
      </w:r>
      <w:r w:rsidR="00B906E9">
        <w:t>ple for a given solution to C,</w:t>
      </w:r>
      <w:r w:rsidR="0011301D">
        <w:t xml:space="preserve"> the coefficient matrix,</w:t>
      </w:r>
      <w:r w:rsidR="00B906E9">
        <w:t xml:space="preserve"> </w:t>
      </w:r>
      <w:r>
        <w:t>th</w:t>
      </w:r>
      <w:r w:rsidR="00B906E9">
        <w:t>e</w:t>
      </w:r>
      <w:r>
        <w:t xml:space="preserve"> score is calculated by</w:t>
      </w:r>
    </w:p>
    <w:p w:rsidR="00E81E76" w:rsidRDefault="00E81E76" w:rsidP="00E81E76">
      <w:pPr>
        <w:pStyle w:val="NoSpacing"/>
        <w:jc w:val="both"/>
      </w:pPr>
      <w:r>
        <w:rPr>
          <w:noProof/>
          <w:lang w:eastAsia="en-CA"/>
        </w:rPr>
        <mc:AlternateContent>
          <mc:Choice Requires="wps">
            <w:drawing>
              <wp:anchor distT="0" distB="0" distL="114300" distR="114300" simplePos="0" relativeHeight="251666432" behindDoc="0" locked="0" layoutInCell="1" allowOverlap="1" wp14:anchorId="1B16233C" wp14:editId="3B52765C">
                <wp:simplePos x="0" y="0"/>
                <wp:positionH relativeFrom="margin">
                  <wp:align>right</wp:align>
                </wp:positionH>
                <wp:positionV relativeFrom="paragraph">
                  <wp:posOffset>102870</wp:posOffset>
                </wp:positionV>
                <wp:extent cx="2724150" cy="704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72415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A8674" id="Rectangle 8" o:spid="_x0000_s1026" style="position:absolute;margin-left:163.3pt;margin-top:8.1pt;width:214.5pt;height:55.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" filled="f" strokecolor="black [3213]" strokeweight="1pt">
                <w10:wrap anchorx="margin"/>
              </v:rect>
            </w:pict>
          </mc:Fallback>
        </mc:AlternateContent>
      </w:r>
    </w:p>
    <w:p w:rsidR="00580824" w:rsidRPr="00B621A5" w:rsidRDefault="00602496" w:rsidP="009B7984">
      <w:pPr>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i,l</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w:rPr>
                                  <w:rFonts w:ascii="Cambria Math" w:hAnsi="Cambria Math"/>
                                </w:rPr>
                                <m:t>i,l</m:t>
                              </m:r>
                            </m:sub>
                          </m:sSub>
                        </m:e>
                      </m:d>
                    </m:e>
                    <m:sup>
                      <m:r>
                        <w:rPr>
                          <w:rFonts w:ascii="Cambria Math" w:hAnsi="Cambria Math"/>
                        </w:rPr>
                        <m:t>2</m:t>
                      </m:r>
                    </m:sup>
                  </m:sSup>
                </m:e>
              </m:nary>
              <m:r>
                <w:rPr>
                  <w:rFonts w:ascii="Cambria Math" w:hAnsi="Cambria Math"/>
                </w:rPr>
                <m:t xml:space="preserve"> </m:t>
              </m:r>
            </m:e>
          </m:nary>
        </m:oMath>
      </m:oMathPara>
    </w:p>
    <w:p w:rsidR="00E81E76" w:rsidRDefault="00E81E76" w:rsidP="00E81E76">
      <w:pPr>
        <w:pStyle w:val="NoSpacing"/>
      </w:pPr>
    </w:p>
    <w:p w:rsidR="009B7984" w:rsidRDefault="00E81E76" w:rsidP="00E81E76">
      <w:pPr>
        <w:pStyle w:val="NoSpacing"/>
        <w:jc w:val="both"/>
      </w:pPr>
      <w:r>
        <w:t>Orthogona</w:t>
      </w:r>
      <w:r w:rsidR="009B7984">
        <w:t>lization uses three parameters in its computations:</w:t>
      </w:r>
      <w:r w:rsidR="009B7984" w:rsidRPr="009B7984">
        <w:rPr>
          <w:rFonts w:eastAsiaTheme="minorEastAsia"/>
        </w:rPr>
        <w:t xml:space="preserve"> </w:t>
      </w:r>
      <w:r>
        <w:rPr>
          <w:rFonts w:eastAsiaTheme="minorEastAsia"/>
        </w:rPr>
        <w:t xml:space="preserve">a </w:t>
      </w:r>
      <w:r w:rsidR="009B7984">
        <w:rPr>
          <w:rFonts w:eastAsiaTheme="minorEastAsia"/>
        </w:rPr>
        <w:t xml:space="preserve">perturbation factor used in generating the random </w:t>
      </w:r>
      <w:r w:rsidR="009B7984" w:rsidRPr="005829E1">
        <w:rPr>
          <w:rFonts w:eastAsiaTheme="minorEastAsia"/>
          <w:i/>
        </w:rPr>
        <w:t>T</w:t>
      </w:r>
      <w:r>
        <w:rPr>
          <w:rFonts w:eastAsiaTheme="minorEastAsia"/>
        </w:rPr>
        <w:t>,</w:t>
      </w:r>
      <w:r w:rsidR="009B7984">
        <w:rPr>
          <w:rFonts w:eastAsiaTheme="minorEastAsia"/>
        </w:rPr>
        <w:t xml:space="preserve"> and the</w:t>
      </w:r>
      <w:r w:rsidR="009B7984">
        <w:t xml:space="preserve"> % of illegal </w:t>
      </w:r>
      <w:r>
        <w:t xml:space="preserve">(less than 0 or greater than 1) </w:t>
      </w:r>
      <w:r w:rsidR="009B7984">
        <w:t>weights and coefficients</w:t>
      </w:r>
      <w:r>
        <w:t xml:space="preserve"> allowed</w:t>
      </w:r>
      <w:r w:rsidR="009B7984">
        <w:t xml:space="preserve">.  All tests used a baseline of perturbation factor of 1 and 10% </w:t>
      </w:r>
      <w:r w:rsidR="00F36A4A">
        <w:t>for</w:t>
      </w:r>
      <w:r w:rsidR="009B7984">
        <w:t xml:space="preserve"> illegal weights and coefficients</w:t>
      </w:r>
      <w:r>
        <w:t xml:space="preserve"> allowed</w:t>
      </w:r>
      <w:r w:rsidR="009B7984">
        <w:t xml:space="preserve">. </w:t>
      </w:r>
    </w:p>
    <w:p w:rsidR="00F36A4A" w:rsidRDefault="00993125" w:rsidP="009B7984">
      <w:pPr>
        <w:ind w:firstLine="720"/>
        <w:jc w:val="both"/>
        <w:sectPr w:rsidR="00F36A4A" w:rsidSect="009B7984">
          <w:type w:val="continuous"/>
          <w:pgSz w:w="12240" w:h="15840"/>
          <w:pgMar w:top="1440" w:right="1440" w:bottom="1440" w:left="1440" w:header="708" w:footer="708" w:gutter="0"/>
          <w:cols w:num="2" w:space="708"/>
          <w:docGrid w:linePitch="360"/>
        </w:sectPr>
      </w:pPr>
      <w:r>
        <w:t xml:space="preserve">The effectiveness of Orthogonalization was evaluated by performing a Wilcoxon signed-rank test </w:t>
      </w:r>
      <w:r w:rsidR="009B7984">
        <w:t xml:space="preserve">on </w:t>
      </w:r>
      <w:r w:rsidR="00052F9E">
        <w:t xml:space="preserve">10 </w:t>
      </w:r>
      <w:r w:rsidR="009B7984">
        <w:t xml:space="preserve">different </w:t>
      </w:r>
      <w:r w:rsidR="00052F9E">
        <w:t xml:space="preserve">trials </w:t>
      </w:r>
      <w:r w:rsidR="009B7984">
        <w:t>of Deconvolution to determine if there was a statistically significant decrease in score after running Orthogonalization</w:t>
      </w:r>
      <w:r>
        <w:t>.</w:t>
      </w:r>
      <w:r w:rsidR="005E6C2A">
        <w:t xml:space="preserve"> A linear </w:t>
      </w:r>
      <w:r w:rsidR="00DC0CB3">
        <w:t>regression between</w:t>
      </w:r>
    </w:p>
    <w:p w:rsidR="00B968A3" w:rsidRDefault="00052F9E" w:rsidP="00052F9E">
      <w:pPr>
        <w:jc w:val="both"/>
        <w:rPr>
          <w:rFonts w:eastAsiaTheme="minorEastAsia"/>
        </w:rPr>
      </w:pPr>
      <w:r>
        <w:lastRenderedPageBreak/>
        <w:t>the simulated data and the</w:t>
      </w:r>
      <w:r w:rsidR="005E6C2A">
        <w:t xml:space="preserve"> </w:t>
      </w:r>
      <w:r w:rsidR="00F36A4A">
        <w:t xml:space="preserve">Orthogonalization’s predicted data </w:t>
      </w:r>
      <w:r>
        <w:t>was</w:t>
      </w:r>
      <w:r w:rsidR="005E6C2A">
        <w:t xml:space="preserve"> also</w:t>
      </w:r>
      <w:r>
        <w:t xml:space="preserve"> performed </w:t>
      </w:r>
      <w:r w:rsidR="005E6C2A">
        <w:t xml:space="preserve">as a secondary way to </w:t>
      </w:r>
      <w:r>
        <w:t xml:space="preserve"> </w:t>
      </w:r>
      <w:r w:rsidR="005E6C2A">
        <w:t>determine its effectiveness</w:t>
      </w:r>
      <w:r>
        <w:t>.</w:t>
      </w:r>
      <w:r w:rsidR="00993125">
        <w:t xml:space="preserve"> </w:t>
      </w:r>
      <w:r w:rsidR="006600AF">
        <w:t xml:space="preserve">To test </w:t>
      </w:r>
      <w:r w:rsidR="005E6C2A">
        <w:t>Orthogonalization’s reliability</w:t>
      </w:r>
      <w:r w:rsidR="006600AF">
        <w:t xml:space="preserve">, the </w:t>
      </w:r>
      <w:r>
        <w:t xml:space="preserve">program was run 10 times on the </w:t>
      </w:r>
      <w:r w:rsidR="006600AF">
        <w:t>same set of data using different random seed</w:t>
      </w:r>
      <w:r w:rsidR="005E6C2A">
        <w:t>s and the scores were compared</w:t>
      </w:r>
      <w:r w:rsidR="006600AF">
        <w:t xml:space="preserve">.  The optimum percentage of illegal </w:t>
      </w:r>
      <m:oMath>
        <m:sSub>
          <m:sSubPr>
            <m:ctrlPr>
              <w:rPr>
                <w:rFonts w:ascii="Cambria Math" w:hAnsi="Cambria Math"/>
                <w:i/>
              </w:rPr>
            </m:ctrlPr>
          </m:sSubPr>
          <m:e>
            <m:r>
              <w:rPr>
                <w:rFonts w:ascii="Cambria Math" w:hAnsi="Cambria Math"/>
              </w:rPr>
              <m:t>C</m:t>
            </m:r>
          </m:e>
          <m:sub>
            <m:r>
              <w:rPr>
                <w:rFonts w:ascii="Cambria Math" w:hAnsi="Cambria Math"/>
              </w:rPr>
              <m:t>i,l</m:t>
            </m:r>
          </m:sub>
        </m:sSub>
      </m:oMath>
      <w:r w:rsidR="006600AF">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6600AF">
        <w:rPr>
          <w:rFonts w:eastAsiaTheme="minorEastAsia"/>
        </w:rPr>
        <w:t xml:space="preserve"> was identified empirically</w:t>
      </w:r>
      <w:r w:rsidR="009757DE">
        <w:rPr>
          <w:rFonts w:eastAsiaTheme="minorEastAsia"/>
        </w:rPr>
        <w:t xml:space="preserve"> by running and graphing the scores</w:t>
      </w:r>
      <w:r w:rsidR="006600AF">
        <w:rPr>
          <w:rFonts w:eastAsiaTheme="minorEastAsia"/>
        </w:rPr>
        <w:t>.</w:t>
      </w:r>
      <w:r w:rsidR="009757DE">
        <w:rPr>
          <w:rFonts w:eastAsiaTheme="minorEastAsia"/>
        </w:rPr>
        <w:t xml:space="preserve"> The perturbation factor used in generating the random </w:t>
      </w:r>
      <w:r w:rsidR="009757DE" w:rsidRPr="005829E1">
        <w:rPr>
          <w:rFonts w:eastAsiaTheme="minorEastAsia"/>
          <w:i/>
        </w:rPr>
        <w:t>T</w:t>
      </w:r>
      <w:r w:rsidR="009757DE">
        <w:rPr>
          <w:rFonts w:eastAsiaTheme="minorEastAsia"/>
        </w:rPr>
        <w:t xml:space="preserve"> matrices was also identified </w:t>
      </w:r>
      <w:r w:rsidR="00B547A7">
        <w:rPr>
          <w:rFonts w:eastAsiaTheme="minorEastAsia"/>
        </w:rPr>
        <w:t>in a similar fashion</w:t>
      </w:r>
      <w:r w:rsidR="009757DE">
        <w:rPr>
          <w:rFonts w:eastAsiaTheme="minorEastAsia"/>
        </w:rPr>
        <w:t xml:space="preserve">. </w:t>
      </w:r>
    </w:p>
    <w:p w:rsidR="00052F9E" w:rsidRDefault="00052F9E" w:rsidP="004A55BA">
      <w:pPr>
        <w:jc w:val="center"/>
        <w:rPr>
          <w:rFonts w:ascii="Times New Roman" w:eastAsia="Times New Roman" w:hAnsi="Times New Roman" w:cs="Times New Roman"/>
          <w:b/>
          <w:bCs/>
          <w:color w:val="FFFFFF" w:themeColor="background1"/>
          <w:sz w:val="24"/>
          <w:szCs w:val="24"/>
          <w:lang w:eastAsia="en-CA"/>
        </w:rPr>
        <w:sectPr w:rsidR="00052F9E" w:rsidSect="00F36A4A">
          <w:type w:val="continuous"/>
          <w:pgSz w:w="12240" w:h="15840"/>
          <w:pgMar w:top="1440" w:right="1440" w:bottom="1440" w:left="1440" w:header="708" w:footer="708" w:gutter="0"/>
          <w:cols w:space="708"/>
          <w:docGrid w:linePitch="360"/>
        </w:sectPr>
      </w:pPr>
    </w:p>
    <w:tbl>
      <w:tblPr>
        <w:tblStyle w:val="GridTable5Dark-Accent1"/>
        <w:tblpPr w:leftFromText="180" w:rightFromText="180" w:vertAnchor="text" w:horzAnchor="margin" w:tblpXSpec="right" w:tblpY="365"/>
        <w:tblW w:w="4678" w:type="dxa"/>
        <w:tblLook w:val="04A0" w:firstRow="1" w:lastRow="0" w:firstColumn="1" w:lastColumn="0" w:noHBand="0" w:noVBand="1"/>
      </w:tblPr>
      <w:tblGrid>
        <w:gridCol w:w="1206"/>
        <w:gridCol w:w="1057"/>
        <w:gridCol w:w="1099"/>
        <w:gridCol w:w="1316"/>
      </w:tblGrid>
      <w:tr w:rsidR="00B90CD4" w:rsidRPr="001E5831" w:rsidTr="00B90CD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6" w:type="dxa"/>
            <w:noWrap/>
            <w:hideMark/>
          </w:tcPr>
          <w:p w:rsidR="00B90CD4" w:rsidRPr="001E5831" w:rsidRDefault="00B90CD4" w:rsidP="004A55BA">
            <w:pPr>
              <w:jc w:val="center"/>
              <w:rPr>
                <w:rFonts w:ascii="Times New Roman" w:eastAsia="Times New Roman" w:hAnsi="Times New Roman" w:cs="Times New Roman"/>
                <w:sz w:val="24"/>
                <w:szCs w:val="24"/>
                <w:lang w:eastAsia="en-CA"/>
              </w:rPr>
            </w:pPr>
          </w:p>
        </w:tc>
        <w:tc>
          <w:tcPr>
            <w:tcW w:w="1057" w:type="dxa"/>
            <w:noWrap/>
            <w:hideMark/>
          </w:tcPr>
          <w:p w:rsidR="00B90CD4" w:rsidRPr="001E5831" w:rsidRDefault="00B90CD4" w:rsidP="004A55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Average</w:t>
            </w:r>
          </w:p>
        </w:tc>
        <w:tc>
          <w:tcPr>
            <w:tcW w:w="1099" w:type="dxa"/>
            <w:noWrap/>
            <w:hideMark/>
          </w:tcPr>
          <w:p w:rsidR="00B90CD4" w:rsidRPr="001E5831" w:rsidRDefault="00B90CD4" w:rsidP="004A55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Std. Deviation</w:t>
            </w:r>
          </w:p>
        </w:tc>
        <w:tc>
          <w:tcPr>
            <w:tcW w:w="1316" w:type="dxa"/>
          </w:tcPr>
          <w:p w:rsidR="00B90CD4" w:rsidRDefault="00B90CD4" w:rsidP="004A55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Std</w:t>
            </w:r>
          </w:p>
          <w:p w:rsidR="00B90CD4" w:rsidRPr="001E5831" w:rsidRDefault="00B90CD4" w:rsidP="004A55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Dev</w:t>
            </w:r>
          </w:p>
        </w:tc>
      </w:tr>
      <w:tr w:rsidR="00B90CD4" w:rsidRPr="001E5831" w:rsidTr="00B90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6" w:type="dxa"/>
            <w:noWrap/>
            <w:hideMark/>
          </w:tcPr>
          <w:p w:rsidR="00B90CD4" w:rsidRPr="001E5831" w:rsidRDefault="00B90CD4" w:rsidP="004A55BA">
            <w:pPr>
              <w:jc w:val="center"/>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Weight Score</w:t>
            </w:r>
          </w:p>
        </w:tc>
        <w:tc>
          <w:tcPr>
            <w:tcW w:w="1057" w:type="dxa"/>
            <w:noWrap/>
            <w:hideMark/>
          </w:tcPr>
          <w:p w:rsidR="00B90CD4" w:rsidRPr="001E5831" w:rsidRDefault="00B90CD4" w:rsidP="004A55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0.402</w:t>
            </w:r>
          </w:p>
        </w:tc>
        <w:tc>
          <w:tcPr>
            <w:tcW w:w="1099" w:type="dxa"/>
            <w:noWrap/>
            <w:hideMark/>
          </w:tcPr>
          <w:p w:rsidR="00B90CD4" w:rsidRPr="001E5831" w:rsidRDefault="00B90CD4" w:rsidP="004A55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0.074</w:t>
            </w:r>
          </w:p>
        </w:tc>
        <w:tc>
          <w:tcPr>
            <w:tcW w:w="1316" w:type="dxa"/>
          </w:tcPr>
          <w:p w:rsidR="00B90CD4" w:rsidRPr="001E5831" w:rsidRDefault="00B90CD4" w:rsidP="004A55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1.5</w:t>
            </w:r>
          </w:p>
        </w:tc>
      </w:tr>
      <w:tr w:rsidR="00B90CD4" w:rsidRPr="001E5831" w:rsidTr="00B90CD4">
        <w:trPr>
          <w:trHeight w:val="564"/>
        </w:trPr>
        <w:tc>
          <w:tcPr>
            <w:cnfStyle w:val="001000000000" w:firstRow="0" w:lastRow="0" w:firstColumn="1" w:lastColumn="0" w:oddVBand="0" w:evenVBand="0" w:oddHBand="0" w:evenHBand="0" w:firstRowFirstColumn="0" w:firstRowLastColumn="0" w:lastRowFirstColumn="0" w:lastRowLastColumn="0"/>
            <w:tcW w:w="1206" w:type="dxa"/>
            <w:noWrap/>
            <w:hideMark/>
          </w:tcPr>
          <w:p w:rsidR="00B90CD4" w:rsidRPr="001E5831" w:rsidRDefault="00B90CD4" w:rsidP="004A55BA">
            <w:pPr>
              <w:jc w:val="center"/>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Coefficient Score</w:t>
            </w:r>
          </w:p>
        </w:tc>
        <w:tc>
          <w:tcPr>
            <w:tcW w:w="1057" w:type="dxa"/>
            <w:noWrap/>
            <w:hideMark/>
          </w:tcPr>
          <w:p w:rsidR="00B90CD4" w:rsidRPr="001E5831" w:rsidRDefault="00B90CD4" w:rsidP="004A55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125.8</w:t>
            </w:r>
          </w:p>
        </w:tc>
        <w:tc>
          <w:tcPr>
            <w:tcW w:w="1099" w:type="dxa"/>
            <w:noWrap/>
            <w:hideMark/>
          </w:tcPr>
          <w:p w:rsidR="00B90CD4" w:rsidRPr="001E5831" w:rsidRDefault="00B90CD4" w:rsidP="004A55BA">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19.6</w:t>
            </w:r>
          </w:p>
        </w:tc>
        <w:tc>
          <w:tcPr>
            <w:tcW w:w="1316" w:type="dxa"/>
          </w:tcPr>
          <w:p w:rsidR="00B90CD4" w:rsidRDefault="00B90CD4" w:rsidP="004A55BA">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2.2</w:t>
            </w:r>
          </w:p>
        </w:tc>
      </w:tr>
    </w:tbl>
    <w:p w:rsidR="00E81E76" w:rsidRPr="00E81E76" w:rsidRDefault="00E81E76" w:rsidP="001E5831">
      <w:pPr>
        <w:pStyle w:val="Heading2"/>
        <w:rPr>
          <w:rFonts w:eastAsiaTheme="minorEastAsia"/>
        </w:rPr>
      </w:pPr>
      <w:r w:rsidRPr="00E81E76">
        <w:rPr>
          <w:rFonts w:eastAsiaTheme="minorEastAsia"/>
        </w:rPr>
        <w:lastRenderedPageBreak/>
        <w:t>Results</w:t>
      </w:r>
    </w:p>
    <w:p w:rsidR="004A55BA" w:rsidRDefault="004A55BA" w:rsidP="001E5831">
      <w:pPr>
        <w:jc w:val="center"/>
        <w:rPr>
          <w:rFonts w:ascii="Times New Roman" w:eastAsia="Times New Roman" w:hAnsi="Times New Roman" w:cs="Times New Roman"/>
          <w:b/>
          <w:bCs/>
          <w:color w:val="FFFFFF" w:themeColor="background1"/>
          <w:sz w:val="24"/>
          <w:szCs w:val="24"/>
          <w:lang w:eastAsia="en-CA"/>
        </w:rPr>
        <w:sectPr w:rsidR="004A55BA" w:rsidSect="004A55BA">
          <w:type w:val="continuous"/>
          <w:pgSz w:w="12240" w:h="15840"/>
          <w:pgMar w:top="1440" w:right="1440" w:bottom="1440" w:left="1440" w:header="708" w:footer="708" w:gutter="0"/>
          <w:cols w:space="708"/>
          <w:docGrid w:linePitch="360"/>
        </w:sectPr>
      </w:pPr>
    </w:p>
    <w:tbl>
      <w:tblPr>
        <w:tblStyle w:val="GridTable5Dark-Accent1"/>
        <w:tblW w:w="4390" w:type="dxa"/>
        <w:tblLook w:val="04A0" w:firstRow="1" w:lastRow="0" w:firstColumn="1" w:lastColumn="0" w:noHBand="0" w:noVBand="1"/>
      </w:tblPr>
      <w:tblGrid>
        <w:gridCol w:w="1696"/>
        <w:gridCol w:w="709"/>
        <w:gridCol w:w="1985"/>
      </w:tblGrid>
      <w:tr w:rsidR="001E5831" w:rsidRPr="001E5831" w:rsidTr="004A55B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696" w:type="dxa"/>
            <w:noWrap/>
            <w:hideMark/>
          </w:tcPr>
          <w:p w:rsidR="001E5831" w:rsidRPr="001E5831" w:rsidRDefault="001E5831" w:rsidP="001E5831">
            <w:pPr>
              <w:jc w:val="center"/>
              <w:rPr>
                <w:rFonts w:ascii="Times New Roman" w:eastAsia="Times New Roman" w:hAnsi="Times New Roman" w:cs="Times New Roman"/>
                <w:sz w:val="24"/>
                <w:szCs w:val="24"/>
                <w:lang w:eastAsia="en-CA"/>
              </w:rPr>
            </w:pPr>
          </w:p>
        </w:tc>
        <w:tc>
          <w:tcPr>
            <w:tcW w:w="709" w:type="dxa"/>
            <w:noWrap/>
            <w:hideMark/>
          </w:tcPr>
          <w:p w:rsidR="001E5831" w:rsidRPr="001E5831" w:rsidRDefault="001E5831" w:rsidP="001E58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T+</w:t>
            </w:r>
          </w:p>
        </w:tc>
        <w:tc>
          <w:tcPr>
            <w:tcW w:w="1985" w:type="dxa"/>
            <w:noWrap/>
            <w:hideMark/>
          </w:tcPr>
          <w:p w:rsidR="001E5831" w:rsidRPr="001E5831" w:rsidRDefault="001E5831" w:rsidP="001E58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P-Value</w:t>
            </w:r>
          </w:p>
        </w:tc>
      </w:tr>
      <w:tr w:rsidR="001E5831" w:rsidRPr="001E5831" w:rsidTr="004A55BA">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noWrap/>
            <w:hideMark/>
          </w:tcPr>
          <w:p w:rsidR="001E5831" w:rsidRPr="001E5831" w:rsidRDefault="001E5831" w:rsidP="001E5831">
            <w:pPr>
              <w:jc w:val="center"/>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Coefficient Scores</w:t>
            </w:r>
          </w:p>
        </w:tc>
        <w:tc>
          <w:tcPr>
            <w:tcW w:w="709" w:type="dxa"/>
            <w:noWrap/>
            <w:hideMark/>
          </w:tcPr>
          <w:p w:rsidR="001E5831" w:rsidRPr="001E5831" w:rsidRDefault="001E5831" w:rsidP="001E58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54</w:t>
            </w:r>
          </w:p>
        </w:tc>
        <w:tc>
          <w:tcPr>
            <w:tcW w:w="1985" w:type="dxa"/>
            <w:noWrap/>
            <w:hideMark/>
          </w:tcPr>
          <w:p w:rsidR="001E5831" w:rsidRPr="001E5831" w:rsidRDefault="001E5831" w:rsidP="001E58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vertAlign w:val="superscript"/>
                <w:lang w:eastAsia="en-CA"/>
              </w:rPr>
            </w:pPr>
            <w:r w:rsidRPr="001E5831">
              <w:rPr>
                <w:rFonts w:ascii="Calibri" w:eastAsia="Times New Roman" w:hAnsi="Calibri" w:cs="Times New Roman"/>
                <w:color w:val="000000"/>
                <w:lang w:eastAsia="en-CA"/>
              </w:rPr>
              <w:t>3</w:t>
            </w:r>
            <w:r>
              <w:rPr>
                <w:rFonts w:ascii="Calibri" w:eastAsia="Times New Roman" w:hAnsi="Calibri" w:cs="Times New Roman"/>
                <w:color w:val="000000"/>
                <w:lang w:eastAsia="en-CA"/>
              </w:rPr>
              <w:t>.91 x 10</w:t>
            </w:r>
            <w:r>
              <w:rPr>
                <w:rFonts w:ascii="Calibri" w:eastAsia="Times New Roman" w:hAnsi="Calibri" w:cs="Times New Roman"/>
                <w:color w:val="000000"/>
                <w:vertAlign w:val="superscript"/>
                <w:lang w:eastAsia="en-CA"/>
              </w:rPr>
              <w:t>-3</w:t>
            </w:r>
          </w:p>
        </w:tc>
      </w:tr>
      <w:tr w:rsidR="001E5831" w:rsidRPr="001E5831" w:rsidTr="004A55BA">
        <w:trPr>
          <w:trHeight w:val="363"/>
        </w:trPr>
        <w:tc>
          <w:tcPr>
            <w:cnfStyle w:val="001000000000" w:firstRow="0" w:lastRow="0" w:firstColumn="1" w:lastColumn="0" w:oddVBand="0" w:evenVBand="0" w:oddHBand="0" w:evenHBand="0" w:firstRowFirstColumn="0" w:firstRowLastColumn="0" w:lastRowFirstColumn="0" w:lastRowLastColumn="0"/>
            <w:tcW w:w="1696" w:type="dxa"/>
            <w:noWrap/>
            <w:hideMark/>
          </w:tcPr>
          <w:p w:rsidR="001E5831" w:rsidRPr="001E5831" w:rsidRDefault="001E5831" w:rsidP="001E5831">
            <w:pPr>
              <w:jc w:val="center"/>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Weight Scores</w:t>
            </w:r>
          </w:p>
        </w:tc>
        <w:tc>
          <w:tcPr>
            <w:tcW w:w="709" w:type="dxa"/>
            <w:noWrap/>
            <w:hideMark/>
          </w:tcPr>
          <w:p w:rsidR="001E5831" w:rsidRPr="001E5831" w:rsidRDefault="001E5831" w:rsidP="001E5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E5831">
              <w:rPr>
                <w:rFonts w:ascii="Calibri" w:eastAsia="Times New Roman" w:hAnsi="Calibri" w:cs="Times New Roman"/>
                <w:color w:val="000000"/>
                <w:lang w:eastAsia="en-CA"/>
              </w:rPr>
              <w:t>55</w:t>
            </w:r>
          </w:p>
        </w:tc>
        <w:tc>
          <w:tcPr>
            <w:tcW w:w="1985" w:type="dxa"/>
            <w:noWrap/>
            <w:hideMark/>
          </w:tcPr>
          <w:p w:rsidR="001E5831" w:rsidRPr="001E5831" w:rsidRDefault="001E5831" w:rsidP="001E5831">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perscript"/>
                <w:lang w:eastAsia="en-CA"/>
              </w:rPr>
            </w:pPr>
            <w:r w:rsidRPr="001E5831">
              <w:rPr>
                <w:rFonts w:ascii="Calibri" w:eastAsia="Times New Roman" w:hAnsi="Calibri" w:cs="Times New Roman"/>
                <w:color w:val="000000"/>
                <w:lang w:eastAsia="en-CA"/>
              </w:rPr>
              <w:t>1</w:t>
            </w:r>
            <w:r>
              <w:rPr>
                <w:rFonts w:ascii="Calibri" w:eastAsia="Times New Roman" w:hAnsi="Calibri" w:cs="Times New Roman"/>
                <w:color w:val="000000"/>
                <w:lang w:eastAsia="en-CA"/>
              </w:rPr>
              <w:t>.95 x 10</w:t>
            </w:r>
            <w:r>
              <w:rPr>
                <w:rFonts w:ascii="Calibri" w:eastAsia="Times New Roman" w:hAnsi="Calibri" w:cs="Times New Roman"/>
                <w:color w:val="000000"/>
                <w:vertAlign w:val="superscript"/>
                <w:lang w:eastAsia="en-CA"/>
              </w:rPr>
              <w:t>-3</w:t>
            </w:r>
          </w:p>
        </w:tc>
      </w:tr>
    </w:tbl>
    <w:p w:rsidR="004A55BA" w:rsidRDefault="004A55BA" w:rsidP="00B90CD4">
      <w:pPr>
        <w:pStyle w:val="Caption"/>
        <w:framePr w:w="4366" w:h="511" w:hRule="exact" w:hSpace="180" w:wrap="around" w:vAnchor="text" w:hAnchor="page" w:x="6119" w:y="386"/>
      </w:pPr>
      <w:r>
        <w:t>Figure 3: Variability due to Randomness Between 10 Identical Trials of Orthogonalization on Same Set of Data</w:t>
      </w:r>
    </w:p>
    <w:p w:rsidR="001E5831" w:rsidRDefault="001E5831" w:rsidP="001E5831">
      <w:pPr>
        <w:pStyle w:val="Caption"/>
        <w:spacing w:before="100" w:after="100"/>
        <w:rPr>
          <w:noProof/>
        </w:rPr>
      </w:pPr>
      <w:r>
        <w:t xml:space="preserve">Figure </w:t>
      </w:r>
      <w:r w:rsidR="004A55BA">
        <w:t>2</w:t>
      </w:r>
      <w:r>
        <w:t xml:space="preserve">: Wilcox Signed </w:t>
      </w:r>
      <w:r>
        <w:rPr>
          <w:noProof/>
        </w:rPr>
        <w:t>Rank Test to Evaluate Effectiveness of Orthogonalization after Deconvolution</w:t>
      </w:r>
    </w:p>
    <w:p w:rsidR="004A55BA" w:rsidRDefault="004A55BA" w:rsidP="001E5831">
      <w:pPr>
        <w:pStyle w:val="NoSpacing"/>
        <w:sectPr w:rsidR="004A55BA" w:rsidSect="004A55BA">
          <w:type w:val="continuous"/>
          <w:pgSz w:w="12240" w:h="15840"/>
          <w:pgMar w:top="1440" w:right="1440" w:bottom="1440" w:left="1440" w:header="708" w:footer="708" w:gutter="0"/>
          <w:cols w:num="2" w:space="708"/>
          <w:docGrid w:linePitch="360"/>
        </w:sectPr>
      </w:pPr>
    </w:p>
    <w:p w:rsidR="001E5831" w:rsidRPr="001E5831" w:rsidRDefault="001E5831" w:rsidP="001E5831">
      <w:pPr>
        <w:pStyle w:val="NoSpacing"/>
      </w:pPr>
    </w:p>
    <w:p w:rsidR="00B90CD4" w:rsidRDefault="00B90CD4" w:rsidP="001E5831">
      <w:r>
        <w:rPr>
          <w:noProof/>
          <w:lang w:eastAsia="en-CA"/>
        </w:rPr>
        <mc:AlternateContent>
          <mc:Choice Requires="wps">
            <w:drawing>
              <wp:anchor distT="0" distB="0" distL="114300" distR="114300" simplePos="0" relativeHeight="251671552" behindDoc="1" locked="0" layoutInCell="1" allowOverlap="1" wp14:anchorId="5D94EEA6" wp14:editId="35943D1B">
                <wp:simplePos x="0" y="0"/>
                <wp:positionH relativeFrom="margin">
                  <wp:align>left</wp:align>
                </wp:positionH>
                <wp:positionV relativeFrom="paragraph">
                  <wp:posOffset>210876</wp:posOffset>
                </wp:positionV>
                <wp:extent cx="5810250" cy="1809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810250" cy="180975"/>
                        </a:xfrm>
                        <a:prstGeom prst="rect">
                          <a:avLst/>
                        </a:prstGeom>
                        <a:solidFill>
                          <a:prstClr val="white"/>
                        </a:solidFill>
                        <a:ln>
                          <a:noFill/>
                        </a:ln>
                        <a:effectLst/>
                      </wps:spPr>
                      <wps:txbx>
                        <w:txbxContent>
                          <w:p w:rsidR="004A55BA" w:rsidRPr="009204C1" w:rsidRDefault="004A55BA" w:rsidP="004A55BA">
                            <w:pPr>
                              <w:pStyle w:val="Caption"/>
                              <w:rPr>
                                <w:noProof/>
                              </w:rPr>
                            </w:pPr>
                            <w:r>
                              <w:t>Figure 4:</w:t>
                            </w:r>
                            <w:r w:rsidRPr="00F7426B">
                              <w:t xml:space="preserve"> Weight and Coefficient Scores at Va</w:t>
                            </w:r>
                            <w:r>
                              <w:t>rious Perturbation Factor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4EEA6" id="Text Box 10" o:spid="_x0000_s1027" type="#_x0000_t202" style="position:absolute;margin-left:0;margin-top:16.6pt;width:457.5pt;height:14.25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" stroked="f">
                <v:textbox inset="0,0,0,0">
                  <w:txbxContent>
                    <w:p w:rsidR="004A55BA" w:rsidRPr="009204C1" w:rsidRDefault="004A55BA" w:rsidP="004A55BA">
                      <w:pPr>
                        <w:pStyle w:val="Caption"/>
                        <w:rPr>
                          <w:noProof/>
                        </w:rPr>
                      </w:pPr>
                      <w:r>
                        <w:t>Figure 4:</w:t>
                      </w:r>
                      <w:r w:rsidRPr="00F7426B">
                        <w:t xml:space="preserve"> Weight and Coefficient Scores at Va</w:t>
                      </w:r>
                      <w:r>
                        <w:t>rious Perturbation Factor Levels</w:t>
                      </w:r>
                    </w:p>
                  </w:txbxContent>
                </v:textbox>
                <w10:wrap anchorx="margin"/>
              </v:shape>
            </w:pict>
          </mc:Fallback>
        </mc:AlternateContent>
      </w:r>
    </w:p>
    <w:p w:rsidR="001E5831" w:rsidRPr="001E5831" w:rsidRDefault="004A55BA" w:rsidP="001E5831">
      <w:r>
        <w:rPr>
          <w:noProof/>
          <w:lang w:eastAsia="en-CA"/>
        </w:rPr>
        <w:drawing>
          <wp:anchor distT="0" distB="0" distL="114300" distR="114300" simplePos="0" relativeHeight="251669504" behindDoc="1" locked="0" layoutInCell="1" allowOverlap="1" wp14:anchorId="0746D491" wp14:editId="43557094">
            <wp:simplePos x="0" y="0"/>
            <wp:positionH relativeFrom="margin">
              <wp:posOffset>-19050</wp:posOffset>
            </wp:positionH>
            <wp:positionV relativeFrom="paragraph">
              <wp:posOffset>177165</wp:posOffset>
            </wp:positionV>
            <wp:extent cx="5924550" cy="2733675"/>
            <wp:effectExtent l="0" t="0" r="0" b="9525"/>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4A55BA" w:rsidRDefault="004A55BA" w:rsidP="004A55BA"/>
    <w:p w:rsidR="004A55BA" w:rsidRDefault="004A55BA" w:rsidP="004A55BA"/>
    <w:p w:rsidR="004A55BA" w:rsidRDefault="004A55BA" w:rsidP="004A55BA"/>
    <w:p w:rsidR="004A55BA" w:rsidRDefault="004A55BA" w:rsidP="004A55BA"/>
    <w:p w:rsidR="004A55BA" w:rsidRDefault="004A55BA" w:rsidP="004A55BA"/>
    <w:p w:rsidR="004A55BA" w:rsidRDefault="004A55BA" w:rsidP="004A55BA"/>
    <w:p w:rsidR="004A55BA" w:rsidRDefault="004A55BA" w:rsidP="004A55BA"/>
    <w:p w:rsidR="004A55BA" w:rsidRDefault="004A55BA" w:rsidP="004A55BA"/>
    <w:p w:rsidR="004A55BA" w:rsidRPr="004A55BA" w:rsidRDefault="004A55BA" w:rsidP="004A55BA">
      <w:pPr>
        <w:rPr>
          <w:sz w:val="10"/>
        </w:rPr>
      </w:pPr>
    </w:p>
    <w:p w:rsidR="004A55BA" w:rsidRPr="004A55BA" w:rsidRDefault="004A55BA" w:rsidP="004A55BA">
      <w:pPr>
        <w:rPr>
          <w:sz w:val="14"/>
        </w:rPr>
      </w:pPr>
    </w:p>
    <w:p w:rsidR="004A55BA" w:rsidRDefault="004A55BA" w:rsidP="004A55BA">
      <w:r>
        <w:rPr>
          <w:noProof/>
          <w:lang w:eastAsia="en-CA"/>
        </w:rPr>
        <mc:AlternateContent>
          <mc:Choice Requires="wps">
            <w:drawing>
              <wp:anchor distT="0" distB="0" distL="114300" distR="114300" simplePos="0" relativeHeight="251674624" behindDoc="1" locked="0" layoutInCell="1" allowOverlap="1" wp14:anchorId="3D25FE41" wp14:editId="7597CBFE">
                <wp:simplePos x="0" y="0"/>
                <wp:positionH relativeFrom="margin">
                  <wp:align>left</wp:align>
                </wp:positionH>
                <wp:positionV relativeFrom="paragraph">
                  <wp:posOffset>48260</wp:posOffset>
                </wp:positionV>
                <wp:extent cx="5895975" cy="1809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5895975" cy="180975"/>
                        </a:xfrm>
                        <a:prstGeom prst="rect">
                          <a:avLst/>
                        </a:prstGeom>
                        <a:solidFill>
                          <a:prstClr val="white"/>
                        </a:solidFill>
                        <a:ln>
                          <a:noFill/>
                        </a:ln>
                        <a:effectLst/>
                      </wps:spPr>
                      <wps:txbx>
                        <w:txbxContent>
                          <w:p w:rsidR="004A55BA" w:rsidRPr="00C66CBE" w:rsidRDefault="004A55BA" w:rsidP="004A55BA">
                            <w:pPr>
                              <w:pStyle w:val="Caption"/>
                              <w:rPr>
                                <w:noProof/>
                              </w:rPr>
                            </w:pPr>
                            <w:r>
                              <w:t xml:space="preserve">Figure 5: </w:t>
                            </w:r>
                            <w:r w:rsidRPr="007C6E77">
                              <w:t>Weight Scores at Various Illegal Weight Thresholds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5FE41" id="Text Box 12" o:spid="_x0000_s1028" type="#_x0000_t202" style="position:absolute;margin-left:0;margin-top:3.8pt;width:464.25pt;height:14.25pt;z-index:-251641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" stroked="f">
                <v:textbox inset="0,0,0,0">
                  <w:txbxContent>
                    <w:p w:rsidR="004A55BA" w:rsidRPr="00C66CBE" w:rsidRDefault="004A55BA" w:rsidP="004A55BA">
                      <w:pPr>
                        <w:pStyle w:val="Caption"/>
                        <w:rPr>
                          <w:noProof/>
                        </w:rPr>
                      </w:pPr>
                      <w:r>
                        <w:t xml:space="preserve">Figure 5: </w:t>
                      </w:r>
                      <w:r w:rsidRPr="007C6E77">
                        <w:t>Weight Scores at Various Illegal Weight Thresholds</w:t>
                      </w:r>
                    </w:p>
                  </w:txbxContent>
                </v:textbox>
                <w10:wrap anchorx="margin"/>
              </v:shape>
            </w:pict>
          </mc:Fallback>
        </mc:AlternateContent>
      </w:r>
    </w:p>
    <w:p w:rsidR="004A55BA" w:rsidRDefault="004A55BA" w:rsidP="004A55BA">
      <w:r>
        <w:rPr>
          <w:noProof/>
          <w:lang w:eastAsia="en-CA"/>
        </w:rPr>
        <w:drawing>
          <wp:anchor distT="0" distB="0" distL="114300" distR="114300" simplePos="0" relativeHeight="251672576" behindDoc="1" locked="0" layoutInCell="1" allowOverlap="1" wp14:anchorId="3D510F7E" wp14:editId="69CC2B50">
            <wp:simplePos x="0" y="0"/>
            <wp:positionH relativeFrom="margin">
              <wp:align>center</wp:align>
            </wp:positionH>
            <wp:positionV relativeFrom="paragraph">
              <wp:posOffset>29210</wp:posOffset>
            </wp:positionV>
            <wp:extent cx="5895975" cy="2743200"/>
            <wp:effectExtent l="0" t="0" r="9525" b="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4A55BA" w:rsidRDefault="004A55BA" w:rsidP="004A55BA"/>
    <w:p w:rsidR="004A55BA" w:rsidRDefault="004A55BA" w:rsidP="004A55BA"/>
    <w:p w:rsidR="004A55BA" w:rsidRDefault="004A55BA" w:rsidP="004A55BA"/>
    <w:p w:rsidR="004A55BA" w:rsidRDefault="004A55BA" w:rsidP="004A55BA"/>
    <w:p w:rsidR="004A55BA" w:rsidRDefault="004A55BA" w:rsidP="004A55BA"/>
    <w:p w:rsidR="004A55BA" w:rsidRDefault="004A55BA" w:rsidP="004A55BA"/>
    <w:p w:rsidR="00052F9E" w:rsidRDefault="00052F9E" w:rsidP="004A55BA">
      <w:r>
        <w:rPr>
          <w:noProof/>
          <w:lang w:eastAsia="en-CA"/>
        </w:rPr>
        <w:lastRenderedPageBreak/>
        <w:drawing>
          <wp:anchor distT="0" distB="0" distL="114300" distR="114300" simplePos="0" relativeHeight="251675648" behindDoc="1" locked="0" layoutInCell="1" allowOverlap="1" wp14:anchorId="3D57324C" wp14:editId="553150BF">
            <wp:simplePos x="0" y="0"/>
            <wp:positionH relativeFrom="margin">
              <wp:align>right</wp:align>
            </wp:positionH>
            <wp:positionV relativeFrom="paragraph">
              <wp:posOffset>218440</wp:posOffset>
            </wp:positionV>
            <wp:extent cx="5934075" cy="2743200"/>
            <wp:effectExtent l="0" t="0" r="9525" b="0"/>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noProof/>
          <w:lang w:eastAsia="en-CA"/>
        </w:rPr>
        <mc:AlternateContent>
          <mc:Choice Requires="wps">
            <w:drawing>
              <wp:anchor distT="0" distB="0" distL="114300" distR="114300" simplePos="0" relativeHeight="251677696" behindDoc="1" locked="0" layoutInCell="1" allowOverlap="1" wp14:anchorId="70DA57A3" wp14:editId="0360EAE6">
                <wp:simplePos x="0" y="0"/>
                <wp:positionH relativeFrom="margin">
                  <wp:posOffset>28575</wp:posOffset>
                </wp:positionH>
                <wp:positionV relativeFrom="paragraph">
                  <wp:posOffset>-635</wp:posOffset>
                </wp:positionV>
                <wp:extent cx="5934075" cy="17145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5934075" cy="171450"/>
                        </a:xfrm>
                        <a:prstGeom prst="rect">
                          <a:avLst/>
                        </a:prstGeom>
                        <a:solidFill>
                          <a:prstClr val="white"/>
                        </a:solidFill>
                        <a:ln>
                          <a:noFill/>
                        </a:ln>
                        <a:effectLst/>
                      </wps:spPr>
                      <wps:txbx>
                        <w:txbxContent>
                          <w:p w:rsidR="00052F9E" w:rsidRPr="00697626" w:rsidRDefault="00052F9E" w:rsidP="00052F9E">
                            <w:pPr>
                              <w:pStyle w:val="Caption"/>
                              <w:rPr>
                                <w:noProof/>
                              </w:rPr>
                            </w:pPr>
                            <w:r>
                              <w:t xml:space="preserve">Figure 6: </w:t>
                            </w:r>
                            <w:r w:rsidRPr="00E97B58">
                              <w:t>Coefficient Score at Various Illegal Coefficient Thresholds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A57A3" id="Text Box 14" o:spid="_x0000_s1029" type="#_x0000_t202" style="position:absolute;margin-left:2.25pt;margin-top:-.05pt;width:467.25pt;height:13.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" stroked="f">
                <v:textbox inset="0,0,0,0">
                  <w:txbxContent>
                    <w:p w:rsidR="00052F9E" w:rsidRPr="00697626" w:rsidRDefault="00052F9E" w:rsidP="00052F9E">
                      <w:pPr>
                        <w:pStyle w:val="Caption"/>
                        <w:rPr>
                          <w:noProof/>
                        </w:rPr>
                      </w:pPr>
                      <w:r>
                        <w:t xml:space="preserve">Figure 6: </w:t>
                      </w:r>
                      <w:r w:rsidRPr="00E97B58">
                        <w:t>Coefficient Score at Various Illegal Coefficient Thresholds</w:t>
                      </w:r>
                    </w:p>
                  </w:txbxContent>
                </v:textbox>
                <w10:wrap anchorx="margin"/>
              </v:shape>
            </w:pict>
          </mc:Fallback>
        </mc:AlternateContent>
      </w:r>
    </w:p>
    <w:p w:rsidR="00052F9E" w:rsidRDefault="00052F9E" w:rsidP="004A55BA"/>
    <w:p w:rsidR="00052F9E" w:rsidRDefault="00052F9E" w:rsidP="004A55BA"/>
    <w:p w:rsidR="00052F9E" w:rsidRDefault="00052F9E" w:rsidP="004A55BA"/>
    <w:p w:rsidR="00052F9E" w:rsidRDefault="00052F9E" w:rsidP="004A55BA"/>
    <w:p w:rsidR="00052F9E" w:rsidRDefault="00052F9E" w:rsidP="004A55BA"/>
    <w:p w:rsidR="00052F9E" w:rsidRDefault="00052F9E" w:rsidP="004A55BA"/>
    <w:p w:rsidR="00052F9E" w:rsidRDefault="00052F9E" w:rsidP="00052F9E">
      <w:pPr>
        <w:tabs>
          <w:tab w:val="left" w:pos="2580"/>
        </w:tabs>
      </w:pPr>
    </w:p>
    <w:p w:rsidR="00052F9E" w:rsidRDefault="00052F9E" w:rsidP="00052F9E">
      <w:pPr>
        <w:tabs>
          <w:tab w:val="left" w:pos="2580"/>
        </w:tabs>
      </w:pPr>
    </w:p>
    <w:p w:rsidR="00052F9E" w:rsidRDefault="00052F9E" w:rsidP="00052F9E">
      <w:pPr>
        <w:tabs>
          <w:tab w:val="left" w:pos="2580"/>
        </w:tabs>
      </w:pPr>
    </w:p>
    <w:p w:rsidR="00F36A4A" w:rsidRDefault="00F36A4A" w:rsidP="00052F9E">
      <w:pPr>
        <w:tabs>
          <w:tab w:val="left" w:pos="2580"/>
        </w:tabs>
        <w:sectPr w:rsidR="00F36A4A" w:rsidSect="004A55BA">
          <w:type w:val="continuous"/>
          <w:pgSz w:w="12240" w:h="15840"/>
          <w:pgMar w:top="1440" w:right="1440" w:bottom="1440" w:left="1440" w:header="708" w:footer="708" w:gutter="0"/>
          <w:cols w:space="708"/>
          <w:docGrid w:linePitch="360"/>
        </w:sectPr>
      </w:pPr>
    </w:p>
    <w:p w:rsidR="0085077F" w:rsidRDefault="0085077F" w:rsidP="00052F9E">
      <w:pPr>
        <w:tabs>
          <w:tab w:val="left" w:pos="2580"/>
        </w:tabs>
      </w:pPr>
    </w:p>
    <w:p w:rsidR="0085077F" w:rsidRDefault="0085077F" w:rsidP="0085077F">
      <w:pPr>
        <w:pStyle w:val="NoSpacing"/>
      </w:pPr>
    </w:p>
    <w:p w:rsidR="004D58E5" w:rsidRDefault="00DC0CB3" w:rsidP="0085077F">
      <w:pPr>
        <w:pStyle w:val="NoSpacing"/>
      </w:pPr>
      <w:r w:rsidRPr="00DC0CB3">
        <w:rPr>
          <w:noProof/>
          <w:lang w:eastAsia="en-CA"/>
        </w:rPr>
        <w:drawing>
          <wp:anchor distT="0" distB="0" distL="114300" distR="114300" simplePos="0" relativeHeight="251678720" behindDoc="1" locked="0" layoutInCell="1" allowOverlap="1" wp14:anchorId="152D9845" wp14:editId="1137513B">
            <wp:simplePos x="0" y="0"/>
            <wp:positionH relativeFrom="page">
              <wp:align>right</wp:align>
            </wp:positionH>
            <wp:positionV relativeFrom="paragraph">
              <wp:posOffset>258445</wp:posOffset>
            </wp:positionV>
            <wp:extent cx="7774959" cy="5229225"/>
            <wp:effectExtent l="0" t="0" r="0" b="0"/>
            <wp:wrapNone/>
            <wp:docPr id="15" name="Picture 15" descr="C:\Users\Kevi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Untitled-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4959"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58E5" w:rsidRDefault="00DC0CB3" w:rsidP="0085077F">
      <w:pPr>
        <w:pStyle w:val="NoSpacing"/>
      </w:pPr>
      <w:r>
        <w:rPr>
          <w:noProof/>
          <w:lang w:eastAsia="en-CA"/>
        </w:rPr>
        <mc:AlternateContent>
          <mc:Choice Requires="wps">
            <w:drawing>
              <wp:anchor distT="0" distB="0" distL="114300" distR="114300" simplePos="0" relativeHeight="251680768" behindDoc="1" locked="0" layoutInCell="1" allowOverlap="1" wp14:anchorId="5627DD59" wp14:editId="52639618">
                <wp:simplePos x="0" y="0"/>
                <wp:positionH relativeFrom="page">
                  <wp:posOffset>892810</wp:posOffset>
                </wp:positionH>
                <wp:positionV relativeFrom="paragraph">
                  <wp:posOffset>79375</wp:posOffset>
                </wp:positionV>
                <wp:extent cx="777494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774940" cy="190500"/>
                        </a:xfrm>
                        <a:prstGeom prst="rect">
                          <a:avLst/>
                        </a:prstGeom>
                        <a:solidFill>
                          <a:prstClr val="white"/>
                        </a:solidFill>
                        <a:ln>
                          <a:noFill/>
                        </a:ln>
                        <a:effectLst/>
                      </wps:spPr>
                      <wps:txbx>
                        <w:txbxContent>
                          <w:p w:rsidR="00DC0CB3" w:rsidRPr="00532DF5" w:rsidRDefault="00DC0CB3" w:rsidP="00DC0CB3">
                            <w:pPr>
                              <w:pStyle w:val="Caption"/>
                              <w:rPr>
                                <w:noProof/>
                              </w:rPr>
                            </w:pPr>
                            <w:r>
                              <w:t>Figure 7: Linear Regression of Simulated vs Predicted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7DD59" id="Text Box 16" o:spid="_x0000_s1030" type="#_x0000_t202" style="position:absolute;margin-left:70.3pt;margin-top:6.25pt;width:612.2pt;height:15pt;z-index:-2516357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" stroked="f">
                <v:textbox inset="0,0,0,0">
                  <w:txbxContent>
                    <w:p w:rsidR="00DC0CB3" w:rsidRPr="00532DF5" w:rsidRDefault="00DC0CB3" w:rsidP="00DC0CB3">
                      <w:pPr>
                        <w:pStyle w:val="Caption"/>
                        <w:rPr>
                          <w:noProof/>
                        </w:rPr>
                      </w:pPr>
                      <w:r>
                        <w:t>Figure 7: Linear Regression of Simulated vs Predicted Values</w:t>
                      </w:r>
                    </w:p>
                  </w:txbxContent>
                </v:textbox>
                <w10:wrap anchorx="page"/>
              </v:shape>
            </w:pict>
          </mc:Fallback>
        </mc:AlternateContent>
      </w: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5077F">
      <w:pPr>
        <w:pStyle w:val="NoSpacing"/>
      </w:pPr>
    </w:p>
    <w:p w:rsidR="004D58E5" w:rsidRDefault="004D58E5" w:rsidP="008B341D">
      <w:pPr>
        <w:pStyle w:val="Heading2"/>
        <w:sectPr w:rsidR="004D58E5" w:rsidSect="00F36A4A">
          <w:type w:val="continuous"/>
          <w:pgSz w:w="12240" w:h="15840"/>
          <w:pgMar w:top="1440" w:right="1440" w:bottom="1440" w:left="1440" w:header="708" w:footer="708" w:gutter="0"/>
          <w:cols w:space="708"/>
          <w:docGrid w:linePitch="360"/>
        </w:sectPr>
      </w:pPr>
    </w:p>
    <w:p w:rsidR="0085077F" w:rsidRDefault="0085077F" w:rsidP="004D58E5">
      <w:pPr>
        <w:pStyle w:val="Heading2"/>
        <w:jc w:val="both"/>
      </w:pPr>
      <w:r>
        <w:lastRenderedPageBreak/>
        <w:t>Discussion</w:t>
      </w:r>
    </w:p>
    <w:p w:rsidR="009F421D" w:rsidRDefault="009F421D" w:rsidP="004D58E5">
      <w:pPr>
        <w:pStyle w:val="NoSpacing"/>
        <w:jc w:val="both"/>
      </w:pPr>
    </w:p>
    <w:p w:rsidR="008B341D" w:rsidRDefault="008B341D" w:rsidP="004D58E5">
      <w:pPr>
        <w:pStyle w:val="NoSpacing"/>
        <w:jc w:val="both"/>
        <w:sectPr w:rsidR="008B341D" w:rsidSect="00DC0CB3">
          <w:type w:val="continuous"/>
          <w:pgSz w:w="12240" w:h="15840"/>
          <w:pgMar w:top="1361" w:right="1440" w:bottom="1440" w:left="1361" w:header="709" w:footer="709" w:gutter="0"/>
          <w:cols w:num="2" w:space="708"/>
          <w:docGrid w:linePitch="360"/>
        </w:sectPr>
      </w:pPr>
    </w:p>
    <w:p w:rsidR="00E20677" w:rsidRPr="004D58E5" w:rsidRDefault="0085077F" w:rsidP="004D58E5">
      <w:pPr>
        <w:pStyle w:val="NoSpacing"/>
        <w:jc w:val="both"/>
      </w:pPr>
      <w:r>
        <w:lastRenderedPageBreak/>
        <w:t>O</w:t>
      </w:r>
      <w:r w:rsidR="00E20677">
        <w:t>rthogonalization was</w:t>
      </w:r>
      <w:r>
        <w:t xml:space="preserve"> able to successful derive a patient’s cell composition</w:t>
      </w:r>
      <w:r w:rsidR="005E6C2A">
        <w:t xml:space="preserve"> profile f</w:t>
      </w:r>
      <w:r>
        <w:t xml:space="preserve">rom </w:t>
      </w:r>
      <w:r w:rsidR="005E6C2A">
        <w:t>simulated patient</w:t>
      </w:r>
      <w:r>
        <w:t xml:space="preserve"> methylation data.</w:t>
      </w:r>
      <w:r w:rsidR="00E20677">
        <w:t xml:space="preserve"> As shown in Figure 2,</w:t>
      </w:r>
      <w:r>
        <w:t xml:space="preserve"> the</w:t>
      </w:r>
      <w:r w:rsidR="00E20677">
        <w:t xml:space="preserve"> coefficient and weight scores decrease</w:t>
      </w:r>
      <w:r w:rsidR="005E6C2A">
        <w:t xml:space="preserve"> on average</w:t>
      </w:r>
      <w:r w:rsidR="00E20677">
        <w:t xml:space="preserve"> after running the </w:t>
      </w:r>
      <w:r>
        <w:t xml:space="preserve">Orthogonalization algorithm </w:t>
      </w:r>
      <w:r w:rsidR="00E20677">
        <w:t>on Deconvolution solutions (p=</w:t>
      </w:r>
      <w:r w:rsidR="00E20677" w:rsidRPr="001E5831">
        <w:rPr>
          <w:rFonts w:ascii="Calibri" w:eastAsia="Times New Roman" w:hAnsi="Calibri" w:cs="Times New Roman"/>
          <w:color w:val="000000"/>
          <w:lang w:eastAsia="en-CA"/>
        </w:rPr>
        <w:t>3</w:t>
      </w:r>
      <w:r w:rsidR="00E20677">
        <w:rPr>
          <w:rFonts w:ascii="Calibri" w:eastAsia="Times New Roman" w:hAnsi="Calibri" w:cs="Times New Roman"/>
          <w:color w:val="000000"/>
          <w:lang w:eastAsia="en-CA"/>
        </w:rPr>
        <w:t>.91 x 10</w:t>
      </w:r>
      <w:r w:rsidR="00E20677">
        <w:rPr>
          <w:rFonts w:ascii="Calibri" w:eastAsia="Times New Roman" w:hAnsi="Calibri" w:cs="Times New Roman"/>
          <w:color w:val="000000"/>
          <w:vertAlign w:val="superscript"/>
          <w:lang w:eastAsia="en-CA"/>
        </w:rPr>
        <w:t xml:space="preserve">-3 </w:t>
      </w:r>
      <w:r w:rsidR="00E20677">
        <w:rPr>
          <w:rFonts w:ascii="Calibri" w:eastAsia="Times New Roman" w:hAnsi="Calibri" w:cs="Times New Roman"/>
          <w:color w:val="000000"/>
          <w:lang w:eastAsia="en-CA"/>
        </w:rPr>
        <w:t xml:space="preserve">and </w:t>
      </w:r>
      <w:r w:rsidR="00E20677" w:rsidRPr="001E5831">
        <w:rPr>
          <w:rFonts w:ascii="Calibri" w:eastAsia="Times New Roman" w:hAnsi="Calibri" w:cs="Times New Roman"/>
          <w:color w:val="000000"/>
          <w:lang w:eastAsia="en-CA"/>
        </w:rPr>
        <w:t>1</w:t>
      </w:r>
      <w:r w:rsidR="00E20677">
        <w:rPr>
          <w:rFonts w:ascii="Calibri" w:eastAsia="Times New Roman" w:hAnsi="Calibri" w:cs="Times New Roman"/>
          <w:color w:val="000000"/>
          <w:lang w:eastAsia="en-CA"/>
        </w:rPr>
        <w:t>.95 x 10</w:t>
      </w:r>
      <w:r w:rsidR="00E20677">
        <w:rPr>
          <w:rFonts w:ascii="Calibri" w:eastAsia="Times New Roman" w:hAnsi="Calibri" w:cs="Times New Roman"/>
          <w:color w:val="000000"/>
          <w:vertAlign w:val="superscript"/>
          <w:lang w:eastAsia="en-CA"/>
        </w:rPr>
        <w:t>-3</w:t>
      </w:r>
      <w:r w:rsidR="00E20677">
        <w:rPr>
          <w:rFonts w:ascii="Calibri" w:eastAsia="Times New Roman" w:hAnsi="Calibri" w:cs="Times New Roman"/>
          <w:color w:val="000000"/>
          <w:lang w:eastAsia="en-CA"/>
        </w:rPr>
        <w:t>, respectively), implying Orthogonalization</w:t>
      </w:r>
      <w:r w:rsidR="009F421D">
        <w:rPr>
          <w:rFonts w:ascii="Calibri" w:eastAsia="Times New Roman" w:hAnsi="Calibri" w:cs="Times New Roman"/>
          <w:color w:val="000000"/>
          <w:lang w:eastAsia="en-CA"/>
        </w:rPr>
        <w:t xml:space="preserve"> i</w:t>
      </w:r>
      <w:r w:rsidR="00E20677">
        <w:rPr>
          <w:rFonts w:ascii="Calibri" w:eastAsia="Times New Roman" w:hAnsi="Calibri" w:cs="Times New Roman"/>
          <w:color w:val="000000"/>
          <w:lang w:eastAsia="en-CA"/>
        </w:rPr>
        <w:t>s an effective technique to optimize Deconvolution.</w:t>
      </w:r>
      <w:r w:rsidR="00E20677">
        <w:t xml:space="preserve"> The solution not only had lower weight and coefficient scores, but </w:t>
      </w:r>
      <w:r w:rsidR="0040620E">
        <w:t xml:space="preserve">the </w:t>
      </w:r>
      <w:r w:rsidR="00E20677">
        <w:t>Orthogonalization’s solution matrices closely fitted the simulated data</w:t>
      </w:r>
      <w:r w:rsidR="0040620E">
        <w:t xml:space="preserve">. The </w:t>
      </w:r>
      <w:r w:rsidR="00E20677">
        <w:t xml:space="preserve">coefficient of determination </w:t>
      </w:r>
      <w:r w:rsidR="004D58E5">
        <w:t xml:space="preserve">for </w:t>
      </w:r>
      <w:r w:rsidR="0040620E">
        <w:t xml:space="preserve">the simulated </w:t>
      </w:r>
      <w:r w:rsidR="004D58E5">
        <w:t xml:space="preserve">cell proportion </w:t>
      </w:r>
      <w:r w:rsidR="0040620E">
        <w:t xml:space="preserve">data </w:t>
      </w:r>
      <w:r w:rsidR="004D58E5">
        <w:t>versus Orthogonalization’s predictions</w:t>
      </w:r>
      <w:r w:rsidR="0040620E">
        <w:t xml:space="preserve"> was </w:t>
      </w:r>
      <w:r w:rsidR="004D58E5">
        <w:t>0.95</w:t>
      </w:r>
      <w:r w:rsidR="0040620E">
        <w:t>,</w:t>
      </w:r>
      <w:r w:rsidR="004D58E5">
        <w:t xml:space="preserve"> 0.88</w:t>
      </w:r>
      <w:r w:rsidR="0040620E">
        <w:t>,</w:t>
      </w:r>
      <w:r w:rsidR="004D58E5">
        <w:t xml:space="preserve"> 0.81</w:t>
      </w:r>
      <w:r w:rsidR="0040620E">
        <w:t>, for</w:t>
      </w:r>
      <w:r w:rsidR="00E20677">
        <w:t xml:space="preserve"> cell types,</w:t>
      </w:r>
      <w:r w:rsidR="004D58E5">
        <w:t xml:space="preserve"> CD4</w:t>
      </w:r>
      <w:r w:rsidR="00E20677">
        <w:t>,</w:t>
      </w:r>
      <w:r w:rsidR="004D58E5">
        <w:t xml:space="preserve"> CD8, CD14,</w:t>
      </w:r>
      <w:r w:rsidR="00E20677">
        <w:t xml:space="preserve"> respectively</w:t>
      </w:r>
      <w:r w:rsidR="004D58E5">
        <w:t>, implying Orthogonalization was able to accurately predict the cell proportion of each patient</w:t>
      </w:r>
      <w:r w:rsidR="00E20677">
        <w:t>.</w:t>
      </w:r>
      <w:r w:rsidR="004D58E5">
        <w:t xml:space="preserve"> We see similar results for the predicted pure cell type methylation levels</w:t>
      </w:r>
      <w:r w:rsidR="00E20677">
        <w:t xml:space="preserve"> </w:t>
      </w:r>
      <w:r w:rsidR="004D58E5">
        <w:t>with r</w:t>
      </w:r>
      <w:r w:rsidR="004D58E5">
        <w:rPr>
          <w:vertAlign w:val="superscript"/>
        </w:rPr>
        <w:t>2</w:t>
      </w:r>
      <w:r w:rsidR="004D58E5">
        <w:t xml:space="preserve"> of 0.74, 0.85, 0.81, for CD4, CD8, CD14, respectively.</w:t>
      </w:r>
    </w:p>
    <w:p w:rsidR="004A55BA" w:rsidRDefault="00E20677" w:rsidP="004D58E5">
      <w:pPr>
        <w:pStyle w:val="NoSpacing"/>
        <w:jc w:val="both"/>
        <w:rPr>
          <w:rFonts w:ascii="Calibri" w:eastAsia="Times New Roman" w:hAnsi="Calibri" w:cs="Times New Roman"/>
          <w:color w:val="000000"/>
          <w:lang w:eastAsia="en-CA"/>
        </w:rPr>
      </w:pPr>
      <w:r>
        <w:tab/>
        <w:t>Performance-wise, Orthogonalization g</w:t>
      </w:r>
      <w:r w:rsidR="00B90CD4">
        <w:t>ives</w:t>
      </w:r>
      <w:r>
        <w:t xml:space="preserve"> </w:t>
      </w:r>
      <w:r w:rsidR="00B90CD4">
        <w:t>relatively</w:t>
      </w:r>
      <w:r>
        <w:t xml:space="preserve"> consistent results despite its random and non-deterministic nature. </w:t>
      </w:r>
      <w:r w:rsidR="00824577">
        <w:t>As seen in Figure 3, b</w:t>
      </w:r>
      <w:r w:rsidR="00B90CD4">
        <w:t>etween 10 i</w:t>
      </w:r>
      <w:r>
        <w:t xml:space="preserve">dentical </w:t>
      </w:r>
      <w:r w:rsidR="00B90CD4">
        <w:t>Orthogonalization t</w:t>
      </w:r>
      <w:r w:rsidR="005E6C2A">
        <w:t xml:space="preserve">rials </w:t>
      </w:r>
      <w:r w:rsidR="00B90CD4">
        <w:t>on same s</w:t>
      </w:r>
      <w:r>
        <w:t xml:space="preserve">et of </w:t>
      </w:r>
      <w:r w:rsidR="00B90CD4">
        <w:t>d</w:t>
      </w:r>
      <w:r>
        <w:t>ata</w:t>
      </w:r>
      <w:r w:rsidR="00B90CD4">
        <w:t xml:space="preserve">, the coefficient and weight scores differed minimally from each other with a standard deviation of </w:t>
      </w:r>
      <w:r w:rsidR="00B90CD4">
        <w:rPr>
          <w:rFonts w:ascii="Calibri" w:eastAsia="Times New Roman" w:hAnsi="Calibri" w:cs="Times New Roman"/>
          <w:color w:val="000000"/>
          <w:lang w:eastAsia="en-CA"/>
        </w:rPr>
        <w:t xml:space="preserve">2.2% and 1.5% respectively. </w:t>
      </w:r>
    </w:p>
    <w:p w:rsidR="009F421D" w:rsidRDefault="009F421D" w:rsidP="004D58E5">
      <w:pPr>
        <w:pStyle w:val="NoSpacing"/>
        <w:jc w:val="both"/>
        <w:rPr>
          <w:rFonts w:ascii="Calibri" w:eastAsia="Times New Roman" w:hAnsi="Calibri" w:cs="Times New Roman"/>
          <w:color w:val="000000"/>
          <w:lang w:eastAsia="en-CA"/>
        </w:rPr>
      </w:pPr>
      <w:r>
        <w:rPr>
          <w:rFonts w:ascii="Calibri" w:eastAsia="Times New Roman" w:hAnsi="Calibri" w:cs="Times New Roman"/>
          <w:color w:val="000000"/>
          <w:lang w:eastAsia="en-CA"/>
        </w:rPr>
        <w:tab/>
        <w:t xml:space="preserve">After setting a parameter baseline and repeatedly running Orthogonalization it was discovered that the optimum values for the perturbation factor and illegal weight and coefficient percentage thresholds were 10%, 10%, and 1, respectively. </w:t>
      </w:r>
      <w:r w:rsidR="00824577">
        <w:rPr>
          <w:rFonts w:ascii="Calibri" w:eastAsia="Times New Roman" w:hAnsi="Calibri" w:cs="Times New Roman"/>
          <w:color w:val="000000"/>
          <w:lang w:eastAsia="en-CA"/>
        </w:rPr>
        <w:t xml:space="preserve">Figures 4, 5, and 6, each </w:t>
      </w:r>
      <w:r>
        <w:rPr>
          <w:rFonts w:ascii="Calibri" w:eastAsia="Times New Roman" w:hAnsi="Calibri" w:cs="Times New Roman"/>
          <w:color w:val="000000"/>
          <w:lang w:eastAsia="en-CA"/>
        </w:rPr>
        <w:t xml:space="preserve">show a </w:t>
      </w:r>
      <w:r w:rsidR="005E6C2A">
        <w:rPr>
          <w:rFonts w:ascii="Calibri" w:eastAsia="Times New Roman" w:hAnsi="Calibri" w:cs="Times New Roman"/>
          <w:color w:val="000000"/>
          <w:lang w:eastAsia="en-CA"/>
        </w:rPr>
        <w:t xml:space="preserve">roughly </w:t>
      </w:r>
      <w:r>
        <w:rPr>
          <w:rFonts w:ascii="Calibri" w:eastAsia="Times New Roman" w:hAnsi="Calibri" w:cs="Times New Roman"/>
          <w:color w:val="000000"/>
          <w:lang w:eastAsia="en-CA"/>
        </w:rPr>
        <w:t xml:space="preserve">parabolic relationship between </w:t>
      </w:r>
      <w:r w:rsidR="005E6C2A">
        <w:rPr>
          <w:rFonts w:ascii="Calibri" w:eastAsia="Times New Roman" w:hAnsi="Calibri" w:cs="Times New Roman"/>
          <w:color w:val="000000"/>
          <w:lang w:eastAsia="en-CA"/>
        </w:rPr>
        <w:t>the</w:t>
      </w:r>
      <w:r>
        <w:rPr>
          <w:rFonts w:ascii="Calibri" w:eastAsia="Times New Roman" w:hAnsi="Calibri" w:cs="Times New Roman"/>
          <w:color w:val="000000"/>
          <w:lang w:eastAsia="en-CA"/>
        </w:rPr>
        <w:t xml:space="preserve"> score </w:t>
      </w:r>
      <w:r w:rsidR="005E6C2A">
        <w:rPr>
          <w:rFonts w:ascii="Calibri" w:eastAsia="Times New Roman" w:hAnsi="Calibri" w:cs="Times New Roman"/>
          <w:color w:val="000000"/>
          <w:lang w:eastAsia="en-CA"/>
        </w:rPr>
        <w:t>and parameter</w:t>
      </w:r>
      <w:r>
        <w:rPr>
          <w:rFonts w:ascii="Calibri" w:eastAsia="Times New Roman" w:hAnsi="Calibri" w:cs="Times New Roman"/>
          <w:color w:val="000000"/>
          <w:lang w:eastAsia="en-CA"/>
        </w:rPr>
        <w:t xml:space="preserve">. Thus, by </w:t>
      </w:r>
      <w:r w:rsidR="0040620E">
        <w:rPr>
          <w:rFonts w:ascii="Calibri" w:eastAsia="Times New Roman" w:hAnsi="Calibri" w:cs="Times New Roman"/>
          <w:color w:val="000000"/>
          <w:lang w:eastAsia="en-CA"/>
        </w:rPr>
        <w:t xml:space="preserve">roughly </w:t>
      </w:r>
      <w:r>
        <w:rPr>
          <w:rFonts w:ascii="Calibri" w:eastAsia="Times New Roman" w:hAnsi="Calibri" w:cs="Times New Roman"/>
          <w:color w:val="000000"/>
          <w:lang w:eastAsia="en-CA"/>
        </w:rPr>
        <w:t xml:space="preserve">identifying the peaks, the lowest scores, I was able to </w:t>
      </w:r>
      <w:r w:rsidR="0040620E">
        <w:rPr>
          <w:rFonts w:ascii="Calibri" w:eastAsia="Times New Roman" w:hAnsi="Calibri" w:cs="Times New Roman"/>
          <w:color w:val="000000"/>
          <w:lang w:eastAsia="en-CA"/>
        </w:rPr>
        <w:t>approximately</w:t>
      </w:r>
      <w:r>
        <w:rPr>
          <w:rFonts w:ascii="Calibri" w:eastAsia="Times New Roman" w:hAnsi="Calibri" w:cs="Times New Roman"/>
          <w:color w:val="000000"/>
          <w:lang w:eastAsia="en-CA"/>
        </w:rPr>
        <w:t xml:space="preserve"> determine the</w:t>
      </w:r>
      <w:r w:rsidR="005E6C2A">
        <w:rPr>
          <w:rFonts w:ascii="Calibri" w:eastAsia="Times New Roman" w:hAnsi="Calibri" w:cs="Times New Roman"/>
          <w:color w:val="000000"/>
          <w:lang w:eastAsia="en-CA"/>
        </w:rPr>
        <w:t>se</w:t>
      </w:r>
      <w:r>
        <w:rPr>
          <w:rFonts w:ascii="Calibri" w:eastAsia="Times New Roman" w:hAnsi="Calibri" w:cs="Times New Roman"/>
          <w:color w:val="000000"/>
          <w:lang w:eastAsia="en-CA"/>
        </w:rPr>
        <w:t xml:space="preserve"> optimum values.</w:t>
      </w:r>
    </w:p>
    <w:p w:rsidR="00824577" w:rsidRDefault="00824577" w:rsidP="004D58E5">
      <w:pPr>
        <w:pStyle w:val="NoSpacing"/>
        <w:jc w:val="both"/>
        <w:rPr>
          <w:rFonts w:ascii="Calibri" w:eastAsia="Times New Roman" w:hAnsi="Calibri" w:cs="Times New Roman"/>
          <w:color w:val="000000"/>
          <w:lang w:eastAsia="en-CA"/>
        </w:rPr>
      </w:pPr>
      <w:r>
        <w:rPr>
          <w:rFonts w:ascii="Calibri" w:eastAsia="Times New Roman" w:hAnsi="Calibri" w:cs="Times New Roman"/>
          <w:color w:val="000000"/>
          <w:lang w:eastAsia="en-CA"/>
        </w:rPr>
        <w:tab/>
        <w:t>While successful at optimizing Deconvolution’s solut</w:t>
      </w:r>
      <w:r w:rsidR="00F94CB4">
        <w:rPr>
          <w:rFonts w:ascii="Calibri" w:eastAsia="Times New Roman" w:hAnsi="Calibri" w:cs="Times New Roman"/>
          <w:color w:val="000000"/>
          <w:lang w:eastAsia="en-CA"/>
        </w:rPr>
        <w:t xml:space="preserve">ion, Orthogonalization </w:t>
      </w:r>
      <w:r w:rsidR="00CF2D99">
        <w:rPr>
          <w:rFonts w:ascii="Calibri" w:eastAsia="Times New Roman" w:hAnsi="Calibri" w:cs="Times New Roman"/>
          <w:color w:val="000000"/>
          <w:lang w:eastAsia="en-CA"/>
        </w:rPr>
        <w:t xml:space="preserve">is </w:t>
      </w:r>
      <w:r>
        <w:rPr>
          <w:rFonts w:ascii="Calibri" w:eastAsia="Times New Roman" w:hAnsi="Calibri" w:cs="Times New Roman"/>
          <w:color w:val="000000"/>
          <w:lang w:eastAsia="en-CA"/>
        </w:rPr>
        <w:t>technically limite</w:t>
      </w:r>
      <w:r w:rsidR="00CF2D99">
        <w:rPr>
          <w:rFonts w:ascii="Calibri" w:eastAsia="Times New Roman" w:hAnsi="Calibri" w:cs="Times New Roman"/>
          <w:color w:val="000000"/>
          <w:lang w:eastAsia="en-CA"/>
        </w:rPr>
        <w:t xml:space="preserve">d. Firstly, </w:t>
      </w:r>
      <w:r w:rsidR="00F94CB4">
        <w:rPr>
          <w:rFonts w:ascii="Calibri" w:eastAsia="Times New Roman" w:hAnsi="Calibri" w:cs="Times New Roman"/>
          <w:color w:val="000000"/>
          <w:lang w:eastAsia="en-CA"/>
        </w:rPr>
        <w:t>Orthogonalization</w:t>
      </w:r>
      <w:r w:rsidR="00CF2D99">
        <w:rPr>
          <w:rFonts w:ascii="Calibri" w:eastAsia="Times New Roman" w:hAnsi="Calibri" w:cs="Times New Roman"/>
          <w:color w:val="000000"/>
          <w:lang w:eastAsia="en-CA"/>
        </w:rPr>
        <w:t xml:space="preserve"> allows some illegal value weight and coefficient values, rendering some patient data useless. Secondly, </w:t>
      </w:r>
      <w:r w:rsidR="001C77D0">
        <w:rPr>
          <w:rFonts w:ascii="Calibri" w:eastAsia="Times New Roman" w:hAnsi="Calibri" w:cs="Times New Roman"/>
          <w:color w:val="000000"/>
          <w:lang w:eastAsia="en-CA"/>
        </w:rPr>
        <w:t>Orthogonalization</w:t>
      </w:r>
      <w:r w:rsidR="00772D95">
        <w:rPr>
          <w:rFonts w:ascii="Calibri" w:eastAsia="Times New Roman" w:hAnsi="Calibri" w:cs="Times New Roman"/>
          <w:color w:val="000000"/>
          <w:lang w:eastAsia="en-CA"/>
        </w:rPr>
        <w:t xml:space="preserve"> was only tested </w:t>
      </w:r>
      <w:r w:rsidR="00772D95">
        <w:rPr>
          <w:rFonts w:ascii="Calibri" w:eastAsia="Times New Roman" w:hAnsi="Calibri" w:cs="Times New Roman"/>
          <w:color w:val="000000"/>
          <w:lang w:eastAsia="en-CA"/>
        </w:rPr>
        <w:lastRenderedPageBreak/>
        <w:t>using three cell types at once. It is predicted that adding more cell types may make the computations more difficult and less reliable. Thirdly, while</w:t>
      </w:r>
      <w:r w:rsidR="00CF2D99">
        <w:rPr>
          <w:rFonts w:ascii="Calibri" w:eastAsia="Times New Roman" w:hAnsi="Calibri" w:cs="Times New Roman"/>
          <w:color w:val="000000"/>
          <w:lang w:eastAsia="en-CA"/>
        </w:rPr>
        <w:t xml:space="preserve"> </w:t>
      </w:r>
      <w:r w:rsidR="00F94CB4">
        <w:rPr>
          <w:rFonts w:ascii="Calibri" w:eastAsia="Times New Roman" w:hAnsi="Calibri" w:cs="Times New Roman"/>
          <w:color w:val="000000"/>
          <w:lang w:eastAsia="en-CA"/>
        </w:rPr>
        <w:t xml:space="preserve">the </w:t>
      </w:r>
      <w:r w:rsidR="005E6C2A">
        <w:rPr>
          <w:rFonts w:ascii="Calibri" w:eastAsia="Times New Roman" w:hAnsi="Calibri" w:cs="Times New Roman"/>
          <w:color w:val="000000"/>
          <w:lang w:eastAsia="en-CA"/>
        </w:rPr>
        <w:t xml:space="preserve">Orthogonalization data closely predicted </w:t>
      </w:r>
      <w:r w:rsidR="00F94CB4">
        <w:rPr>
          <w:rFonts w:ascii="Calibri" w:eastAsia="Times New Roman" w:hAnsi="Calibri" w:cs="Times New Roman"/>
          <w:color w:val="000000"/>
          <w:lang w:eastAsia="en-CA"/>
        </w:rPr>
        <w:t>the</w:t>
      </w:r>
      <w:r w:rsidR="00CF2D99">
        <w:rPr>
          <w:rFonts w:ascii="Calibri" w:eastAsia="Times New Roman" w:hAnsi="Calibri" w:cs="Times New Roman"/>
          <w:color w:val="000000"/>
          <w:lang w:eastAsia="en-CA"/>
        </w:rPr>
        <w:t xml:space="preserve"> simulated data</w:t>
      </w:r>
      <w:r w:rsidR="00F94CB4">
        <w:rPr>
          <w:rFonts w:ascii="Calibri" w:eastAsia="Times New Roman" w:hAnsi="Calibri" w:cs="Times New Roman"/>
          <w:color w:val="000000"/>
          <w:lang w:eastAsia="en-CA"/>
        </w:rPr>
        <w:t xml:space="preserve">’s components, it does not assure that </w:t>
      </w:r>
      <w:r w:rsidR="005E6C2A">
        <w:rPr>
          <w:rFonts w:ascii="Calibri" w:eastAsia="Times New Roman" w:hAnsi="Calibri" w:cs="Times New Roman"/>
          <w:color w:val="000000"/>
          <w:lang w:eastAsia="en-CA"/>
        </w:rPr>
        <w:t>this will work for real methylation</w:t>
      </w:r>
      <w:r w:rsidR="00CF2D99">
        <w:rPr>
          <w:rFonts w:ascii="Calibri" w:eastAsia="Times New Roman" w:hAnsi="Calibri" w:cs="Times New Roman"/>
          <w:color w:val="000000"/>
          <w:lang w:eastAsia="en-CA"/>
        </w:rPr>
        <w:t>. Orthogonalization is based on a model where individual methylation values are a product</w:t>
      </w:r>
      <w:r w:rsidR="00F94CB4">
        <w:rPr>
          <w:rFonts w:ascii="Calibri" w:eastAsia="Times New Roman" w:hAnsi="Calibri" w:cs="Times New Roman"/>
          <w:color w:val="000000"/>
          <w:lang w:eastAsia="en-CA"/>
        </w:rPr>
        <w:t xml:space="preserve"> of various factors</w:t>
      </w:r>
      <w:r w:rsidR="00CF2D99">
        <w:rPr>
          <w:rFonts w:ascii="Calibri" w:eastAsia="Times New Roman" w:hAnsi="Calibri" w:cs="Times New Roman"/>
          <w:color w:val="000000"/>
          <w:lang w:eastAsia="en-CA"/>
        </w:rPr>
        <w:t>. Since I tested Orthogona</w:t>
      </w:r>
      <w:r w:rsidR="005E6C2A">
        <w:rPr>
          <w:rFonts w:ascii="Calibri" w:eastAsia="Times New Roman" w:hAnsi="Calibri" w:cs="Times New Roman"/>
          <w:color w:val="000000"/>
          <w:lang w:eastAsia="en-CA"/>
        </w:rPr>
        <w:t>lization on simulated</w:t>
      </w:r>
      <w:r w:rsidR="00CF2D99">
        <w:rPr>
          <w:rFonts w:ascii="Calibri" w:eastAsia="Times New Roman" w:hAnsi="Calibri" w:cs="Times New Roman"/>
          <w:color w:val="000000"/>
          <w:lang w:eastAsia="en-CA"/>
        </w:rPr>
        <w:t xml:space="preserve"> patient methylation </w:t>
      </w:r>
      <w:r w:rsidR="00F94CB4">
        <w:rPr>
          <w:rFonts w:ascii="Calibri" w:eastAsia="Times New Roman" w:hAnsi="Calibri" w:cs="Times New Roman"/>
          <w:color w:val="000000"/>
          <w:lang w:eastAsia="en-CA"/>
        </w:rPr>
        <w:t xml:space="preserve">data that was </w:t>
      </w:r>
      <w:r w:rsidR="005E6C2A">
        <w:rPr>
          <w:rFonts w:ascii="Calibri" w:eastAsia="Times New Roman" w:hAnsi="Calibri" w:cs="Times New Roman"/>
          <w:color w:val="000000"/>
          <w:lang w:eastAsia="en-CA"/>
        </w:rPr>
        <w:t xml:space="preserve">intentionally </w:t>
      </w:r>
      <w:r w:rsidR="00F94CB4">
        <w:rPr>
          <w:rFonts w:ascii="Calibri" w:eastAsia="Times New Roman" w:hAnsi="Calibri" w:cs="Times New Roman"/>
          <w:color w:val="000000"/>
          <w:lang w:eastAsia="en-CA"/>
        </w:rPr>
        <w:t>created as a product of known factors</w:t>
      </w:r>
      <w:r w:rsidR="00CF2D99">
        <w:rPr>
          <w:rFonts w:ascii="Calibri" w:eastAsia="Times New Roman" w:hAnsi="Calibri" w:cs="Times New Roman"/>
          <w:color w:val="000000"/>
          <w:lang w:eastAsia="en-CA"/>
        </w:rPr>
        <w:t>, I can only say tha</w:t>
      </w:r>
      <w:r w:rsidR="00F94CB4">
        <w:rPr>
          <w:rFonts w:ascii="Calibri" w:eastAsia="Times New Roman" w:hAnsi="Calibri" w:cs="Times New Roman"/>
          <w:color w:val="000000"/>
          <w:lang w:eastAsia="en-CA"/>
        </w:rPr>
        <w:t>t my algorithm is successful in</w:t>
      </w:r>
      <w:r w:rsidR="005E6C2A">
        <w:rPr>
          <w:rFonts w:ascii="Calibri" w:eastAsia="Times New Roman" w:hAnsi="Calibri" w:cs="Times New Roman"/>
          <w:color w:val="000000"/>
          <w:lang w:eastAsia="en-CA"/>
        </w:rPr>
        <w:t xml:space="preserve"> deriving two components from a </w:t>
      </w:r>
      <w:r w:rsidR="00CF2D99">
        <w:rPr>
          <w:rFonts w:ascii="Calibri" w:eastAsia="Times New Roman" w:hAnsi="Calibri" w:cs="Times New Roman"/>
          <w:color w:val="000000"/>
          <w:lang w:eastAsia="en-CA"/>
        </w:rPr>
        <w:t xml:space="preserve">product. </w:t>
      </w:r>
      <w:r w:rsidR="00772D95">
        <w:rPr>
          <w:rFonts w:ascii="Calibri" w:eastAsia="Times New Roman" w:hAnsi="Calibri" w:cs="Times New Roman"/>
          <w:color w:val="000000"/>
          <w:lang w:eastAsia="en-CA"/>
        </w:rPr>
        <w:t>Orthogonalization is still relies on a relatively novel recent composition methylation model</w:t>
      </w:r>
      <w:r w:rsidR="001C77D0">
        <w:rPr>
          <w:rFonts w:ascii="Calibri" w:eastAsia="Times New Roman" w:hAnsi="Calibri" w:cs="Times New Roman"/>
          <w:color w:val="000000"/>
          <w:vertAlign w:val="superscript"/>
          <w:lang w:eastAsia="en-CA"/>
        </w:rPr>
        <w:t>4</w:t>
      </w:r>
      <w:r w:rsidR="00772D95">
        <w:rPr>
          <w:rFonts w:ascii="Calibri" w:eastAsia="Times New Roman" w:hAnsi="Calibri" w:cs="Times New Roman"/>
          <w:color w:val="000000"/>
          <w:lang w:eastAsia="en-CA"/>
        </w:rPr>
        <w:t>.</w:t>
      </w:r>
    </w:p>
    <w:p w:rsidR="00F94CB4" w:rsidRDefault="00F94CB4" w:rsidP="004D58E5">
      <w:pPr>
        <w:pStyle w:val="NoSpacing"/>
        <w:jc w:val="both"/>
        <w:rPr>
          <w:rFonts w:ascii="Calibri" w:eastAsia="Times New Roman" w:hAnsi="Calibri" w:cs="Times New Roman"/>
          <w:color w:val="000000"/>
          <w:lang w:eastAsia="en-CA"/>
        </w:rPr>
      </w:pPr>
      <w:r>
        <w:rPr>
          <w:rFonts w:ascii="Calibri" w:eastAsia="Times New Roman" w:hAnsi="Calibri" w:cs="Times New Roman"/>
          <w:color w:val="000000"/>
          <w:lang w:eastAsia="en-CA"/>
        </w:rPr>
        <w:tab/>
        <w:t xml:space="preserve">Further testing is still needed on Orthogonalization. The optimum parameters were found from setting a baseline </w:t>
      </w:r>
      <w:r w:rsidR="005E6C2A">
        <w:rPr>
          <w:rFonts w:ascii="Calibri" w:eastAsia="Times New Roman" w:hAnsi="Calibri" w:cs="Times New Roman"/>
          <w:color w:val="000000"/>
          <w:lang w:eastAsia="en-CA"/>
        </w:rPr>
        <w:t>and</w:t>
      </w:r>
      <w:r>
        <w:rPr>
          <w:rFonts w:ascii="Calibri" w:eastAsia="Times New Roman" w:hAnsi="Calibri" w:cs="Times New Roman"/>
          <w:color w:val="000000"/>
          <w:lang w:eastAsia="en-CA"/>
        </w:rPr>
        <w:t xml:space="preserve"> altering one</w:t>
      </w:r>
      <w:r w:rsidR="005E6C2A">
        <w:rPr>
          <w:rFonts w:ascii="Calibri" w:eastAsia="Times New Roman" w:hAnsi="Calibri" w:cs="Times New Roman"/>
          <w:color w:val="000000"/>
          <w:lang w:eastAsia="en-CA"/>
        </w:rPr>
        <w:t xml:space="preserve"> single</w:t>
      </w:r>
      <w:r>
        <w:rPr>
          <w:rFonts w:ascii="Calibri" w:eastAsia="Times New Roman" w:hAnsi="Calibri" w:cs="Times New Roman"/>
          <w:color w:val="000000"/>
          <w:lang w:eastAsia="en-CA"/>
        </w:rPr>
        <w:t xml:space="preserve"> parameter. It does not account for the other two pa</w:t>
      </w:r>
      <w:r w:rsidR="005C7C33">
        <w:rPr>
          <w:rFonts w:ascii="Calibri" w:eastAsia="Times New Roman" w:hAnsi="Calibri" w:cs="Times New Roman"/>
          <w:color w:val="000000"/>
          <w:lang w:eastAsia="en-CA"/>
        </w:rPr>
        <w:t xml:space="preserve">rameters changing as well. Consequently </w:t>
      </w:r>
      <w:r>
        <w:rPr>
          <w:rFonts w:ascii="Calibri" w:eastAsia="Times New Roman" w:hAnsi="Calibri" w:cs="Times New Roman"/>
          <w:color w:val="000000"/>
          <w:lang w:eastAsia="en-CA"/>
        </w:rPr>
        <w:t>more Orthogonalization runs that change all three parameters</w:t>
      </w:r>
      <w:r w:rsidR="005E6C2A">
        <w:rPr>
          <w:rFonts w:ascii="Calibri" w:eastAsia="Times New Roman" w:hAnsi="Calibri" w:cs="Times New Roman"/>
          <w:color w:val="000000"/>
          <w:lang w:eastAsia="en-CA"/>
        </w:rPr>
        <w:t xml:space="preserve"> in combination</w:t>
      </w:r>
      <w:r>
        <w:rPr>
          <w:rFonts w:ascii="Calibri" w:eastAsia="Times New Roman" w:hAnsi="Calibri" w:cs="Times New Roman"/>
          <w:color w:val="000000"/>
          <w:lang w:eastAsia="en-CA"/>
        </w:rPr>
        <w:t xml:space="preserve"> are needed to establish the relationship between</w:t>
      </w:r>
      <w:r w:rsidR="005E6C2A">
        <w:rPr>
          <w:rFonts w:ascii="Calibri" w:eastAsia="Times New Roman" w:hAnsi="Calibri" w:cs="Times New Roman"/>
          <w:color w:val="000000"/>
          <w:lang w:eastAsia="en-CA"/>
        </w:rPr>
        <w:t xml:space="preserve"> these parameters a</w:t>
      </w:r>
      <w:r>
        <w:rPr>
          <w:rFonts w:ascii="Calibri" w:eastAsia="Times New Roman" w:hAnsi="Calibri" w:cs="Times New Roman"/>
          <w:color w:val="000000"/>
          <w:lang w:eastAsia="en-CA"/>
        </w:rPr>
        <w:t>nd</w:t>
      </w:r>
      <w:r w:rsidR="005E6C2A">
        <w:rPr>
          <w:rFonts w:ascii="Calibri" w:eastAsia="Times New Roman" w:hAnsi="Calibri" w:cs="Times New Roman"/>
          <w:color w:val="000000"/>
          <w:lang w:eastAsia="en-CA"/>
        </w:rPr>
        <w:t xml:space="preserve"> determine</w:t>
      </w:r>
      <w:r>
        <w:rPr>
          <w:rFonts w:ascii="Calibri" w:eastAsia="Times New Roman" w:hAnsi="Calibri" w:cs="Times New Roman"/>
          <w:color w:val="000000"/>
          <w:lang w:eastAsia="en-CA"/>
        </w:rPr>
        <w:t xml:space="preserve"> the optim</w:t>
      </w:r>
      <w:r w:rsidR="005E6C2A">
        <w:rPr>
          <w:rFonts w:ascii="Calibri" w:eastAsia="Times New Roman" w:hAnsi="Calibri" w:cs="Times New Roman"/>
          <w:color w:val="000000"/>
          <w:lang w:eastAsia="en-CA"/>
        </w:rPr>
        <w:t>um value combination. It is also essential to test</w:t>
      </w:r>
      <w:r>
        <w:rPr>
          <w:rFonts w:ascii="Calibri" w:eastAsia="Times New Roman" w:hAnsi="Calibri" w:cs="Times New Roman"/>
          <w:color w:val="000000"/>
          <w:lang w:eastAsia="en-CA"/>
        </w:rPr>
        <w:t xml:space="preserve"> Orthogonalization </w:t>
      </w:r>
      <w:r w:rsidR="005C7C33">
        <w:rPr>
          <w:rFonts w:ascii="Calibri" w:eastAsia="Times New Roman" w:hAnsi="Calibri" w:cs="Times New Roman"/>
          <w:color w:val="000000"/>
          <w:lang w:eastAsia="en-CA"/>
        </w:rPr>
        <w:t xml:space="preserve">on non-simulated data </w:t>
      </w:r>
      <w:r w:rsidR="005E6C2A">
        <w:rPr>
          <w:rFonts w:ascii="Calibri" w:eastAsia="Times New Roman" w:hAnsi="Calibri" w:cs="Times New Roman"/>
          <w:color w:val="000000"/>
          <w:lang w:eastAsia="en-CA"/>
        </w:rPr>
        <w:t>of other cell types where</w:t>
      </w:r>
      <w:r w:rsidR="005C7C33">
        <w:rPr>
          <w:rFonts w:ascii="Calibri" w:eastAsia="Times New Roman" w:hAnsi="Calibri" w:cs="Times New Roman"/>
          <w:color w:val="000000"/>
          <w:lang w:eastAsia="en-CA"/>
        </w:rPr>
        <w:t xml:space="preserve"> the components are known</w:t>
      </w:r>
      <w:r w:rsidR="005E6C2A">
        <w:rPr>
          <w:rFonts w:ascii="Calibri" w:eastAsia="Times New Roman" w:hAnsi="Calibri" w:cs="Times New Roman"/>
          <w:color w:val="000000"/>
          <w:lang w:eastAsia="en-CA"/>
        </w:rPr>
        <w:t xml:space="preserve">. In doing so one can compare Orthogonalization’s predicted data </w:t>
      </w:r>
      <w:r w:rsidR="004D45A1">
        <w:rPr>
          <w:rFonts w:ascii="Calibri" w:eastAsia="Times New Roman" w:hAnsi="Calibri" w:cs="Times New Roman"/>
          <w:color w:val="000000"/>
          <w:lang w:eastAsia="en-CA"/>
        </w:rPr>
        <w:t>to the known components and determine if this</w:t>
      </w:r>
      <w:r>
        <w:rPr>
          <w:rFonts w:ascii="Calibri" w:eastAsia="Times New Roman" w:hAnsi="Calibri" w:cs="Times New Roman"/>
          <w:color w:val="000000"/>
          <w:lang w:eastAsia="en-CA"/>
        </w:rPr>
        <w:t xml:space="preserve"> approach still remain effective.</w:t>
      </w:r>
    </w:p>
    <w:p w:rsidR="00B11092" w:rsidRDefault="00B11092" w:rsidP="004D58E5">
      <w:pPr>
        <w:pStyle w:val="NoSpacing"/>
        <w:jc w:val="both"/>
      </w:pPr>
      <w:r>
        <w:rPr>
          <w:rFonts w:ascii="Calibri" w:eastAsia="Times New Roman" w:hAnsi="Calibri" w:cs="Times New Roman"/>
          <w:color w:val="000000"/>
          <w:lang w:eastAsia="en-CA"/>
        </w:rPr>
        <w:tab/>
      </w:r>
      <w:r w:rsidR="008A6F8F">
        <w:rPr>
          <w:rFonts w:ascii="Calibri" w:eastAsia="Times New Roman" w:hAnsi="Calibri" w:cs="Times New Roman"/>
          <w:color w:val="000000"/>
          <w:lang w:eastAsia="en-CA"/>
        </w:rPr>
        <w:t>I</w:t>
      </w:r>
      <w:r w:rsidR="008A6F8F">
        <w:t xml:space="preserve">ntensive research efforts are being devoted to studying DNA methylation systems involved in epigenetic gene regulation. </w:t>
      </w:r>
      <w:r w:rsidR="008B341D">
        <w:t>Defects in methylation machinery have been shown to cause autoimmune disease such as s</w:t>
      </w:r>
      <w:r w:rsidR="008B341D" w:rsidRPr="008B341D">
        <w:t>ystemic lupus erythematosus</w:t>
      </w:r>
      <w:r w:rsidR="008B341D">
        <w:t xml:space="preserve"> and immunodeficiency syndrome</w:t>
      </w:r>
      <w:r w:rsidR="001C77D0">
        <w:rPr>
          <w:vertAlign w:val="superscript"/>
        </w:rPr>
        <w:t>2</w:t>
      </w:r>
      <w:r w:rsidR="008B341D">
        <w:t xml:space="preserve">. Thus understanding the variation in patterns of </w:t>
      </w:r>
      <w:r w:rsidR="008B341D" w:rsidRPr="00F21DED">
        <w:t>methylati</w:t>
      </w:r>
      <w:r w:rsidR="008B341D">
        <w:t xml:space="preserve">on between individuals may further </w:t>
      </w:r>
      <w:r w:rsidR="008A6F8F">
        <w:t xml:space="preserve">our </w:t>
      </w:r>
      <w:r w:rsidR="008B341D">
        <w:t xml:space="preserve">understanding of </w:t>
      </w:r>
      <w:r w:rsidR="008A6F8F">
        <w:t>epigenetic aetiology of diseases.</w:t>
      </w:r>
      <w:r w:rsidR="008B341D">
        <w:t xml:space="preserve">  </w:t>
      </w:r>
      <w:r w:rsidR="008A6F8F">
        <w:t>The Orthogonalization tool may prove evaluable in</w:t>
      </w:r>
      <w:r w:rsidR="004D45A1">
        <w:t xml:space="preserve"> the future in</w:t>
      </w:r>
      <w:r w:rsidR="008A6F8F">
        <w:t xml:space="preserve"> helping derive and explain variation in DNA methylation between individuals.</w:t>
      </w:r>
    </w:p>
    <w:p w:rsidR="004736E8" w:rsidRDefault="004736E8" w:rsidP="004D58E5">
      <w:pPr>
        <w:pStyle w:val="NoSpacing"/>
        <w:jc w:val="both"/>
      </w:pPr>
    </w:p>
    <w:p w:rsidR="001C77D0" w:rsidRDefault="001C77D0" w:rsidP="004736E8">
      <w:pPr>
        <w:pStyle w:val="Heading2"/>
        <w:sectPr w:rsidR="001C77D0" w:rsidSect="00DC0CB3">
          <w:type w:val="continuous"/>
          <w:pgSz w:w="12240" w:h="15840"/>
          <w:pgMar w:top="1361" w:right="1440" w:bottom="1440" w:left="1361" w:header="709" w:footer="709" w:gutter="0"/>
          <w:cols w:num="2" w:space="708"/>
          <w:docGrid w:linePitch="360"/>
        </w:sectPr>
      </w:pPr>
    </w:p>
    <w:p w:rsidR="004736E8" w:rsidRDefault="004736E8" w:rsidP="004736E8">
      <w:pPr>
        <w:pStyle w:val="Heading2"/>
      </w:pPr>
      <w:r>
        <w:lastRenderedPageBreak/>
        <w:t>References</w:t>
      </w:r>
    </w:p>
    <w:p w:rsidR="001C77D0" w:rsidRDefault="001C77D0" w:rsidP="001C77D0">
      <w:pPr>
        <w:pStyle w:val="ListParagraph"/>
        <w:numPr>
          <w:ilvl w:val="0"/>
          <w:numId w:val="1"/>
        </w:numPr>
        <w:spacing w:after="0" w:line="240" w:lineRule="auto"/>
        <w:rPr>
          <w:rFonts w:ascii="Times New Roman" w:eastAsia="Times New Roman" w:hAnsi="Times New Roman" w:cs="Times New Roman"/>
          <w:sz w:val="24"/>
          <w:szCs w:val="24"/>
          <w:lang w:eastAsia="en-CA"/>
        </w:rPr>
      </w:pPr>
      <w:r w:rsidRPr="001C77D0">
        <w:rPr>
          <w:rFonts w:ascii="Times New Roman" w:eastAsia="Times New Roman" w:hAnsi="Times New Roman" w:cs="Times New Roman"/>
          <w:sz w:val="24"/>
          <w:szCs w:val="24"/>
          <w:lang w:eastAsia="en-CA"/>
        </w:rPr>
        <w:t xml:space="preserve">Conerly M, Grady WM. Insights into the role of DNA methylation in disease through the use of mouse models. </w:t>
      </w:r>
      <w:r w:rsidRPr="001C77D0">
        <w:rPr>
          <w:rFonts w:ascii="Times New Roman" w:eastAsia="Times New Roman" w:hAnsi="Times New Roman" w:cs="Times New Roman"/>
          <w:i/>
          <w:iCs/>
          <w:sz w:val="24"/>
          <w:szCs w:val="24"/>
          <w:lang w:eastAsia="en-CA"/>
        </w:rPr>
        <w:t>Disease Models &amp; Mechanisms</w:t>
      </w:r>
      <w:r w:rsidRPr="001C77D0">
        <w:rPr>
          <w:rFonts w:ascii="Times New Roman" w:eastAsia="Times New Roman" w:hAnsi="Times New Roman" w:cs="Times New Roman"/>
          <w:sz w:val="24"/>
          <w:szCs w:val="24"/>
          <w:lang w:eastAsia="en-CA"/>
        </w:rPr>
        <w:t>. 2010;3(5-6):290-297. doi:10.1242/dmm.004812.</w:t>
      </w:r>
    </w:p>
    <w:p w:rsidR="001C77D0" w:rsidRDefault="001C77D0" w:rsidP="001C77D0">
      <w:pPr>
        <w:pStyle w:val="ListParagraph"/>
        <w:numPr>
          <w:ilvl w:val="0"/>
          <w:numId w:val="1"/>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Robertson K. DNA Methylation and human disease. </w:t>
      </w:r>
      <w:r>
        <w:rPr>
          <w:rFonts w:ascii="Times New Roman" w:eastAsia="Times New Roman" w:hAnsi="Times New Roman" w:cs="Times New Roman"/>
          <w:i/>
          <w:sz w:val="24"/>
          <w:szCs w:val="24"/>
          <w:lang w:eastAsia="en-CA"/>
        </w:rPr>
        <w:t>Nature Reviews Genetics</w:t>
      </w:r>
      <w:r>
        <w:rPr>
          <w:rFonts w:ascii="Times New Roman" w:eastAsia="Times New Roman" w:hAnsi="Times New Roman" w:cs="Times New Roman"/>
          <w:sz w:val="24"/>
          <w:szCs w:val="24"/>
          <w:lang w:eastAsia="en-CA"/>
        </w:rPr>
        <w:t xml:space="preserve">. 2005:6:597-610. </w:t>
      </w:r>
      <w:r w:rsidRPr="001C77D0">
        <w:rPr>
          <w:rFonts w:ascii="Times New Roman" w:eastAsia="Times New Roman" w:hAnsi="Times New Roman" w:cs="Times New Roman"/>
          <w:sz w:val="24"/>
          <w:szCs w:val="24"/>
          <w:lang w:eastAsia="en-CA"/>
        </w:rPr>
        <w:t>doi:10.1038/nrg1655</w:t>
      </w:r>
    </w:p>
    <w:p w:rsidR="001C77D0" w:rsidRDefault="001C77D0" w:rsidP="001C77D0">
      <w:pPr>
        <w:pStyle w:val="ListParagraph"/>
        <w:numPr>
          <w:ilvl w:val="0"/>
          <w:numId w:val="1"/>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Baylin S. DNA Methylation and gene silencing in cancer. </w:t>
      </w:r>
      <w:r>
        <w:rPr>
          <w:rFonts w:ascii="Times New Roman" w:eastAsia="Times New Roman" w:hAnsi="Times New Roman" w:cs="Times New Roman"/>
          <w:i/>
          <w:sz w:val="24"/>
          <w:szCs w:val="24"/>
          <w:lang w:eastAsia="en-CA"/>
        </w:rPr>
        <w:t>Nature Clinical Practice Oncology.</w:t>
      </w:r>
      <w:r>
        <w:rPr>
          <w:rFonts w:ascii="Times New Roman" w:eastAsia="Times New Roman" w:hAnsi="Times New Roman" w:cs="Times New Roman"/>
          <w:sz w:val="24"/>
          <w:szCs w:val="24"/>
          <w:lang w:eastAsia="en-CA"/>
        </w:rPr>
        <w:t xml:space="preserve"> 2005:2:S4-S11. </w:t>
      </w:r>
      <w:r w:rsidRPr="001C77D0">
        <w:rPr>
          <w:rFonts w:ascii="Times New Roman" w:eastAsia="Times New Roman" w:hAnsi="Times New Roman" w:cs="Times New Roman"/>
          <w:sz w:val="24"/>
          <w:szCs w:val="24"/>
          <w:lang w:eastAsia="en-CA"/>
        </w:rPr>
        <w:t>doi:10.1038/ncponc0354</w:t>
      </w:r>
    </w:p>
    <w:p w:rsidR="001C77D0" w:rsidRPr="001C77D0" w:rsidRDefault="001C77D0" w:rsidP="001C77D0">
      <w:pPr>
        <w:pStyle w:val="ListParagraph"/>
        <w:numPr>
          <w:ilvl w:val="0"/>
          <w:numId w:val="1"/>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Houseman A, Kelsey K, Wiencke J, Marsit C. </w:t>
      </w:r>
      <w:r w:rsidRPr="001C77D0">
        <w:rPr>
          <w:rFonts w:ascii="Times New Roman" w:eastAsia="Times New Roman" w:hAnsi="Times New Roman" w:cs="Times New Roman"/>
          <w:sz w:val="24"/>
          <w:szCs w:val="24"/>
          <w:lang w:eastAsia="en-CA"/>
        </w:rPr>
        <w:t>Cell-composition effects in the analysis of DNA methylation array data: a mathematical perspective</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sz w:val="24"/>
          <w:szCs w:val="24"/>
          <w:lang w:eastAsia="en-CA"/>
        </w:rPr>
        <w:t>BMC Bioinformatics</w:t>
      </w:r>
      <w:r>
        <w:rPr>
          <w:rFonts w:ascii="Times New Roman" w:eastAsia="Times New Roman" w:hAnsi="Times New Roman" w:cs="Times New Roman"/>
          <w:sz w:val="24"/>
          <w:szCs w:val="24"/>
          <w:lang w:eastAsia="en-CA"/>
        </w:rPr>
        <w:t>. 2015:16:95.</w:t>
      </w:r>
      <w:r w:rsidRPr="001C77D0">
        <w:t xml:space="preserve"> </w:t>
      </w:r>
      <w:r w:rsidRPr="001C77D0">
        <w:rPr>
          <w:rFonts w:ascii="Times New Roman" w:eastAsia="Times New Roman" w:hAnsi="Times New Roman" w:cs="Times New Roman"/>
          <w:sz w:val="24"/>
          <w:szCs w:val="24"/>
          <w:lang w:eastAsia="en-CA"/>
        </w:rPr>
        <w:t>doi:10.1186/s12859-015-0527-y</w:t>
      </w:r>
    </w:p>
    <w:p w:rsidR="001C77D0" w:rsidRDefault="001C77D0" w:rsidP="001C77D0">
      <w:pPr>
        <w:pStyle w:val="ListParagraph"/>
      </w:pPr>
    </w:p>
    <w:p w:rsidR="001C77D0" w:rsidRPr="001C77D0" w:rsidRDefault="001C77D0" w:rsidP="001C77D0"/>
    <w:sectPr w:rsidR="001C77D0" w:rsidRPr="001C77D0" w:rsidSect="001C77D0">
      <w:type w:val="continuous"/>
      <w:pgSz w:w="12240" w:h="15840"/>
      <w:pgMar w:top="1361" w:right="1440" w:bottom="1440"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496" w:rsidRDefault="00602496" w:rsidP="009B7984">
      <w:pPr>
        <w:spacing w:after="0" w:line="240" w:lineRule="auto"/>
      </w:pPr>
      <w:r>
        <w:separator/>
      </w:r>
    </w:p>
  </w:endnote>
  <w:endnote w:type="continuationSeparator" w:id="0">
    <w:p w:rsidR="00602496" w:rsidRDefault="00602496" w:rsidP="009B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496" w:rsidRDefault="00602496" w:rsidP="009B7984">
      <w:pPr>
        <w:spacing w:after="0" w:line="240" w:lineRule="auto"/>
      </w:pPr>
      <w:r>
        <w:separator/>
      </w:r>
    </w:p>
  </w:footnote>
  <w:footnote w:type="continuationSeparator" w:id="0">
    <w:p w:rsidR="00602496" w:rsidRDefault="00602496" w:rsidP="009B79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7471B"/>
    <w:multiLevelType w:val="hybridMultilevel"/>
    <w:tmpl w:val="C268A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09"/>
    <w:rsid w:val="00052F9E"/>
    <w:rsid w:val="0011301D"/>
    <w:rsid w:val="001A2876"/>
    <w:rsid w:val="001C77D0"/>
    <w:rsid w:val="001D434F"/>
    <w:rsid w:val="001E5831"/>
    <w:rsid w:val="00223EE4"/>
    <w:rsid w:val="003454F7"/>
    <w:rsid w:val="0040620E"/>
    <w:rsid w:val="004736E8"/>
    <w:rsid w:val="00480A2D"/>
    <w:rsid w:val="004A55BA"/>
    <w:rsid w:val="004D45A1"/>
    <w:rsid w:val="004D58E5"/>
    <w:rsid w:val="00530A09"/>
    <w:rsid w:val="00580824"/>
    <w:rsid w:val="005829E1"/>
    <w:rsid w:val="00593FD4"/>
    <w:rsid w:val="005C7C33"/>
    <w:rsid w:val="005E6C2A"/>
    <w:rsid w:val="00602496"/>
    <w:rsid w:val="006600AF"/>
    <w:rsid w:val="00772D95"/>
    <w:rsid w:val="007B0C12"/>
    <w:rsid w:val="00824577"/>
    <w:rsid w:val="0085077F"/>
    <w:rsid w:val="008A6F8F"/>
    <w:rsid w:val="008B341D"/>
    <w:rsid w:val="009733BF"/>
    <w:rsid w:val="00974572"/>
    <w:rsid w:val="009757DE"/>
    <w:rsid w:val="00993125"/>
    <w:rsid w:val="009B7984"/>
    <w:rsid w:val="009F421D"/>
    <w:rsid w:val="009F650F"/>
    <w:rsid w:val="00A31CA8"/>
    <w:rsid w:val="00A5543B"/>
    <w:rsid w:val="00AB3FD2"/>
    <w:rsid w:val="00AC4876"/>
    <w:rsid w:val="00B11092"/>
    <w:rsid w:val="00B36E99"/>
    <w:rsid w:val="00B44FA6"/>
    <w:rsid w:val="00B547A7"/>
    <w:rsid w:val="00B621A5"/>
    <w:rsid w:val="00B906E9"/>
    <w:rsid w:val="00B90CD4"/>
    <w:rsid w:val="00B968A3"/>
    <w:rsid w:val="00C240B0"/>
    <w:rsid w:val="00C346A1"/>
    <w:rsid w:val="00C848C5"/>
    <w:rsid w:val="00CF2D99"/>
    <w:rsid w:val="00D52DF7"/>
    <w:rsid w:val="00DC0CB3"/>
    <w:rsid w:val="00DE1442"/>
    <w:rsid w:val="00E20677"/>
    <w:rsid w:val="00E31A02"/>
    <w:rsid w:val="00E56FAC"/>
    <w:rsid w:val="00E81E76"/>
    <w:rsid w:val="00F31E9C"/>
    <w:rsid w:val="00F36A4A"/>
    <w:rsid w:val="00F7566B"/>
    <w:rsid w:val="00F94C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5E5DB-2C33-4C85-ADF1-69B129CF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1A5"/>
    <w:rPr>
      <w:color w:val="808080"/>
    </w:rPr>
  </w:style>
  <w:style w:type="character" w:customStyle="1" w:styleId="Heading1Char">
    <w:name w:val="Heading 1 Char"/>
    <w:basedOn w:val="DefaultParagraphFont"/>
    <w:link w:val="Heading1"/>
    <w:uiPriority w:val="9"/>
    <w:rsid w:val="009B79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798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B7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984"/>
  </w:style>
  <w:style w:type="paragraph" w:styleId="Footer">
    <w:name w:val="footer"/>
    <w:basedOn w:val="Normal"/>
    <w:link w:val="FooterChar"/>
    <w:uiPriority w:val="99"/>
    <w:unhideWhenUsed/>
    <w:rsid w:val="009B7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984"/>
  </w:style>
  <w:style w:type="paragraph" w:styleId="NoSpacing">
    <w:name w:val="No Spacing"/>
    <w:uiPriority w:val="1"/>
    <w:qFormat/>
    <w:rsid w:val="009B7984"/>
    <w:pPr>
      <w:spacing w:after="0" w:line="240" w:lineRule="auto"/>
    </w:pPr>
  </w:style>
  <w:style w:type="paragraph" w:styleId="Caption">
    <w:name w:val="caption"/>
    <w:basedOn w:val="Normal"/>
    <w:next w:val="Normal"/>
    <w:uiPriority w:val="35"/>
    <w:unhideWhenUsed/>
    <w:qFormat/>
    <w:rsid w:val="00E81E76"/>
    <w:pPr>
      <w:spacing w:after="200" w:line="240" w:lineRule="auto"/>
    </w:pPr>
    <w:rPr>
      <w:i/>
      <w:iCs/>
      <w:color w:val="44546A" w:themeColor="text2"/>
      <w:sz w:val="18"/>
      <w:szCs w:val="18"/>
    </w:rPr>
  </w:style>
  <w:style w:type="table" w:styleId="GridTable1Light-Accent5">
    <w:name w:val="Grid Table 1 Light Accent 5"/>
    <w:basedOn w:val="TableNormal"/>
    <w:uiPriority w:val="46"/>
    <w:rsid w:val="001E583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E583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E58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4A55B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C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479">
      <w:bodyDiv w:val="1"/>
      <w:marLeft w:val="0"/>
      <w:marRight w:val="0"/>
      <w:marTop w:val="0"/>
      <w:marBottom w:val="0"/>
      <w:divBdr>
        <w:top w:val="none" w:sz="0" w:space="0" w:color="auto"/>
        <w:left w:val="none" w:sz="0" w:space="0" w:color="auto"/>
        <w:bottom w:val="none" w:sz="0" w:space="0" w:color="auto"/>
        <w:right w:val="none" w:sz="0" w:space="0" w:color="auto"/>
      </w:divBdr>
    </w:div>
    <w:div w:id="198667079">
      <w:bodyDiv w:val="1"/>
      <w:marLeft w:val="0"/>
      <w:marRight w:val="0"/>
      <w:marTop w:val="0"/>
      <w:marBottom w:val="0"/>
      <w:divBdr>
        <w:top w:val="none" w:sz="0" w:space="0" w:color="auto"/>
        <w:left w:val="none" w:sz="0" w:space="0" w:color="auto"/>
        <w:bottom w:val="none" w:sz="0" w:space="0" w:color="auto"/>
        <w:right w:val="none" w:sz="0" w:space="0" w:color="auto"/>
      </w:divBdr>
    </w:div>
    <w:div w:id="1001393232">
      <w:bodyDiv w:val="1"/>
      <w:marLeft w:val="0"/>
      <w:marRight w:val="0"/>
      <w:marTop w:val="0"/>
      <w:marBottom w:val="0"/>
      <w:divBdr>
        <w:top w:val="none" w:sz="0" w:space="0" w:color="auto"/>
        <w:left w:val="none" w:sz="0" w:space="0" w:color="auto"/>
        <w:bottom w:val="none" w:sz="0" w:space="0" w:color="auto"/>
        <w:right w:val="none" w:sz="0" w:space="0" w:color="auto"/>
      </w:divBdr>
    </w:div>
    <w:div w:id="1260214226">
      <w:bodyDiv w:val="1"/>
      <w:marLeft w:val="0"/>
      <w:marRight w:val="0"/>
      <w:marTop w:val="0"/>
      <w:marBottom w:val="0"/>
      <w:divBdr>
        <w:top w:val="none" w:sz="0" w:space="0" w:color="auto"/>
        <w:left w:val="none" w:sz="0" w:space="0" w:color="auto"/>
        <w:bottom w:val="none" w:sz="0" w:space="0" w:color="auto"/>
        <w:right w:val="none" w:sz="0" w:space="0" w:color="auto"/>
      </w:divBdr>
    </w:div>
    <w:div w:id="1400252591">
      <w:bodyDiv w:val="1"/>
      <w:marLeft w:val="0"/>
      <w:marRight w:val="0"/>
      <w:marTop w:val="0"/>
      <w:marBottom w:val="0"/>
      <w:divBdr>
        <w:top w:val="none" w:sz="0" w:space="0" w:color="auto"/>
        <w:left w:val="none" w:sz="0" w:space="0" w:color="auto"/>
        <w:bottom w:val="none" w:sz="0" w:space="0" w:color="auto"/>
        <w:right w:val="none" w:sz="0" w:space="0" w:color="auto"/>
      </w:divBdr>
      <w:divsChild>
        <w:div w:id="66194685">
          <w:marLeft w:val="0"/>
          <w:marRight w:val="0"/>
          <w:marTop w:val="0"/>
          <w:marBottom w:val="0"/>
          <w:divBdr>
            <w:top w:val="none" w:sz="0" w:space="0" w:color="auto"/>
            <w:left w:val="none" w:sz="0" w:space="0" w:color="auto"/>
            <w:bottom w:val="none" w:sz="0" w:space="0" w:color="auto"/>
            <w:right w:val="none" w:sz="0" w:space="0" w:color="auto"/>
          </w:divBdr>
        </w:div>
      </w:divsChild>
    </w:div>
    <w:div w:id="1756515496">
      <w:bodyDiv w:val="1"/>
      <w:marLeft w:val="0"/>
      <w:marRight w:val="0"/>
      <w:marTop w:val="0"/>
      <w:marBottom w:val="0"/>
      <w:divBdr>
        <w:top w:val="none" w:sz="0" w:space="0" w:color="auto"/>
        <w:left w:val="none" w:sz="0" w:space="0" w:color="auto"/>
        <w:bottom w:val="none" w:sz="0" w:space="0" w:color="auto"/>
        <w:right w:val="none" w:sz="0" w:space="0" w:color="auto"/>
      </w:divBdr>
      <w:divsChild>
        <w:div w:id="961615493">
          <w:marLeft w:val="0"/>
          <w:marRight w:val="0"/>
          <w:marTop w:val="0"/>
          <w:marBottom w:val="0"/>
          <w:divBdr>
            <w:top w:val="none" w:sz="0" w:space="0" w:color="auto"/>
            <w:left w:val="none" w:sz="0" w:space="0" w:color="auto"/>
            <w:bottom w:val="none" w:sz="0" w:space="0" w:color="auto"/>
            <w:right w:val="none" w:sz="0" w:space="0" w:color="auto"/>
          </w:divBdr>
        </w:div>
      </w:divsChild>
    </w:div>
    <w:div w:id="1869677466">
      <w:bodyDiv w:val="1"/>
      <w:marLeft w:val="0"/>
      <w:marRight w:val="0"/>
      <w:marTop w:val="0"/>
      <w:marBottom w:val="0"/>
      <w:divBdr>
        <w:top w:val="none" w:sz="0" w:space="0" w:color="auto"/>
        <w:left w:val="none" w:sz="0" w:space="0" w:color="auto"/>
        <w:bottom w:val="none" w:sz="0" w:space="0" w:color="auto"/>
        <w:right w:val="none" w:sz="0" w:space="0" w:color="auto"/>
      </w:divBdr>
    </w:div>
    <w:div w:id="194714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Google%20Drive\School%20Notes\COMP%20396\Test%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Google%20Drive\School%20Notes\COMP%20396\Test%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Google%20Drive\School%20Notes\COMP%20396\Test%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Coefficient Score Score</c:v>
          </c:tx>
          <c:spPr>
            <a:ln w="19050" cap="rnd">
              <a:noFill/>
              <a:round/>
            </a:ln>
            <a:effectLst/>
          </c:spPr>
          <c:marker>
            <c:symbol val="circle"/>
            <c:size val="5"/>
            <c:spPr>
              <a:solidFill>
                <a:schemeClr val="accent2"/>
              </a:solidFill>
              <a:ln w="9525">
                <a:solidFill>
                  <a:schemeClr val="accent2"/>
                </a:solidFill>
              </a:ln>
              <a:effectLst/>
            </c:spPr>
          </c:marker>
          <c:xVal>
            <c:numRef>
              <c:f>pTest!$B$2:$B$7</c:f>
              <c:numCache>
                <c:formatCode>General</c:formatCode>
                <c:ptCount val="6"/>
                <c:pt idx="0">
                  <c:v>-3</c:v>
                </c:pt>
                <c:pt idx="1">
                  <c:v>-2</c:v>
                </c:pt>
                <c:pt idx="2">
                  <c:v>-1</c:v>
                </c:pt>
                <c:pt idx="3">
                  <c:v>0</c:v>
                </c:pt>
                <c:pt idx="4">
                  <c:v>1</c:v>
                </c:pt>
                <c:pt idx="5">
                  <c:v>2</c:v>
                </c:pt>
              </c:numCache>
            </c:numRef>
          </c:xVal>
          <c:yVal>
            <c:numRef>
              <c:f>pTest!$D$2:$D$7</c:f>
              <c:numCache>
                <c:formatCode>General</c:formatCode>
                <c:ptCount val="6"/>
                <c:pt idx="0">
                  <c:v>484.68900000000002</c:v>
                </c:pt>
                <c:pt idx="1">
                  <c:v>313.88400000000001</c:v>
                </c:pt>
                <c:pt idx="2">
                  <c:v>302.27199999999999</c:v>
                </c:pt>
                <c:pt idx="3">
                  <c:v>195.482</c:v>
                </c:pt>
                <c:pt idx="4">
                  <c:v>484.68900000000002</c:v>
                </c:pt>
                <c:pt idx="5">
                  <c:v>484.68900000000002</c:v>
                </c:pt>
              </c:numCache>
            </c:numRef>
          </c:yVal>
          <c:smooth val="0"/>
        </c:ser>
        <c:dLbls>
          <c:showLegendKey val="0"/>
          <c:showVal val="0"/>
          <c:showCatName val="0"/>
          <c:showSerName val="0"/>
          <c:showPercent val="0"/>
          <c:showBubbleSize val="0"/>
        </c:dLbls>
        <c:axId val="320641504"/>
        <c:axId val="320642064"/>
      </c:scatterChart>
      <c:scatterChart>
        <c:scatterStyle val="lineMarker"/>
        <c:varyColors val="0"/>
        <c:ser>
          <c:idx val="0"/>
          <c:order val="0"/>
          <c:tx>
            <c:v>Weight Score</c:v>
          </c:tx>
          <c:spPr>
            <a:ln w="19050" cap="rnd">
              <a:noFill/>
              <a:round/>
            </a:ln>
            <a:effectLst/>
          </c:spPr>
          <c:marker>
            <c:symbol val="circle"/>
            <c:size val="5"/>
            <c:spPr>
              <a:solidFill>
                <a:schemeClr val="accent1"/>
              </a:solidFill>
              <a:ln w="9525">
                <a:solidFill>
                  <a:schemeClr val="accent1"/>
                </a:solidFill>
              </a:ln>
              <a:effectLst/>
            </c:spPr>
          </c:marker>
          <c:xVal>
            <c:numRef>
              <c:f>pTest!$B$2:$B$7</c:f>
              <c:numCache>
                <c:formatCode>General</c:formatCode>
                <c:ptCount val="6"/>
                <c:pt idx="0">
                  <c:v>-3</c:v>
                </c:pt>
                <c:pt idx="1">
                  <c:v>-2</c:v>
                </c:pt>
                <c:pt idx="2">
                  <c:v>-1</c:v>
                </c:pt>
                <c:pt idx="3">
                  <c:v>0</c:v>
                </c:pt>
                <c:pt idx="4">
                  <c:v>1</c:v>
                </c:pt>
                <c:pt idx="5">
                  <c:v>2</c:v>
                </c:pt>
              </c:numCache>
            </c:numRef>
          </c:xVal>
          <c:yVal>
            <c:numRef>
              <c:f>pTest!$C$2:$C$7</c:f>
              <c:numCache>
                <c:formatCode>General</c:formatCode>
                <c:ptCount val="6"/>
                <c:pt idx="0">
                  <c:v>0.70830000000000004</c:v>
                </c:pt>
                <c:pt idx="1">
                  <c:v>0.62341999999999997</c:v>
                </c:pt>
                <c:pt idx="2">
                  <c:v>0.33346900000000002</c:v>
                </c:pt>
                <c:pt idx="3">
                  <c:v>0.163186</c:v>
                </c:pt>
                <c:pt idx="4">
                  <c:v>0.70830000000000004</c:v>
                </c:pt>
                <c:pt idx="5">
                  <c:v>0.70830000000000004</c:v>
                </c:pt>
              </c:numCache>
            </c:numRef>
          </c:yVal>
          <c:smooth val="0"/>
        </c:ser>
        <c:dLbls>
          <c:showLegendKey val="0"/>
          <c:showVal val="0"/>
          <c:showCatName val="0"/>
          <c:showSerName val="0"/>
          <c:showPercent val="0"/>
          <c:showBubbleSize val="0"/>
        </c:dLbls>
        <c:axId val="320640944"/>
        <c:axId val="320643744"/>
      </c:scatterChart>
      <c:valAx>
        <c:axId val="32064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log(Perturbation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42064"/>
        <c:crossesAt val="-4"/>
        <c:crossBetween val="midCat"/>
      </c:valAx>
      <c:valAx>
        <c:axId val="3206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Coeffcient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41504"/>
        <c:crossesAt val="-4"/>
        <c:crossBetween val="midCat"/>
      </c:valAx>
      <c:valAx>
        <c:axId val="3206437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Weight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40944"/>
        <c:crosses val="max"/>
        <c:crossBetween val="midCat"/>
      </c:valAx>
      <c:valAx>
        <c:axId val="320640944"/>
        <c:scaling>
          <c:orientation val="minMax"/>
        </c:scaling>
        <c:delete val="1"/>
        <c:axPos val="b"/>
        <c:numFmt formatCode="General" sourceLinked="1"/>
        <c:majorTickMark val="out"/>
        <c:minorTickMark val="none"/>
        <c:tickLblPos val="nextTo"/>
        <c:crossAx val="320643744"/>
        <c:crosses val="autoZero"/>
        <c:crossBetween val="midCat"/>
      </c:valAx>
      <c:spPr>
        <a:noFill/>
        <a:ln>
          <a:noFill/>
        </a:ln>
        <a:effectLst/>
      </c:spPr>
    </c:plotArea>
    <c:legend>
      <c:legendPos val="b"/>
      <c:layout>
        <c:manualLayout>
          <c:xMode val="edge"/>
          <c:yMode val="edge"/>
          <c:x val="0.29934563917215262"/>
          <c:y val="0.86358393556969748"/>
          <c:w val="0.4013087216556947"/>
          <c:h val="7.70553338366950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illegalWeights!$A$2:$A$7</c:f>
              <c:numCache>
                <c:formatCode>General</c:formatCode>
                <c:ptCount val="6"/>
                <c:pt idx="0">
                  <c:v>2.5</c:v>
                </c:pt>
                <c:pt idx="1">
                  <c:v>5</c:v>
                </c:pt>
                <c:pt idx="2">
                  <c:v>10</c:v>
                </c:pt>
                <c:pt idx="3">
                  <c:v>15</c:v>
                </c:pt>
                <c:pt idx="4">
                  <c:v>20</c:v>
                </c:pt>
                <c:pt idx="5">
                  <c:v>25</c:v>
                </c:pt>
              </c:numCache>
            </c:numRef>
          </c:xVal>
          <c:yVal>
            <c:numRef>
              <c:f>illegalWeights!$B$2:$B$7</c:f>
              <c:numCache>
                <c:formatCode>General</c:formatCode>
                <c:ptCount val="6"/>
                <c:pt idx="0">
                  <c:v>0.81830000000000003</c:v>
                </c:pt>
                <c:pt idx="1">
                  <c:v>0.62341999999999997</c:v>
                </c:pt>
                <c:pt idx="2">
                  <c:v>0.46318599999999999</c:v>
                </c:pt>
                <c:pt idx="3">
                  <c:v>0.52346899999999996</c:v>
                </c:pt>
                <c:pt idx="4">
                  <c:v>0.81830000000000003</c:v>
                </c:pt>
                <c:pt idx="5">
                  <c:v>0.81830000000000003</c:v>
                </c:pt>
              </c:numCache>
            </c:numRef>
          </c:yVal>
          <c:smooth val="0"/>
        </c:ser>
        <c:dLbls>
          <c:showLegendKey val="0"/>
          <c:showVal val="0"/>
          <c:showCatName val="0"/>
          <c:showSerName val="0"/>
          <c:showPercent val="0"/>
          <c:showBubbleSize val="0"/>
        </c:dLbls>
        <c:axId val="442410048"/>
        <c:axId val="442412848"/>
      </c:scatterChart>
      <c:valAx>
        <c:axId val="44241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Percent of Illegal</a:t>
                </a:r>
                <a:r>
                  <a:rPr lang="en-CA" baseline="0"/>
                  <a:t> Weights Allowed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12848"/>
        <c:crosses val="autoZero"/>
        <c:crossBetween val="midCat"/>
      </c:valAx>
      <c:valAx>
        <c:axId val="44241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Weight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10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illegalCoefficients!$B$1</c:f>
              <c:strCache>
                <c:ptCount val="1"/>
                <c:pt idx="0">
                  <c:v>Coefficient Score</c:v>
                </c:pt>
              </c:strCache>
            </c:strRef>
          </c:tx>
          <c:spPr>
            <a:ln w="19050" cap="rnd">
              <a:noFill/>
              <a:round/>
            </a:ln>
            <a:effectLst/>
          </c:spPr>
          <c:marker>
            <c:symbol val="circle"/>
            <c:size val="5"/>
            <c:spPr>
              <a:solidFill>
                <a:schemeClr val="accent2"/>
              </a:solidFill>
              <a:ln w="9525">
                <a:solidFill>
                  <a:schemeClr val="accent2"/>
                </a:solidFill>
              </a:ln>
              <a:effectLst/>
            </c:spPr>
          </c:marker>
          <c:xVal>
            <c:numRef>
              <c:f>illegalCoefficients!$A$2:$A$7</c:f>
              <c:numCache>
                <c:formatCode>General</c:formatCode>
                <c:ptCount val="6"/>
                <c:pt idx="0">
                  <c:v>2.5</c:v>
                </c:pt>
                <c:pt idx="1">
                  <c:v>5</c:v>
                </c:pt>
                <c:pt idx="2">
                  <c:v>10</c:v>
                </c:pt>
                <c:pt idx="3">
                  <c:v>15</c:v>
                </c:pt>
                <c:pt idx="4">
                  <c:v>20</c:v>
                </c:pt>
                <c:pt idx="5">
                  <c:v>25</c:v>
                </c:pt>
              </c:numCache>
            </c:numRef>
          </c:xVal>
          <c:yVal>
            <c:numRef>
              <c:f>illegalCoefficients!$B$2:$B$7</c:f>
              <c:numCache>
                <c:formatCode>General</c:formatCode>
                <c:ptCount val="6"/>
                <c:pt idx="0">
                  <c:v>328.20299999999997</c:v>
                </c:pt>
                <c:pt idx="1">
                  <c:v>246.93299999999999</c:v>
                </c:pt>
                <c:pt idx="2">
                  <c:v>141.61000000000001</c:v>
                </c:pt>
                <c:pt idx="3">
                  <c:v>178.36799999999999</c:v>
                </c:pt>
                <c:pt idx="4">
                  <c:v>328.20299999999997</c:v>
                </c:pt>
                <c:pt idx="5">
                  <c:v>328.20299999999997</c:v>
                </c:pt>
              </c:numCache>
            </c:numRef>
          </c:yVal>
          <c:smooth val="0"/>
        </c:ser>
        <c:dLbls>
          <c:showLegendKey val="0"/>
          <c:showVal val="0"/>
          <c:showCatName val="0"/>
          <c:showSerName val="0"/>
          <c:showPercent val="0"/>
          <c:showBubbleSize val="0"/>
        </c:dLbls>
        <c:axId val="318925872"/>
        <c:axId val="318926992"/>
      </c:scatterChart>
      <c:valAx>
        <c:axId val="31892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Percentage of Illegal Coefficients Allowed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926992"/>
        <c:crosses val="autoZero"/>
        <c:crossBetween val="midCat"/>
      </c:valAx>
      <c:valAx>
        <c:axId val="31892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Coeffcient</a:t>
                </a:r>
                <a:r>
                  <a:rPr lang="en-CA" baseline="0"/>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925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D0DD9-2975-4DD2-8A21-4747C3B2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2109</Words>
  <Characters>12680</Characters>
  <Application>Microsoft Office Word</Application>
  <DocSecurity>0</DocSecurity>
  <Lines>195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Zhang</dc:creator>
  <cp:keywords/>
  <dc:description/>
  <cp:lastModifiedBy>Julia Zhang</cp:lastModifiedBy>
  <cp:revision>14</cp:revision>
  <cp:lastPrinted>2015-04-10T01:35:00Z</cp:lastPrinted>
  <dcterms:created xsi:type="dcterms:W3CDTF">2015-04-05T23:15:00Z</dcterms:created>
  <dcterms:modified xsi:type="dcterms:W3CDTF">2015-04-10T02:06:00Z</dcterms:modified>
</cp:coreProperties>
</file>