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3.0 -->
  <w:body>
    <w:p w:rsidR="00000000" w:rsidRPr="00000000" w:rsidP="00000000" w14:paraId="000000B8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/>
        </w:rPr>
      </w:pPr>
      <w:r w:rsidRPr="00000000">
        <w:rPr>
          <w:b/>
          <w:rtl w:val="0"/>
        </w:rPr>
        <w:t>Postcard from Italy - 11</w:t>
      </w:r>
    </w:p>
    <w:p w:rsidR="00000000" w:rsidRPr="00000000" w:rsidP="00000000" w14:paraId="000000B9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/>
        </w:rPr>
      </w:pPr>
    </w:p>
    <w:p w:rsidR="00000000" w:rsidRPr="00000000" w:rsidP="00000000" w14:paraId="000000BA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Inseguire le api</w:t>
      </w:r>
    </w:p>
    <w:p w:rsidR="00000000" w:rsidRPr="00000000" w:rsidP="00000000" w14:paraId="000000BB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impollinando la strada</w:t>
      </w:r>
    </w:p>
    <w:p w:rsidR="00000000" w:rsidRPr="00000000" w:rsidP="00000000" w14:paraId="000000BC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di castello in castello</w:t>
      </w:r>
    </w:p>
    <w:p w:rsidR="00000000" w:rsidRPr="00000000" w:rsidP="00000000" w14:paraId="000000BD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di colle in colle</w:t>
      </w:r>
    </w:p>
    <w:p w:rsidR="00000000" w:rsidRPr="00000000" w:rsidP="00000000" w14:paraId="000000BE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è una casa verde scuro</w:t>
      </w:r>
    </w:p>
    <w:p w:rsidR="00000000" w:rsidRPr="00000000" w:rsidP="00000000" w14:paraId="000000BF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si citofona, impacciati</w:t>
      </w:r>
    </w:p>
    <w:p w:rsidR="00000000" w:rsidRPr="00000000" w:rsidP="00000000" w14:paraId="000000C0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senza fuggire</w:t>
      </w:r>
    </w:p>
    <w:p w:rsidR="00000000" w:rsidRPr="00000000" w:rsidP="00000000" w14:paraId="000000C1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sulla vetrina</w:t>
      </w:r>
    </w:p>
    <w:p w:rsidR="00000000" w:rsidRPr="00000000" w:rsidP="00000000" w14:paraId="000000C2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“Vendesi Salami,</w:t>
      </w:r>
    </w:p>
    <w:p w:rsidR="00000000" w:rsidRPr="00000000" w:rsidP="00000000" w14:paraId="000000C3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abito sopra”</w:t>
      </w:r>
    </w:p>
    <w:p w:rsidR="00000000" w:rsidRPr="00000000" w:rsidP="00000000" w14:paraId="000000C4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 xml:space="preserve">Il negozio </w:t>
      </w:r>
    </w:p>
    <w:p w:rsidR="00000000" w:rsidRPr="00000000" w:rsidP="00000000" w14:paraId="000000C5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è tutto bancone</w:t>
      </w:r>
    </w:p>
    <w:p w:rsidR="00000000" w:rsidRPr="00000000" w:rsidP="00000000" w14:paraId="000000C6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ogni salame</w:t>
      </w:r>
    </w:p>
    <w:p w:rsidR="00000000" w:rsidRPr="00000000" w:rsidP="00000000" w14:paraId="000000C7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ha lasciato l’impronta</w:t>
      </w:r>
    </w:p>
    <w:p w:rsidR="00000000" w:rsidRPr="00000000" w:rsidP="00000000" w14:paraId="000000C8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</w:p>
    <w:p w:rsidR="00000000" w:rsidRPr="00000000" w:rsidP="00000000" w14:paraId="000000C9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/>
        </w:rPr>
      </w:pPr>
    </w:p>
    <w:sectPr>
      <w:type w:val="nextPage"/>
      <w:pgSz w:w="11900" w:h="16840" w:orient="portrait"/>
      <w:pgMar w:top="1440" w:right="1440" w:bottom="1440" w:left="1440" w:header="0" w:footer="720"/>
      <w:pgNumType w:start="11"/>
      <w:cols w:space="708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outlineLvl w:val="0"/>
    </w:pPr>
    <w:rPr>
      <w:rFonts w:ascii="Arial" w:eastAsia="Arial" w:hAnsi="Arial" w:cs="Arial"/>
      <w:b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/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outlineLvl w:val="1"/>
    </w:pPr>
    <w:rPr>
      <w:rFonts w:ascii="Arial" w:eastAsia="Arial" w:hAnsi="Arial" w:cs="Arial"/>
      <w:b/>
      <w:i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/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outlineLvl w:val="2"/>
    </w:pPr>
    <w:rPr>
      <w:rFonts w:ascii="Arial" w:eastAsia="Arial" w:hAnsi="Arial" w:cs="Arial"/>
      <w:b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/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outlineLvl w:val="3"/>
    </w:pPr>
    <w:rPr>
      <w:b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outlineLvl w:val="4"/>
    </w:pPr>
    <w:rPr>
      <w:b/>
      <w:i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outlineLvl w:val="5"/>
    </w:pPr>
    <w:rPr>
      <w:b/>
      <w:smallCaps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jc w:val="center"/>
    </w:pPr>
    <w:rPr>
      <w:rFonts w:ascii="Arial" w:eastAsia="Arial" w:hAnsi="Arial" w:cs="Arial"/>
      <w:b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after="60"/>
      <w:jc w:val="center"/>
    </w:pPr>
    <w:rPr>
      <w:rFonts w:ascii="Arial" w:eastAsia="Arial" w:hAnsi="Arial" w:cs="Arial"/>
      <w:smallCap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15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