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QUOTATION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Quotation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hormat,</w:t>
      </w:r>
    </w:p>
    <w:p>
      <w:pPr>
        <w:pStyle w:val="pLeft"/>
      </w:pPr>
      <w:r>
        <w:rPr>
          <w:rStyle w:val="fValue"/>
        </w:rPr>
        <w:t xml:space="preserve">Bersama ini kami sampaikan penawaran harga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Demikian penawaran ini kami sampaikan. Harga di atas belum termasuk PPN 11%. Penawaran ini berlaku selama 14 (empat belas) hari sejak tanggal surat.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Catatan: 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Mengetahui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${signature_name2}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2026-06-12T15:05:24+02:00</dcterms:created>
  <dcterms:modified xsi:type="dcterms:W3CDTF">2026-06-12T15:05:24+02:00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