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jc w:val="center"/>
      </w:pPr>
      <w:r>
        <w:rPr>
          <w:rFonts w:ascii="Times New Roman" w:cs="Times New Roman" w:eastAsia="Times New Roman" w:hAnsi="Times New Roman"/>
          <w:b/>
          <w:bCs/>
          <w:sz w:val="24"/>
          <w:szCs w:val="24"/>
        </w:rPr>
        <w:t xml:space="preserve">KING MONGKUT'S UNIVERSITY OF TECHNOLOGY THONBURI</w:t>
      </w:r>
    </w:p>
    <w:p>
      <w:pPr>
        <w:spacing w:after="160"/>
        <w:jc w:val="center"/>
      </w:pPr>
      <w:r>
        <w:rPr>
          <w:rFonts w:ascii="Times New Roman" w:cs="Times New Roman" w:eastAsia="Times New Roman" w:hAnsi="Times New Roman"/>
          <w:b w:val="false"/>
          <w:bCs w:val="false"/>
          <w:sz w:val="22"/>
          <w:szCs w:val="22"/>
        </w:rPr>
        <w:t xml:space="preserve">Faculty of Engineering</w:t>
      </w:r>
    </w:p>
    <w:p>
      <w:pPr>
        <w:spacing w:after="160"/>
        <w:jc w:val="center"/>
      </w:pPr>
      <w:r>
        <w:rPr>
          <w:rFonts w:ascii="Times New Roman" w:cs="Times New Roman" w:eastAsia="Times New Roman" w:hAnsi="Times New Roman"/>
          <w:b w:val="false"/>
          <w:bCs w:val="false"/>
          <w:sz w:val="22"/>
          <w:szCs w:val="22"/>
        </w:rPr>
        <w:t xml:space="preserve">Department of Computer Engineering</w:t>
      </w:r>
    </w:p>
    <w:p>
      <w:pPr>
        <w:spacing w:after="400"/>
      </w:pPr>
      <w:r>
        <w:t xml:space="preserve"/>
      </w:r>
    </w:p>
    <w:p>
      <w:pPr>
        <w:spacing w:after="200"/>
        <w:jc w:val="center"/>
      </w:pPr>
      <w:r>
        <w:rPr>
          <w:rFonts w:ascii="Times New Roman" w:cs="Times New Roman" w:eastAsia="Times New Roman" w:hAnsi="Times New Roman"/>
          <w:b/>
          <w:bCs/>
          <w:sz w:val="32"/>
          <w:szCs w:val="32"/>
        </w:rPr>
        <w:t xml:space="preserve">FINAL PROJECT REPORT</w:t>
      </w:r>
    </w:p>
    <w:p>
      <w:pPr>
        <w:spacing w:after="200"/>
      </w:pPr>
      <w:r>
        <w:t xml:space="preserve"/>
      </w:r>
    </w:p>
    <w:p>
      <w:pPr>
        <w:spacing w:after="160"/>
        <w:jc w:val="center"/>
      </w:pPr>
      <w:r>
        <w:rPr>
          <w:rFonts w:ascii="Times New Roman" w:cs="Times New Roman" w:eastAsia="Times New Roman" w:hAnsi="Times New Roman"/>
          <w:b/>
          <w:bCs/>
          <w:sz w:val="26"/>
          <w:szCs w:val="26"/>
        </w:rPr>
        <w:t xml:space="preserve">An Exploration of Artificial Intelligence for Detection of</w:t>
      </w:r>
    </w:p>
    <w:p>
      <w:pPr>
        <w:spacing w:after="200"/>
        <w:jc w:val="center"/>
      </w:pPr>
      <w:r>
        <w:rPr>
          <w:rFonts w:ascii="Times New Roman" w:cs="Times New Roman" w:eastAsia="Times New Roman" w:hAnsi="Times New Roman"/>
          <w:b/>
          <w:bCs/>
          <w:sz w:val="26"/>
          <w:szCs w:val="26"/>
        </w:rPr>
        <w:t xml:space="preserve">Inhibition Zones in Antibiotic Susceptibility Testing</w:t>
      </w:r>
    </w:p>
    <w:p>
      <w:pPr>
        <w:spacing w:after="400"/>
      </w:pPr>
      <w:r>
        <w:t xml:space="preserve"/>
      </w:r>
    </w:p>
    <w:p>
      <w:pPr>
        <w:spacing w:after="160"/>
        <w:jc w:val="center"/>
      </w:pPr>
      <w:r>
        <w:rPr>
          <w:rFonts w:ascii="Times New Roman" w:cs="Times New Roman" w:eastAsia="Times New Roman" w:hAnsi="Times New Roman"/>
          <w:b w:val="false"/>
          <w:bCs w:val="false"/>
          <w:sz w:val="22"/>
          <w:szCs w:val="22"/>
        </w:rPr>
        <w:t xml:space="preserve">Submitted by</w:t>
      </w:r>
    </w:p>
    <w:p>
      <w:pPr>
        <w:spacing w:after="160"/>
        <w:jc w:val="center"/>
      </w:pPr>
      <w:r>
        <w:rPr>
          <w:rFonts w:ascii="Times New Roman" w:cs="Times New Roman" w:eastAsia="Times New Roman" w:hAnsi="Times New Roman"/>
          <w:b w:val="false"/>
          <w:bCs w:val="false"/>
          <w:sz w:val="22"/>
          <w:szCs w:val="22"/>
        </w:rPr>
        <w:t xml:space="preserve">Peeraphat Siripathanakun  (Student ID: 65070505214)</w:t>
      </w:r>
    </w:p>
    <w:p>
      <w:pPr>
        <w:spacing w:after="160"/>
        <w:jc w:val="center"/>
      </w:pPr>
      <w:r>
        <w:rPr>
          <w:rFonts w:ascii="Times New Roman" w:cs="Times New Roman" w:eastAsia="Times New Roman" w:hAnsi="Times New Roman"/>
          <w:b w:val="false"/>
          <w:bCs w:val="false"/>
          <w:sz w:val="22"/>
          <w:szCs w:val="22"/>
        </w:rPr>
        <w:t xml:space="preserve">Phattaradon Thanaprasitpattana  (Student ID: 65070505223)</w:t>
      </w:r>
    </w:p>
    <w:p>
      <w:pPr>
        <w:spacing w:after="400"/>
      </w:pPr>
      <w:r>
        <w:t xml:space="preserve"/>
      </w:r>
    </w:p>
    <w:p>
      <w:pPr>
        <w:spacing w:after="160"/>
        <w:jc w:val="center"/>
      </w:pPr>
      <w:r>
        <w:rPr>
          <w:rFonts w:ascii="Times New Roman" w:cs="Times New Roman" w:eastAsia="Times New Roman" w:hAnsi="Times New Roman"/>
          <w:b w:val="false"/>
          <w:bCs w:val="false"/>
          <w:sz w:val="22"/>
          <w:szCs w:val="22"/>
        </w:rPr>
        <w:t xml:space="preserve">Advisors</w:t>
      </w:r>
    </w:p>
    <w:p>
      <w:pPr>
        <w:spacing w:after="160"/>
        <w:jc w:val="center"/>
      </w:pPr>
      <w:r>
        <w:rPr>
          <w:rFonts w:ascii="Times New Roman" w:cs="Times New Roman" w:eastAsia="Times New Roman" w:hAnsi="Times New Roman"/>
          <w:b w:val="false"/>
          <w:bCs w:val="false"/>
          <w:sz w:val="22"/>
          <w:szCs w:val="22"/>
        </w:rPr>
        <w:t xml:space="preserve">Assoc. Prof. Dr. Nontapon Leeraj</w:t>
      </w:r>
    </w:p>
    <w:p>
      <w:pPr>
        <w:spacing w:after="160"/>
        <w:jc w:val="center"/>
      </w:pPr>
      <w:r>
        <w:rPr>
          <w:rFonts w:ascii="Times New Roman" w:cs="Times New Roman" w:eastAsia="Times New Roman" w:hAnsi="Times New Roman"/>
          <w:b w:val="false"/>
          <w:bCs w:val="false"/>
          <w:sz w:val="22"/>
          <w:szCs w:val="22"/>
        </w:rPr>
        <w:t xml:space="preserve">Assoc. Prof. Dr. Panit Ajchararit</w:t>
      </w:r>
    </w:p>
    <w:p>
      <w:pPr>
        <w:spacing w:after="160"/>
        <w:jc w:val="center"/>
      </w:pPr>
      <w:r>
        <w:rPr>
          <w:rFonts w:ascii="Times New Roman" w:cs="Times New Roman" w:eastAsia="Times New Roman" w:hAnsi="Times New Roman"/>
          <w:b w:val="false"/>
          <w:bCs w:val="false"/>
          <w:sz w:val="22"/>
          <w:szCs w:val="22"/>
        </w:rPr>
        <w:t xml:space="preserve">Dr. Kritsana Jaengsamsi</w:t>
      </w:r>
    </w:p>
    <w:p>
      <w:pPr>
        <w:spacing w:after="400"/>
      </w:pPr>
      <w:r>
        <w:t xml:space="preserve"/>
      </w:r>
    </w:p>
    <w:p>
      <w:pPr>
        <w:spacing w:after="160"/>
        <w:jc w:val="center"/>
      </w:pPr>
      <w:r>
        <w:rPr>
          <w:rFonts w:ascii="Times New Roman" w:cs="Times New Roman" w:eastAsia="Times New Roman" w:hAnsi="Times New Roman"/>
          <w:b w:val="false"/>
          <w:bCs w:val="false"/>
          <w:sz w:val="22"/>
          <w:szCs w:val="22"/>
        </w:rPr>
        <w:t xml:space="preserve">Academic Year 2025</w:t>
      </w:r>
    </w:p>
    <w:p>
      <w:pPr>
        <w:sectPr>
          <w:pgSz w:w="11906" w:h="16838" w:orient="portrait"/>
          <w:pgMar w:top="1800" w:right="1440" w:bottom="1440" w:left="1800" w:header="708" w:footer="708" w:gutter="0"/>
          <w:pgNumType/>
          <w:docGrid w:linePitch="360"/>
        </w:sectPr>
      </w:pPr>
    </w:p>
    <w:p>
      <w:pPr>
        <w:pStyle w:val="Heading1"/>
        <w:spacing w:after="200" w:before="400"/>
      </w:pPr>
      <w:r>
        <w:rPr>
          <w:rFonts w:ascii="Times New Roman" w:cs="Times New Roman" w:eastAsia="Times New Roman" w:hAnsi="Times New Roman"/>
          <w:b/>
          <w:bCs/>
          <w:sz w:val="32"/>
          <w:szCs w:val="32"/>
        </w:rPr>
        <w:t xml:space="preserve">Abstract</w:t>
      </w:r>
    </w:p>
    <w:p>
      <w:pPr>
        <w:spacing w:after="160" w:before="0" w:line="480" w:lineRule="auto"/>
        <w:ind w:firstLine="720"/>
        <w:jc w:val="both"/>
      </w:pPr>
      <w:r>
        <w:rPr>
          <w:rFonts w:ascii="Times New Roman" w:cs="Times New Roman" w:eastAsia="Times New Roman" w:hAnsi="Times New Roman"/>
          <w:sz w:val="24"/>
          <w:szCs w:val="24"/>
        </w:rPr>
        <w:t xml:space="preserve">Antibiotic resistance is a critical global health challenge that demands accurate and rapid diagnostic methods. The Kirby-Bauer disk diffusion method is the internationally accepted standard for Antimicrobial Susceptibility Testing (AST), yet manual measurement of zone of inhibition (ZOI) diameters remains time-consuming and prone to human error. This project develops an artificial intelligence (AI)-based web application to automate the detection and measurement of inhibition zones from photographs of antibiotic susceptibility testing plates.</w:t>
      </w:r>
    </w:p>
    <w:p>
      <w:pPr>
        <w:spacing w:after="160" w:before="0" w:line="480" w:lineRule="auto"/>
        <w:ind w:firstLine="720"/>
        <w:jc w:val="both"/>
      </w:pPr>
      <w:r>
        <w:rPr>
          <w:rFonts w:ascii="Times New Roman" w:cs="Times New Roman" w:eastAsia="Times New Roman" w:hAnsi="Times New Roman"/>
          <w:sz w:val="24"/>
          <w:szCs w:val="24"/>
        </w:rPr>
        <w:t xml:space="preserve">The system integrates deep learning object detection models—Faster R-CNN with a ResNet-50 backbone and YOLOv11n—together with classical image processing via Hough Circle Transform, to localize and measure ZOI diameters. An Optical Character Recognition (OCR) pipeline using EasyOCR with preprocessing (global thresholding, adaptive binarization, and image rotation) identifies antibiotic disk labels on the plate. Detected zone diameters are interpreted against CLSI 2025 and EUCAST 2023 breakpoints to classify bacteria as Susceptible (S), Intermediate (I), or Resistant (R).</w:t>
      </w:r>
    </w:p>
    <w:p>
      <w:pPr>
        <w:spacing w:after="160" w:before="0" w:line="480" w:lineRule="auto"/>
        <w:ind w:firstLine="720"/>
        <w:jc w:val="both"/>
      </w:pPr>
      <w:r>
        <w:rPr>
          <w:rFonts w:ascii="Times New Roman" w:cs="Times New Roman" w:eastAsia="Times New Roman" w:hAnsi="Times New Roman"/>
          <w:sz w:val="24"/>
          <w:szCs w:val="24"/>
        </w:rPr>
        <w:t xml:space="preserve">A dataset of 287 real laboratory images was augmented to 543 training images and supplemented with 2,000 synthetic images to improve model generalization. Experimental results demonstrate that both deep learning models outperform Hough Transform in ZOI detection accuracy, with YOLOv11n achieving a mean absolute error (MAE) of approximately 2.5–2.7 mm and Faster R-CNN achieving approximately 3.1 mm after calibration refinement. The complete system, including frontend web interface, backend processing pipeline, and database, is deployed as a full-stack web application.</w:t>
      </w:r>
    </w:p>
    <w:p>
      <w:pPr>
        <w:spacing w:after="200"/>
      </w:pPr>
      <w:r>
        <w:t xml:space="preserve"/>
      </w:r>
    </w:p>
    <w:p>
      <w:pPr>
        <w:spacing w:after="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Antimicrobial Susceptibility Testing, Zone of Inhibition, Deep Learning, Object Detection, Faster R-CNN, YOLOv11, Hough Transform, EasyOCR, Image Processing, CLSI, EUCAST, Web Application</w:t>
      </w:r>
    </w:p>
    <w:p>
      <w:pPr>
        <w:sectPr>
          <w:headerReference w:type="default" r:id="rId7"/>
          <w:pgSz w:w="11906" w:h="16838" w:orient="portrait"/>
          <w:pgMar w:top="1440" w:right="1440" w:bottom="1440" w:left="1800" w:header="708" w:footer="708" w:gutter="0"/>
          <w:pgNumType/>
          <w:docGrid w:linePitch="360"/>
        </w:sectPr>
      </w:pPr>
    </w:p>
    <w:p>
      <w:pPr>
        <w:pStyle w:val="Heading1"/>
        <w:spacing w:after="200" w:before="400"/>
      </w:pPr>
      <w:r>
        <w:rPr>
          <w:rFonts w:ascii="Times New Roman" w:cs="Times New Roman" w:eastAsia="Times New Roman" w:hAnsi="Times New Roman"/>
          <w:b/>
          <w:bCs/>
          <w:sz w:val="32"/>
          <w:szCs w:val="32"/>
        </w:rPr>
        <w:t xml:space="preserve">Chapter 1: Introduction</w:t>
      </w:r>
    </w:p>
    <w:p>
      <w:pPr>
        <w:pStyle w:val="Heading2"/>
        <w:spacing w:after="140" w:before="280"/>
      </w:pPr>
      <w:r>
        <w:rPr>
          <w:rFonts w:ascii="Times New Roman" w:cs="Times New Roman" w:eastAsia="Times New Roman" w:hAnsi="Times New Roman"/>
          <w:b/>
          <w:bCs/>
          <w:sz w:val="28"/>
          <w:szCs w:val="28"/>
        </w:rPr>
        <w:t xml:space="preserve">1.1 Background and Problem Statement</w:t>
      </w:r>
    </w:p>
    <w:p>
      <w:pPr>
        <w:spacing w:after="160" w:before="0" w:line="480" w:lineRule="auto"/>
        <w:ind w:firstLine="720"/>
        <w:jc w:val="both"/>
      </w:pPr>
      <w:r>
        <w:rPr>
          <w:rFonts w:ascii="Times New Roman" w:cs="Times New Roman" w:eastAsia="Times New Roman" w:hAnsi="Times New Roman"/>
          <w:sz w:val="24"/>
          <w:szCs w:val="24"/>
        </w:rPr>
        <w:t xml:space="preserve">Antimicrobial resistance (AMR) has emerged as one of the most pressing threats to global public health. The World Health Organization (WHO) has classified AMR as a critical priority, estimating that drug-resistant infections cause approximately 1.27 million direct deaths annually worldwide. Accurate, timely determination of bacterial susceptibility to antibiotics is therefore essential to effective clinical treatment and infection control.</w:t>
      </w:r>
    </w:p>
    <w:p>
      <w:pPr>
        <w:spacing w:after="160" w:before="0" w:line="480" w:lineRule="auto"/>
        <w:ind w:firstLine="720"/>
        <w:jc w:val="both"/>
      </w:pPr>
      <w:r>
        <w:rPr>
          <w:rFonts w:ascii="Times New Roman" w:cs="Times New Roman" w:eastAsia="Times New Roman" w:hAnsi="Times New Roman"/>
          <w:sz w:val="24"/>
          <w:szCs w:val="24"/>
        </w:rPr>
        <w:t xml:space="preserve">The Kirby-Bauer disk diffusion method, standardized by the Clinical and Laboratory Standards Institute (CLSI) and the European Committee on Antimicrobial Susceptibility Testing (EUCAST), is the most widely adopted technique for Antimicrobial Susceptibility Testing (AST). In this method, antibiotic-impregnated paper disks are placed on an agar plate inoculated with the target bacterium. After incubation, a circular zone of inhibition (ZOI) forms around each disk, and its diameter is measured. The diameter is then compared against published breakpoints to classify the organism as Susceptible (S), Intermediate (I), or Resistant (R).</w:t>
      </w:r>
    </w:p>
    <w:p>
      <w:pPr>
        <w:spacing w:after="160" w:before="0" w:line="480" w:lineRule="auto"/>
        <w:ind w:firstLine="720"/>
        <w:jc w:val="both"/>
      </w:pPr>
      <w:r>
        <w:rPr>
          <w:rFonts w:ascii="Times New Roman" w:cs="Times New Roman" w:eastAsia="Times New Roman" w:hAnsi="Times New Roman"/>
          <w:sz w:val="24"/>
          <w:szCs w:val="24"/>
        </w:rPr>
        <w:t xml:space="preserve">Despite its widespread use, manual ZOI measurement is labor-intensive and error-prone. Laboratory technicians must use a ruler or calipers to measure each zone, and results can vary significantly between individuals—particularly when zones partially overlap or when the colony background is inconsistent. Even a 1 mm discrepancy in measurement can alter the clinical classification. For example, CLSI 2025 defines that a ZOI diameter of 18 mm or above for S. epidermidis tested against oxacillin (1 μg) is classified as susceptible, while 17 mm or below is classified as resistant. This narrow margin underscores how critical precision is.</w:t>
      </w:r>
    </w:p>
    <w:p>
      <w:pPr>
        <w:spacing w:after="160" w:before="0" w:line="480" w:lineRule="auto"/>
        <w:ind w:firstLine="720"/>
        <w:jc w:val="both"/>
      </w:pPr>
      <w:r>
        <w:rPr>
          <w:rFonts w:ascii="Times New Roman" w:cs="Times New Roman" w:eastAsia="Times New Roman" w:hAnsi="Times New Roman"/>
          <w:sz w:val="24"/>
          <w:szCs w:val="24"/>
        </w:rPr>
        <w:t xml:space="preserve">While automated instruments (such as VITEK 2 and Phoenix) exist for susceptibility testing, they are expensive, require specialized infrastructure, and are largely inaccessible in resource-limited settings and smaller clinics. There is therefore a significant opportunity to develop low-cost, AI-driven software tools that can analyze standard photographs of AST plates and deliver rapid, accurate results.</w:t>
      </w:r>
    </w:p>
    <w:p>
      <w:pPr>
        <w:pStyle w:val="Heading2"/>
        <w:spacing w:after="140" w:before="280"/>
      </w:pPr>
      <w:r>
        <w:rPr>
          <w:rFonts w:ascii="Times New Roman" w:cs="Times New Roman" w:eastAsia="Times New Roman" w:hAnsi="Times New Roman"/>
          <w:b/>
          <w:bCs/>
          <w:sz w:val="28"/>
          <w:szCs w:val="28"/>
        </w:rPr>
        <w:t xml:space="preserve">1.2 Motivation</w:t>
      </w:r>
    </w:p>
    <w:p>
      <w:pPr>
        <w:spacing w:after="160" w:before="0" w:line="480" w:lineRule="auto"/>
        <w:ind w:firstLine="720"/>
        <w:jc w:val="both"/>
      </w:pPr>
      <w:r>
        <w:rPr>
          <w:rFonts w:ascii="Times New Roman" w:cs="Times New Roman" w:eastAsia="Times New Roman" w:hAnsi="Times New Roman"/>
          <w:sz w:val="24"/>
          <w:szCs w:val="24"/>
        </w:rPr>
        <w:t xml:space="preserve">Recent advances in deep learning and computer vision have demonstrated strong performance in medical image analysis tasks, including detection and segmentation of circular structures. This project is motivated by the potential of combining object detection models—specifically Faster R-CNN and YOLOv11—with classical image processing (Hough Circle Transform) to automate ZOI measurement from routine laboratory photographs. A key challenge is that plates can contain multiple overlapping zones and irregular shapes, which classic rule-based methods struggle to handle robustly.</w:t>
      </w:r>
    </w:p>
    <w:p>
      <w:pPr>
        <w:spacing w:after="160" w:before="0" w:line="480" w:lineRule="auto"/>
        <w:ind w:firstLine="720"/>
        <w:jc w:val="both"/>
      </w:pPr>
      <w:r>
        <w:rPr>
          <w:rFonts w:ascii="Times New Roman" w:cs="Times New Roman" w:eastAsia="Times New Roman" w:hAnsi="Times New Roman"/>
          <w:sz w:val="24"/>
          <w:szCs w:val="24"/>
        </w:rPr>
        <w:t xml:space="preserve">Additionally, identifying which antibiotic disk corresponds to each zone requires reading text labels printed on each disk. This problem is addressed through an OCR pipeline that extracts antibiotic names from disk surfaces, even under challenging lighting conditions and varying orientations.</w:t>
      </w:r>
    </w:p>
    <w:p>
      <w:pPr>
        <w:pStyle w:val="Heading2"/>
        <w:spacing w:after="140" w:before="280"/>
      </w:pPr>
      <w:r>
        <w:rPr>
          <w:rFonts w:ascii="Times New Roman" w:cs="Times New Roman" w:eastAsia="Times New Roman" w:hAnsi="Times New Roman"/>
          <w:b/>
          <w:bCs/>
          <w:sz w:val="28"/>
          <w:szCs w:val="28"/>
        </w:rPr>
        <w:t xml:space="preserve">1.3 Objectives</w:t>
      </w:r>
    </w:p>
    <w:p>
      <w:pPr>
        <w:spacing w:after="160" w:before="0" w:line="480" w:lineRule="auto"/>
        <w:ind w:firstLine="720"/>
        <w:jc w:val="both"/>
      </w:pPr>
      <w:r>
        <w:rPr>
          <w:rFonts w:ascii="Times New Roman" w:cs="Times New Roman" w:eastAsia="Times New Roman" w:hAnsi="Times New Roman"/>
          <w:sz w:val="24"/>
          <w:szCs w:val="24"/>
        </w:rPr>
        <w:t xml:space="preserve">This project has four primary objectives:</w:t>
      </w:r>
    </w:p>
    <w:p>
      <w:pPr>
        <w:pStyle w:val="ListParagraph"/>
        <w:numPr>
          <w:ilvl w:val="0"/>
          <w:numId w:val="2"/>
        </w:numPr>
        <w:spacing w:after="100" w:line="480" w:lineRule="auto"/>
      </w:pPr>
      <w:r>
        <w:rPr>
          <w:rFonts w:ascii="Times New Roman" w:cs="Times New Roman" w:eastAsia="Times New Roman" w:hAnsi="Times New Roman"/>
          <w:sz w:val="24"/>
          <w:szCs w:val="24"/>
        </w:rPr>
        <w:t xml:space="preserve">To study and implement the interpretation of Kirby-Bauer disk diffusion results according to CLSI 2025 and EUCAST 2023 standards.</w:t>
      </w:r>
    </w:p>
    <w:p>
      <w:pPr>
        <w:pStyle w:val="ListParagraph"/>
        <w:numPr>
          <w:ilvl w:val="0"/>
          <w:numId w:val="2"/>
        </w:numPr>
        <w:spacing w:after="100" w:line="480" w:lineRule="auto"/>
      </w:pPr>
      <w:r>
        <w:rPr>
          <w:rFonts w:ascii="Times New Roman" w:cs="Times New Roman" w:eastAsia="Times New Roman" w:hAnsi="Times New Roman"/>
          <w:sz w:val="24"/>
          <w:szCs w:val="24"/>
        </w:rPr>
        <w:t xml:space="preserve">To develop AI models capable of measuring ZOI diameters from AST plate photographs with accuracy conforming to CLSI and EUCAST standards.</w:t>
      </w:r>
    </w:p>
    <w:p>
      <w:pPr>
        <w:pStyle w:val="ListParagraph"/>
        <w:numPr>
          <w:ilvl w:val="0"/>
          <w:numId w:val="2"/>
        </w:numPr>
        <w:spacing w:after="100" w:line="480" w:lineRule="auto"/>
      </w:pPr>
      <w:r>
        <w:rPr>
          <w:rFonts w:ascii="Times New Roman" w:cs="Times New Roman" w:eastAsia="Times New Roman" w:hAnsi="Times New Roman"/>
          <w:sz w:val="24"/>
          <w:szCs w:val="24"/>
        </w:rPr>
        <w:t xml:space="preserve">To compare the accuracy and processing speed of three detection approaches: Faster R-CNN, YOLOv11n, and Hough Circle Transform.</w:t>
      </w:r>
    </w:p>
    <w:p>
      <w:pPr>
        <w:pStyle w:val="ListParagraph"/>
        <w:numPr>
          <w:ilvl w:val="0"/>
          <w:numId w:val="2"/>
        </w:numPr>
        <w:spacing w:after="100" w:line="480" w:lineRule="auto"/>
      </w:pPr>
      <w:r>
        <w:rPr>
          <w:rFonts w:ascii="Times New Roman" w:cs="Times New Roman" w:eastAsia="Times New Roman" w:hAnsi="Times New Roman"/>
          <w:sz w:val="24"/>
          <w:szCs w:val="24"/>
        </w:rPr>
        <w:t xml:space="preserve">To deploy the system as a functional web application for practical use in clinical laboratory settings.</w:t>
      </w:r>
    </w:p>
    <w:p>
      <w:pPr>
        <w:pStyle w:val="Heading2"/>
        <w:spacing w:after="140" w:before="280"/>
      </w:pPr>
      <w:r>
        <w:rPr>
          <w:rFonts w:ascii="Times New Roman" w:cs="Times New Roman" w:eastAsia="Times New Roman" w:hAnsi="Times New Roman"/>
          <w:b/>
          <w:bCs/>
          <w:sz w:val="28"/>
          <w:szCs w:val="28"/>
        </w:rPr>
        <w:t xml:space="preserve">1.4 Project Scope</w:t>
      </w:r>
    </w:p>
    <w:p>
      <w:pPr>
        <w:spacing w:after="160" w:before="0" w:line="480" w:lineRule="auto"/>
        <w:ind w:firstLine="720"/>
        <w:jc w:val="both"/>
      </w:pPr>
      <w:r>
        <w:rPr>
          <w:rFonts w:ascii="Times New Roman" w:cs="Times New Roman" w:eastAsia="Times New Roman" w:hAnsi="Times New Roman"/>
          <w:sz w:val="24"/>
          <w:szCs w:val="24"/>
        </w:rPr>
        <w:t xml:space="preserve">The scope of this project is defined as follows: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Input data consists of photographic images of agar plates used in laboratory AST experiments, captured according to standardized conditions (top-down, consistent lighting, fixed angle).</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The system trains and evaluates three detection models: Faster R-CNN (with ResNet-50 backbone), YOLOv11n, and Hough Circle Transform.</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Accuracy and speed of ZOI measurement for each model are compared against ground-truth measurements by a microbiology expert.</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The final web application allows users to upload an image or capture one via camera, and displays the ZOI measurements with corresponding antibiotic susceptibility classification.</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The system does not perform bacterial identification; it only classifies susceptibility based on ZOI diameter.</w:t>
      </w:r>
    </w:p>
    <w:p>
      <w:pPr>
        <w:pStyle w:val="Heading2"/>
        <w:spacing w:after="140" w:before="280"/>
      </w:pPr>
      <w:r>
        <w:rPr>
          <w:rFonts w:ascii="Times New Roman" w:cs="Times New Roman" w:eastAsia="Times New Roman" w:hAnsi="Times New Roman"/>
          <w:b/>
          <w:bCs/>
          <w:sz w:val="28"/>
          <w:szCs w:val="28"/>
        </w:rPr>
        <w:t xml:space="preserve">1.5 Expected Outcomes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An automated AI pipeline that can detect and measure ZOI diameters from AST plate images with mean absolute error below 3 mm.</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A comparative analysis of Faster R-CNN, YOLOv11n, and Hough Transform for the ZOI detection task.</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A fully deployed web application integrating the best-performing model with a clean user interface.</w:t>
      </w:r>
    </w:p>
    <w:p>
      <w:r>
        <w:br w:type="page"/>
      </w:r>
    </w:p>
    <w:p>
      <w:pPr>
        <w:pStyle w:val="Heading1"/>
        <w:spacing w:after="200" w:before="400"/>
      </w:pPr>
      <w:r>
        <w:rPr>
          <w:rFonts w:ascii="Times New Roman" w:cs="Times New Roman" w:eastAsia="Times New Roman" w:hAnsi="Times New Roman"/>
          <w:b/>
          <w:bCs/>
          <w:sz w:val="32"/>
          <w:szCs w:val="32"/>
        </w:rPr>
        <w:t xml:space="preserve">Chapter 2: Related Work and Background Theory</w:t>
      </w:r>
    </w:p>
    <w:p>
      <w:pPr>
        <w:pStyle w:val="Heading2"/>
        <w:spacing w:after="140" w:before="280"/>
      </w:pPr>
      <w:r>
        <w:rPr>
          <w:rFonts w:ascii="Times New Roman" w:cs="Times New Roman" w:eastAsia="Times New Roman" w:hAnsi="Times New Roman"/>
          <w:b/>
          <w:bCs/>
          <w:sz w:val="28"/>
          <w:szCs w:val="28"/>
        </w:rPr>
        <w:t xml:space="preserve">2.1 Antibiotic Susceptibility Testing</w:t>
      </w:r>
    </w:p>
    <w:p>
      <w:pPr>
        <w:spacing w:after="160" w:before="0" w:line="480" w:lineRule="auto"/>
        <w:ind w:firstLine="720"/>
        <w:jc w:val="both"/>
      </w:pPr>
      <w:r>
        <w:rPr>
          <w:rFonts w:ascii="Times New Roman" w:cs="Times New Roman" w:eastAsia="Times New Roman" w:hAnsi="Times New Roman"/>
          <w:sz w:val="24"/>
          <w:szCs w:val="24"/>
        </w:rPr>
        <w:t xml:space="preserve">The Kirby-Bauer disk diffusion assay was first described in the 1960s and remains a cornerstone of clinical microbiology. The method relies on the diffusion of antibiotic from a paper disk into the surrounding agar, creating a concentration gradient that inhibits bacterial growth within a characteristic radius. The diameter of this inhibition zone is inversely related to the minimum inhibitory concentration (MIC) of the antibiotic for the tested organism.</w:t>
      </w:r>
    </w:p>
    <w:p>
      <w:pPr>
        <w:spacing w:after="160" w:before="0" w:line="480" w:lineRule="auto"/>
        <w:ind w:firstLine="720"/>
        <w:jc w:val="both"/>
      </w:pPr>
      <w:r>
        <w:rPr>
          <w:rFonts w:ascii="Times New Roman" w:cs="Times New Roman" w:eastAsia="Times New Roman" w:hAnsi="Times New Roman"/>
          <w:sz w:val="24"/>
          <w:szCs w:val="24"/>
        </w:rPr>
        <w:t xml:space="preserve">Interpretive breakpoints—the threshold diameters used to classify organisms as S, I, or R—are published and regularly updated by CLSI (United States) and EUCAST (Europe). Both organizations base their breakpoints on pharmacokinetic/pharmacodynamic (PK/PD) data, clinical outcome studies, and the distribution of wild-type MIC values (epidemiological cutoff values, or ECOFFs).</w:t>
      </w:r>
    </w:p>
    <w:p>
      <w:pPr>
        <w:pStyle w:val="Heading2"/>
        <w:spacing w:after="140" w:before="280"/>
      </w:pPr>
      <w:r>
        <w:rPr>
          <w:rFonts w:ascii="Times New Roman" w:cs="Times New Roman" w:eastAsia="Times New Roman" w:hAnsi="Times New Roman"/>
          <w:b/>
          <w:bCs/>
          <w:sz w:val="28"/>
          <w:szCs w:val="28"/>
        </w:rPr>
        <w:t xml:space="preserve">2.2 Deep Learning for Object Detection</w:t>
      </w:r>
    </w:p>
    <w:p>
      <w:pPr>
        <w:spacing w:after="160" w:before="0" w:line="480" w:lineRule="auto"/>
        <w:ind w:firstLine="720"/>
        <w:jc w:val="both"/>
      </w:pPr>
      <w:r>
        <w:rPr>
          <w:rFonts w:ascii="Times New Roman" w:cs="Times New Roman" w:eastAsia="Times New Roman" w:hAnsi="Times New Roman"/>
          <w:sz w:val="24"/>
          <w:szCs w:val="24"/>
        </w:rPr>
        <w:t xml:space="preserve">Object detection in computer vision refers to the task of simultaneously localizing and classifying objects within an image. Modern deep learning approaches to this task generally fall into two categories: two-stage detectors and single-stage detectors.</w:t>
      </w:r>
    </w:p>
    <w:p>
      <w:pPr>
        <w:pStyle w:val="Heading3"/>
        <w:spacing w:after="100" w:before="200"/>
      </w:pPr>
      <w:r>
        <w:rPr>
          <w:rFonts w:ascii="Times New Roman" w:cs="Times New Roman" w:eastAsia="Times New Roman" w:hAnsi="Times New Roman"/>
          <w:b/>
          <w:bCs/>
          <w:i/>
          <w:iCs/>
          <w:sz w:val="24"/>
          <w:szCs w:val="24"/>
        </w:rPr>
        <w:t xml:space="preserve">2.2.1 Faster R-CNN</w:t>
      </w:r>
    </w:p>
    <w:p>
      <w:pPr>
        <w:spacing w:after="160" w:before="0" w:line="480" w:lineRule="auto"/>
        <w:ind w:firstLine="720"/>
        <w:jc w:val="both"/>
      </w:pPr>
      <w:r>
        <w:rPr>
          <w:rFonts w:ascii="Times New Roman" w:cs="Times New Roman" w:eastAsia="Times New Roman" w:hAnsi="Times New Roman"/>
          <w:sz w:val="24"/>
          <w:szCs w:val="24"/>
        </w:rPr>
        <w:t xml:space="preserve">Faster R-CNN (Region-based Convolutional Neural Network) is a two-stage detector introduced by Ren et al. (2015). It first employs a Region Proposal Network (RPN) to generate candidate object regions, and then classifies and refines bounding boxes for each region in a second stage. The use of a backbone feature extractor (in this project, ResNet-50) allows the RPN and detection head to share convolutional features, making inference significantly faster than earlier R-CNN variants. Faster R-CNN is known for high detection accuracy, particularly for complex scenes with overlapping or densely packed objects.</w:t>
      </w:r>
    </w:p>
    <w:p>
      <w:pPr>
        <w:pStyle w:val="Heading3"/>
        <w:spacing w:after="100" w:before="200"/>
      </w:pPr>
      <w:r>
        <w:rPr>
          <w:rFonts w:ascii="Times New Roman" w:cs="Times New Roman" w:eastAsia="Times New Roman" w:hAnsi="Times New Roman"/>
          <w:b/>
          <w:bCs/>
          <w:i/>
          <w:iCs/>
          <w:sz w:val="24"/>
          <w:szCs w:val="24"/>
        </w:rPr>
        <w:t xml:space="preserve">2.2.2 YOLOv11</w:t>
      </w:r>
    </w:p>
    <w:p>
      <w:pPr>
        <w:spacing w:after="160" w:before="0" w:line="480" w:lineRule="auto"/>
        <w:ind w:firstLine="720"/>
        <w:jc w:val="both"/>
      </w:pPr>
      <w:r>
        <w:rPr>
          <w:rFonts w:ascii="Times New Roman" w:cs="Times New Roman" w:eastAsia="Times New Roman" w:hAnsi="Times New Roman"/>
          <w:sz w:val="24"/>
          <w:szCs w:val="24"/>
        </w:rPr>
        <w:t xml:space="preserve">YOLO (You Only Look Once) models are single-stage detectors that treat detection as a regression problem, predicting bounding boxes and class probabilities directly from full images in a single pass. YOLOv11, the latest version in the YOLO family developed by Ultralytics, offers improved accuracy-speed trade-offs compared to its predecessors, with multiple model size variants (n, s, m, l, x). In this project, the YOLOv11n (nano) variant is used to balance inference speed with detection accuracy, particularly relevant for eventual on-device or low-resource deployment.</w:t>
      </w:r>
    </w:p>
    <w:p>
      <w:pPr>
        <w:pStyle w:val="Heading3"/>
        <w:spacing w:after="100" w:before="200"/>
      </w:pPr>
      <w:r>
        <w:rPr>
          <w:rFonts w:ascii="Times New Roman" w:cs="Times New Roman" w:eastAsia="Times New Roman" w:hAnsi="Times New Roman"/>
          <w:b/>
          <w:bCs/>
          <w:i/>
          <w:iCs/>
          <w:sz w:val="24"/>
          <w:szCs w:val="24"/>
        </w:rPr>
        <w:t xml:space="preserve">2.2.3 Hough Circle Transform</w:t>
      </w:r>
    </w:p>
    <w:p>
      <w:pPr>
        <w:spacing w:after="160" w:before="0" w:line="480" w:lineRule="auto"/>
        <w:ind w:firstLine="720"/>
        <w:jc w:val="both"/>
      </w:pPr>
      <w:r>
        <w:rPr>
          <w:rFonts w:ascii="Times New Roman" w:cs="Times New Roman" w:eastAsia="Times New Roman" w:hAnsi="Times New Roman"/>
          <w:sz w:val="24"/>
          <w:szCs w:val="24"/>
        </w:rPr>
        <w:t xml:space="preserve">The Hough Circle Transform is a classical image processing technique that detects circular structures by accumulating votes in a parameter space defined by the circle's center coordinates and radius. It does not require training data and can be applied with minimal computation. However, it is sensitive to image noise, irregular lighting, and non-circular zones, limiting its robustness for real-world AST images. In this project, it serves as a baseline for comparison.</w:t>
      </w:r>
    </w:p>
    <w:p>
      <w:pPr>
        <w:pStyle w:val="Heading2"/>
        <w:spacing w:after="140" w:before="280"/>
      </w:pPr>
      <w:r>
        <w:rPr>
          <w:rFonts w:ascii="Times New Roman" w:cs="Times New Roman" w:eastAsia="Times New Roman" w:hAnsi="Times New Roman"/>
          <w:b/>
          <w:bCs/>
          <w:sz w:val="28"/>
          <w:szCs w:val="28"/>
        </w:rPr>
        <w:t xml:space="preserve">2.3 Optical Character Recognition for Antibiotic Disk Labeling</w:t>
      </w:r>
    </w:p>
    <w:p>
      <w:pPr>
        <w:spacing w:after="160" w:before="0" w:line="480" w:lineRule="auto"/>
        <w:ind w:firstLine="720"/>
        <w:jc w:val="both"/>
      </w:pPr>
      <w:r>
        <w:rPr>
          <w:rFonts w:ascii="Times New Roman" w:cs="Times New Roman" w:eastAsia="Times New Roman" w:hAnsi="Times New Roman"/>
          <w:sz w:val="24"/>
          <w:szCs w:val="24"/>
        </w:rPr>
        <w:t xml:space="preserve">Antibiotic disks carry short alphanumeric codes indicating the drug and concentration (e.g., 'OX 1' for oxacillin 1 μg). Recognizing these labels from photographs requires robust OCR under challenging conditions including: curved surfaces, varied ink contrast, motion blur, and partial occlusion.</w:t>
      </w:r>
    </w:p>
    <w:p>
      <w:pPr>
        <w:spacing w:after="160" w:before="0" w:line="480" w:lineRule="auto"/>
        <w:ind w:firstLine="720"/>
        <w:jc w:val="both"/>
      </w:pPr>
      <w:r>
        <w:rPr>
          <w:rFonts w:ascii="Times New Roman" w:cs="Times New Roman" w:eastAsia="Times New Roman" w:hAnsi="Times New Roman"/>
          <w:sz w:val="24"/>
          <w:szCs w:val="24"/>
        </w:rPr>
        <w:t xml:space="preserve">EasyOCR is an open-source, deep learning-based OCR engine that supports multiple languages and scripts. It uses a CRAFT text detection model followed by a CRNN recognition network, offering good performance on printed text without extensive domain-specific fine-tuning. TyphoonOCR, a Thai-focused OCR model, was also evaluated in this project. Based on experimental results, EasyOCR achieved higher accuracy on antibiotic disk labels and was selected for the final pipeline.</w:t>
      </w:r>
    </w:p>
    <w:p>
      <w:pPr>
        <w:pStyle w:val="Heading2"/>
        <w:spacing w:after="140" w:before="280"/>
      </w:pPr>
      <w:r>
        <w:rPr>
          <w:rFonts w:ascii="Times New Roman" w:cs="Times New Roman" w:eastAsia="Times New Roman" w:hAnsi="Times New Roman"/>
          <w:b/>
          <w:bCs/>
          <w:sz w:val="28"/>
          <w:szCs w:val="28"/>
        </w:rPr>
        <w:t xml:space="preserve">2.4 Image Preprocessing Techniques</w:t>
      </w:r>
    </w:p>
    <w:p>
      <w:pPr>
        <w:spacing w:after="160" w:before="0" w:line="480" w:lineRule="auto"/>
        <w:ind w:firstLine="720"/>
        <w:jc w:val="both"/>
      </w:pPr>
      <w:r>
        <w:rPr>
          <w:rFonts w:ascii="Times New Roman" w:cs="Times New Roman" w:eastAsia="Times New Roman" w:hAnsi="Times New Roman"/>
          <w:sz w:val="24"/>
          <w:szCs w:val="24"/>
        </w:rPr>
        <w:t xml:space="preserve">Image preprocessing is critical to the performance of both the object detection models and the OCR pipeline. The following techniques were employed:</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Global thresholding (Otsu's method): Automatically determines an optimal threshold to binarize grayscale images, separating text from background.</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Contrast Limited Adaptive Histogram Equalization (CLAHE): Normalizes local contrast across the image to reduce the effect of uneven illumination—a common issue in laboratory photography.</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Gaussian Blur: Reduces high-frequency noise prior to edge detection and thresholding, improving circle detection stability.</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Morphological operations (dilation/erosion): Applied adaptively based on the text pixel ratio to refine text stroke width and improve OCR accuracy.</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Image rotation correction: OCR is applied at four orientations (0°, 90°, 180°, 270°) and results are combined to handle disks photographed at arbitrary angles.</w:t>
      </w:r>
    </w:p>
    <w:p>
      <w:r>
        <w:br w:type="page"/>
      </w:r>
    </w:p>
    <w:p>
      <w:pPr>
        <w:pStyle w:val="Heading1"/>
        <w:spacing w:after="200" w:before="400"/>
      </w:pPr>
      <w:r>
        <w:rPr>
          <w:rFonts w:ascii="Times New Roman" w:cs="Times New Roman" w:eastAsia="Times New Roman" w:hAnsi="Times New Roman"/>
          <w:b/>
          <w:bCs/>
          <w:sz w:val="32"/>
          <w:szCs w:val="32"/>
        </w:rPr>
        <w:t xml:space="preserve">Chapter 3: Methodology</w:t>
      </w:r>
    </w:p>
    <w:p>
      <w:pPr>
        <w:pStyle w:val="Heading2"/>
        <w:spacing w:after="140" w:before="280"/>
      </w:pPr>
      <w:r>
        <w:rPr>
          <w:rFonts w:ascii="Times New Roman" w:cs="Times New Roman" w:eastAsia="Times New Roman" w:hAnsi="Times New Roman"/>
          <w:b/>
          <w:bCs/>
          <w:sz w:val="28"/>
          <w:szCs w:val="28"/>
        </w:rPr>
        <w:t xml:space="preserve">3.1 System Architecture Overview</w:t>
      </w:r>
    </w:p>
    <w:p>
      <w:pPr>
        <w:spacing w:after="160" w:before="0" w:line="480" w:lineRule="auto"/>
        <w:ind w:firstLine="720"/>
        <w:jc w:val="both"/>
      </w:pPr>
      <w:r>
        <w:rPr>
          <w:rFonts w:ascii="Times New Roman" w:cs="Times New Roman" w:eastAsia="Times New Roman" w:hAnsi="Times New Roman"/>
          <w:sz w:val="24"/>
          <w:szCs w:val="24"/>
        </w:rPr>
        <w:t xml:space="preserve">The proposed system is a full-stack web application following a client-server architecture. The frontend is developed in React Native and provides users with a camera capture and image upload interface. The backend processes images through the AI pipeline and returns structured results. A relational database stores patient records, test results, and CLSI/EUCAST breakpoint tables.</w:t>
      </w:r>
    </w:p>
    <w:p>
      <w:pPr>
        <w:spacing w:after="160" w:before="0" w:line="480" w:lineRule="auto"/>
        <w:ind w:firstLine="720"/>
        <w:jc w:val="both"/>
      </w:pPr>
      <w:r>
        <w:rPr>
          <w:rFonts w:ascii="Times New Roman" w:cs="Times New Roman" w:eastAsia="Times New Roman" w:hAnsi="Times New Roman"/>
          <w:sz w:val="24"/>
          <w:szCs w:val="24"/>
        </w:rPr>
        <w:t xml:space="preserve">The overall image analysis pipeline consists of five stages: (1) image acquisition and preprocessing, (2) antibiotic disk detection and OCR labeling, (3) ZOI detection and diameter measurement, (4) pixel-to-millimeter calibration, and (5) breakpoint lookup and susceptibility classification.</w:t>
      </w:r>
    </w:p>
    <w:p>
      <w:pPr>
        <w:pStyle w:val="Heading2"/>
        <w:spacing w:after="140" w:before="280"/>
      </w:pPr>
      <w:r>
        <w:rPr>
          <w:rFonts w:ascii="Times New Roman" w:cs="Times New Roman" w:eastAsia="Times New Roman" w:hAnsi="Times New Roman"/>
          <w:b/>
          <w:bCs/>
          <w:sz w:val="28"/>
          <w:szCs w:val="28"/>
        </w:rPr>
        <w:t xml:space="preserve">3.2 Dataset Collection and Preparation</w:t>
      </w:r>
    </w:p>
    <w:p>
      <w:pPr>
        <w:pStyle w:val="Heading3"/>
        <w:spacing w:after="100" w:before="200"/>
      </w:pPr>
      <w:r>
        <w:rPr>
          <w:rFonts w:ascii="Times New Roman" w:cs="Times New Roman" w:eastAsia="Times New Roman" w:hAnsi="Times New Roman"/>
          <w:b/>
          <w:bCs/>
          <w:i/>
          <w:iCs/>
          <w:sz w:val="24"/>
          <w:szCs w:val="24"/>
        </w:rPr>
        <w:t xml:space="preserve">3.2.1 Real Image Collection</w:t>
      </w:r>
    </w:p>
    <w:p>
      <w:pPr>
        <w:spacing w:after="160" w:before="0" w:line="480" w:lineRule="auto"/>
        <w:ind w:firstLine="720"/>
        <w:jc w:val="both"/>
      </w:pPr>
      <w:r>
        <w:rPr>
          <w:rFonts w:ascii="Times New Roman" w:cs="Times New Roman" w:eastAsia="Times New Roman" w:hAnsi="Times New Roman"/>
          <w:sz w:val="24"/>
          <w:szCs w:val="24"/>
        </w:rPr>
        <w:t xml:space="preserve">A total of 287 real AST plate photographs were collected from two sources: (1) laboratory experiments conducted in the microbiology laboratory using standardized protocols, and (2) publicly available datasets including the DRYAD repository. Images were captured from a top-down perspective at a consistent camera-to-plate distance to maintain scale consistency.</w:t>
      </w:r>
    </w:p>
    <w:p>
      <w:pPr>
        <w:pStyle w:val="Heading3"/>
        <w:spacing w:after="100" w:before="200"/>
      </w:pPr>
      <w:r>
        <w:rPr>
          <w:rFonts w:ascii="Times New Roman" w:cs="Times New Roman" w:eastAsia="Times New Roman" w:hAnsi="Times New Roman"/>
          <w:b/>
          <w:bCs/>
          <w:i/>
          <w:iCs/>
          <w:sz w:val="24"/>
          <w:szCs w:val="24"/>
        </w:rPr>
        <w:t xml:space="preserve">3.2.2 Data Augmentation</w:t>
      </w:r>
    </w:p>
    <w:p>
      <w:pPr>
        <w:spacing w:after="160" w:before="0" w:line="480" w:lineRule="auto"/>
        <w:ind w:firstLine="720"/>
        <w:jc w:val="both"/>
      </w:pPr>
      <w:r>
        <w:rPr>
          <w:rFonts w:ascii="Times New Roman" w:cs="Times New Roman" w:eastAsia="Times New Roman" w:hAnsi="Times New Roman"/>
          <w:sz w:val="24"/>
          <w:szCs w:val="24"/>
        </w:rPr>
        <w:t xml:space="preserve">To expand the training set, augmentation was applied to the real images using Roboflow, including horizontal/vertical flips, random rotations, brightness and contrast variation, and Gaussian noise injection. This increased the training dataset from 287 to 543 images.</w:t>
      </w:r>
    </w:p>
    <w:p>
      <w:pPr>
        <w:pStyle w:val="Heading3"/>
        <w:spacing w:after="100" w:before="200"/>
      </w:pPr>
      <w:r>
        <w:rPr>
          <w:rFonts w:ascii="Times New Roman" w:cs="Times New Roman" w:eastAsia="Times New Roman" w:hAnsi="Times New Roman"/>
          <w:b/>
          <w:bCs/>
          <w:i/>
          <w:iCs/>
          <w:sz w:val="24"/>
          <w:szCs w:val="24"/>
        </w:rPr>
        <w:t xml:space="preserve">3.2.3 Synthetic Data Generation</w:t>
      </w:r>
    </w:p>
    <w:p>
      <w:pPr>
        <w:spacing w:after="160" w:before="0" w:line="480" w:lineRule="auto"/>
        <w:ind w:firstLine="720"/>
        <w:jc w:val="both"/>
      </w:pPr>
      <w:r>
        <w:rPr>
          <w:rFonts w:ascii="Times New Roman" w:cs="Times New Roman" w:eastAsia="Times New Roman" w:hAnsi="Times New Roman"/>
          <w:sz w:val="24"/>
          <w:szCs w:val="24"/>
        </w:rPr>
        <w:t xml:space="preserve">An additional 2,000 synthetic images were generated programmatically to further increase dataset diversity. These were divided into two categories: 1,000 images with fixed antibiotic disk positions (simulating standardized plate layouts) and 1,000 images with randomized disk positions (simulating varied laboratory conditions). Synthetic images were designed to mimic the visual characteristics of real AST plates, including zone diameter variation, overlapping zones, and background texture.</w:t>
      </w:r>
    </w:p>
    <w:p>
      <w:pPr>
        <w:pStyle w:val="Heading3"/>
        <w:spacing w:after="100" w:before="200"/>
      </w:pPr>
      <w:r>
        <w:rPr>
          <w:rFonts w:ascii="Times New Roman" w:cs="Times New Roman" w:eastAsia="Times New Roman" w:hAnsi="Times New Roman"/>
          <w:b/>
          <w:bCs/>
          <w:i/>
          <w:iCs/>
          <w:sz w:val="24"/>
          <w:szCs w:val="24"/>
        </w:rPr>
        <w:t xml:space="preserve">3.2.4 Final Dataset Split</w:t>
      </w:r>
    </w:p>
    <w:p>
      <w:pPr>
        <w:spacing w:after="160" w:before="0" w:line="480" w:lineRule="auto"/>
        <w:ind w:firstLine="720"/>
        <w:jc w:val="both"/>
      </w:pPr>
      <w:r>
        <w:rPr>
          <w:rFonts w:ascii="Times New Roman" w:cs="Times New Roman" w:eastAsia="Times New Roman" w:hAnsi="Times New Roman"/>
          <w:sz w:val="24"/>
          <w:szCs w:val="24"/>
        </w:rPr>
        <w:t xml:space="preserve">The combined dataset was split into training (80%), validation (10%), and test (10%) subsets. The final split used for model training consisted of 1,884 training images, 235 validation images, and 235 test images (before augmentation with synthetic data). After incorporating synthetic data and augmentation, the training set was expanded to 2,436 images.</w:t>
      </w:r>
    </w:p>
    <w:p>
      <w:pPr>
        <w:pStyle w:val="Heading2"/>
        <w:spacing w:after="140" w:before="280"/>
      </w:pPr>
      <w:r>
        <w:rPr>
          <w:rFonts w:ascii="Times New Roman" w:cs="Times New Roman" w:eastAsia="Times New Roman" w:hAnsi="Times New Roman"/>
          <w:b/>
          <w:bCs/>
          <w:sz w:val="28"/>
          <w:szCs w:val="28"/>
        </w:rPr>
        <w:t xml:space="preserve">3.3 Annotation</w:t>
      </w:r>
    </w:p>
    <w:p>
      <w:pPr>
        <w:spacing w:after="160" w:before="0" w:line="480" w:lineRule="auto"/>
        <w:ind w:firstLine="720"/>
        <w:jc w:val="both"/>
      </w:pPr>
      <w:r>
        <w:rPr>
          <w:rFonts w:ascii="Times New Roman" w:cs="Times New Roman" w:eastAsia="Times New Roman" w:hAnsi="Times New Roman"/>
          <w:sz w:val="24"/>
          <w:szCs w:val="24"/>
        </w:rPr>
        <w:t xml:space="preserve">Ground-truth annotations were created in Pascal VOC XML format, specifying bounding box coordinates for each zone of inhibition and each antibiotic disk visible in the image. Annotations were verified by a trained microbiologist and imported into Roboflow for management and augmentation.</w:t>
      </w:r>
    </w:p>
    <w:p>
      <w:pPr>
        <w:pStyle w:val="Heading2"/>
        <w:spacing w:after="140" w:before="280"/>
      </w:pPr>
      <w:r>
        <w:rPr>
          <w:rFonts w:ascii="Times New Roman" w:cs="Times New Roman" w:eastAsia="Times New Roman" w:hAnsi="Times New Roman"/>
          <w:b/>
          <w:bCs/>
          <w:sz w:val="28"/>
          <w:szCs w:val="28"/>
        </w:rPr>
        <w:t xml:space="preserve">3.4 Model Training</w:t>
      </w:r>
    </w:p>
    <w:p>
      <w:pPr>
        <w:pStyle w:val="Heading3"/>
        <w:spacing w:after="100" w:before="200"/>
      </w:pPr>
      <w:r>
        <w:rPr>
          <w:rFonts w:ascii="Times New Roman" w:cs="Times New Roman" w:eastAsia="Times New Roman" w:hAnsi="Times New Roman"/>
          <w:b/>
          <w:bCs/>
          <w:i/>
          <w:iCs/>
          <w:sz w:val="24"/>
          <w:szCs w:val="24"/>
        </w:rPr>
        <w:t xml:space="preserve">3.4.1 Faster R-CNN</w:t>
      </w:r>
    </w:p>
    <w:p>
      <w:pPr>
        <w:spacing w:after="160" w:before="0" w:line="480" w:lineRule="auto"/>
        <w:ind w:firstLine="720"/>
        <w:jc w:val="both"/>
      </w:pPr>
      <w:r>
        <w:rPr>
          <w:rFonts w:ascii="Times New Roman" w:cs="Times New Roman" w:eastAsia="Times New Roman" w:hAnsi="Times New Roman"/>
          <w:sz w:val="24"/>
          <w:szCs w:val="24"/>
        </w:rPr>
        <w:t xml:space="preserve">Faster R-CNN was implemented using PyTorch with a ResNet-50 backbone pretrained on ImageNet. Training was conducted with stochastic gradient descent (SGD) optimizer using momentum and weight decay. The model was trained for 10 epochs with a batch size suited to the available GPU memory. Early training experiments on small subsets (54, 274, and 702 images) were used to diagnose underfitting and overfitting behavior and to calibrate hyperparameters before full training. The final training run on 1,884 images required approximately 174 minutes.</w:t>
      </w:r>
    </w:p>
    <w:p>
      <w:pPr>
        <w:pStyle w:val="Heading3"/>
        <w:spacing w:after="100" w:before="200"/>
      </w:pPr>
      <w:r>
        <w:rPr>
          <w:rFonts w:ascii="Times New Roman" w:cs="Times New Roman" w:eastAsia="Times New Roman" w:hAnsi="Times New Roman"/>
          <w:b/>
          <w:bCs/>
          <w:i/>
          <w:iCs/>
          <w:sz w:val="24"/>
          <w:szCs w:val="24"/>
        </w:rPr>
        <w:t xml:space="preserve">3.4.2 YOLOv11n</w:t>
      </w:r>
    </w:p>
    <w:p>
      <w:pPr>
        <w:spacing w:after="160" w:before="0" w:line="480" w:lineRule="auto"/>
        <w:ind w:firstLine="720"/>
        <w:jc w:val="both"/>
      </w:pPr>
      <w:r>
        <w:rPr>
          <w:rFonts w:ascii="Times New Roman" w:cs="Times New Roman" w:eastAsia="Times New Roman" w:hAnsi="Times New Roman"/>
          <w:sz w:val="24"/>
          <w:szCs w:val="24"/>
        </w:rPr>
        <w:t xml:space="preserve">YOLOv11n was trained using the Ultralytics training framework. The nano variant was chosen to allow fast inference while maintaining reasonable detection accuracy. The model was trained for 10 epochs on the same dataset split as Faster R-CNN. Training at this scale required approximately 200 minutes.</w:t>
      </w:r>
    </w:p>
    <w:p>
      <w:pPr>
        <w:pStyle w:val="Heading3"/>
        <w:spacing w:after="100" w:before="200"/>
      </w:pPr>
      <w:r>
        <w:rPr>
          <w:rFonts w:ascii="Times New Roman" w:cs="Times New Roman" w:eastAsia="Times New Roman" w:hAnsi="Times New Roman"/>
          <w:b/>
          <w:bCs/>
          <w:i/>
          <w:iCs/>
          <w:sz w:val="24"/>
          <w:szCs w:val="24"/>
        </w:rPr>
        <w:t xml:space="preserve">3.4.3 Hough Circle Transform</w:t>
      </w:r>
    </w:p>
    <w:p>
      <w:pPr>
        <w:spacing w:after="160" w:before="0" w:line="480" w:lineRule="auto"/>
        <w:ind w:firstLine="720"/>
        <w:jc w:val="both"/>
      </w:pPr>
      <w:r>
        <w:rPr>
          <w:rFonts w:ascii="Times New Roman" w:cs="Times New Roman" w:eastAsia="Times New Roman" w:hAnsi="Times New Roman"/>
          <w:sz w:val="24"/>
          <w:szCs w:val="24"/>
        </w:rPr>
        <w:t xml:space="preserve">The Hough Transform was applied as a classical baseline. Parameters were tuned on the full dataset by iterating over the dp, minDist, param1, and param2 settings of OpenCV's HoughCircles function. Due to the need for per-image parameter tuning, generalization was limited; results represent best-case performance for this method.</w:t>
      </w:r>
    </w:p>
    <w:p>
      <w:pPr>
        <w:pStyle w:val="Heading2"/>
        <w:spacing w:after="140" w:before="280"/>
      </w:pPr>
      <w:r>
        <w:rPr>
          <w:rFonts w:ascii="Times New Roman" w:cs="Times New Roman" w:eastAsia="Times New Roman" w:hAnsi="Times New Roman"/>
          <w:b/>
          <w:bCs/>
          <w:sz w:val="28"/>
          <w:szCs w:val="28"/>
        </w:rPr>
        <w:t xml:space="preserve">3.5 ZOI Diameter Measurement and Calibration</w:t>
      </w:r>
    </w:p>
    <w:p>
      <w:pPr>
        <w:spacing w:after="160" w:before="0" w:line="480" w:lineRule="auto"/>
        <w:ind w:firstLine="720"/>
        <w:jc w:val="both"/>
      </w:pPr>
      <w:r>
        <w:rPr>
          <w:rFonts w:ascii="Times New Roman" w:cs="Times New Roman" w:eastAsia="Times New Roman" w:hAnsi="Times New Roman"/>
          <w:sz w:val="24"/>
          <w:szCs w:val="24"/>
        </w:rPr>
        <w:t xml:space="preserve">After detecting zones as bounding boxes, the ZOI diameter was estimated from bounding box dimensions (using both area-based and diameter-based approximations). A pixel-to-millimeter calibration factor was derived using the known diameter of the antibiotic disks (6 mm) as a reference measurement within each image. This calibration was refined throughout the project to minimize systematic bias.</w:t>
      </w:r>
    </w:p>
    <w:p>
      <w:pPr>
        <w:pStyle w:val="Heading2"/>
        <w:spacing w:after="140" w:before="280"/>
      </w:pPr>
      <w:r>
        <w:rPr>
          <w:rFonts w:ascii="Times New Roman" w:cs="Times New Roman" w:eastAsia="Times New Roman" w:hAnsi="Times New Roman"/>
          <w:b/>
          <w:bCs/>
          <w:sz w:val="28"/>
          <w:szCs w:val="28"/>
        </w:rPr>
        <w:t xml:space="preserve">3.6 OCR Pipeline for Antibiotic Label Recognition</w:t>
      </w:r>
    </w:p>
    <w:p>
      <w:pPr>
        <w:spacing w:after="160" w:before="0" w:line="480" w:lineRule="auto"/>
        <w:ind w:firstLine="720"/>
        <w:jc w:val="both"/>
      </w:pPr>
      <w:r>
        <w:rPr>
          <w:rFonts w:ascii="Times New Roman" w:cs="Times New Roman" w:eastAsia="Times New Roman" w:hAnsi="Times New Roman"/>
          <w:sz w:val="24"/>
          <w:szCs w:val="24"/>
        </w:rPr>
        <w:t xml:space="preserve">The OCR pipeline operates as follows: each antibiotic disk region is cropped from the full plate image; preprocessing steps (CLAHE, Gaussian blur, global threshold via Otsu's method, and morphological operations based on text pixel ratio) are applied adaptively; EasyOCR is run on the preprocessed crop at four rotation angles (0°, 90°, 180°, 270°); the highest-confidence result is selected. A regular expression filter (^([A-Za-z]+(?:\s[A-Za-z]+){0,3})\s+(\d+)$) is applied to reject implausible strings. Matched antibiotic names are then used to query the CLSI/EUCAST database for breakpoint lookup.</w:t>
      </w:r>
    </w:p>
    <w:p>
      <w:pPr>
        <w:pStyle w:val="Heading2"/>
        <w:spacing w:after="140" w:before="280"/>
      </w:pPr>
      <w:r>
        <w:rPr>
          <w:rFonts w:ascii="Times New Roman" w:cs="Times New Roman" w:eastAsia="Times New Roman" w:hAnsi="Times New Roman"/>
          <w:b/>
          <w:bCs/>
          <w:sz w:val="28"/>
          <w:szCs w:val="28"/>
        </w:rPr>
        <w:t xml:space="preserve">3.7 Susceptibility Classification</w:t>
      </w:r>
    </w:p>
    <w:p>
      <w:pPr>
        <w:spacing w:after="160" w:before="0" w:line="480" w:lineRule="auto"/>
        <w:ind w:firstLine="720"/>
        <w:jc w:val="both"/>
      </w:pPr>
      <w:r>
        <w:rPr>
          <w:rFonts w:ascii="Times New Roman" w:cs="Times New Roman" w:eastAsia="Times New Roman" w:hAnsi="Times New Roman"/>
          <w:sz w:val="24"/>
          <w:szCs w:val="24"/>
        </w:rPr>
        <w:t xml:space="preserve">The system queries a structured database containing CLSI 2025 and EUCAST 2023 breakpoint tables. For each detected antibiotic disk, the measured ZOI diameter is compared to the appropriate breakpoint for the identified antibiotic and organism type, and the bacterium is classified as Susceptible (S), Intermediate (I), or Resistant (R). Results are displayed in a tabular format in the web application dashboard.</w:t>
      </w:r>
    </w:p>
    <w:p>
      <w:r>
        <w:br w:type="page"/>
      </w:r>
    </w:p>
    <w:p>
      <w:pPr>
        <w:pStyle w:val="Heading1"/>
        <w:spacing w:after="200" w:before="400"/>
      </w:pPr>
      <w:r>
        <w:rPr>
          <w:rFonts w:ascii="Times New Roman" w:cs="Times New Roman" w:eastAsia="Times New Roman" w:hAnsi="Times New Roman"/>
          <w:b/>
          <w:bCs/>
          <w:sz w:val="32"/>
          <w:szCs w:val="32"/>
        </w:rPr>
        <w:t xml:space="preserve">Chapter 4: Results and Discussion</w:t>
      </w:r>
    </w:p>
    <w:p>
      <w:pPr>
        <w:pStyle w:val="Heading2"/>
        <w:spacing w:after="140" w:before="280"/>
      </w:pPr>
      <w:r>
        <w:rPr>
          <w:rFonts w:ascii="Times New Roman" w:cs="Times New Roman" w:eastAsia="Times New Roman" w:hAnsi="Times New Roman"/>
          <w:b/>
          <w:bCs/>
          <w:sz w:val="28"/>
          <w:szCs w:val="28"/>
        </w:rPr>
        <w:t xml:space="preserve">4.1 Object Detection Performance</w:t>
      </w:r>
    </w:p>
    <w:p>
      <w:pPr>
        <w:spacing w:after="160" w:before="0" w:line="480" w:lineRule="auto"/>
        <w:ind w:firstLine="720"/>
        <w:jc w:val="both"/>
      </w:pPr>
      <w:r>
        <w:rPr>
          <w:rFonts w:ascii="Times New Roman" w:cs="Times New Roman" w:eastAsia="Times New Roman" w:hAnsi="Times New Roman"/>
          <w:sz w:val="24"/>
          <w:szCs w:val="24"/>
        </w:rPr>
        <w:t xml:space="preserve">Table 4.1 summarizes the ZOI detection results across the three models, showing the measured diameter versus the ground-truth diameter for four antibiotics: Penicillin (P), Oxacillin (OX), Chloramphenicol (C), and Kanamycin (CN).</w:t>
      </w:r>
    </w:p>
    <w:p>
      <w:pPr>
        <w:spacing w:after="100"/>
      </w:pPr>
      <w:r>
        <w:t xml:space="preserve"/>
      </w:r>
    </w:p>
    <w:p>
      <w:pPr>
        <w:spacing w:after="80"/>
        <w:jc w:val="center"/>
      </w:pPr>
      <w:r>
        <w:rPr>
          <w:rFonts w:ascii="Times New Roman" w:cs="Times New Roman" w:eastAsia="Times New Roman" w:hAnsi="Times New Roman"/>
          <w:b/>
          <w:bCs/>
          <w:sz w:val="22"/>
          <w:szCs w:val="22"/>
        </w:rPr>
        <w:t xml:space="preserve">Table 4.1: ZOI Measurement Results — Comparison of Three Detection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Antibiotic</w:t>
            </w:r>
          </w:p>
        </w:tc>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Expert GT (Area/Diam.)</w:t>
            </w:r>
          </w:p>
        </w:tc>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Faster R-CNN (Area/Diam.)</w:t>
            </w:r>
          </w:p>
        </w:tc>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YOLOv11n (Area/Diam.)</w:t>
            </w:r>
          </w:p>
        </w:tc>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Faster R-CNN Error</w:t>
            </w:r>
          </w:p>
        </w:tc>
        <w:tc>
          <w:tcPr>
            <w:tcW w:type="dxa" w:w="15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YOLOv11n Error</w:t>
            </w:r>
          </w:p>
        </w:tc>
      </w:tr>
      <w:tr>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 / 37 / 39</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34.52 / 31.16</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37.84 / 33.54</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+3.48 / +6.84</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+0.24 / +4.46</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OX</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 / 31 / 30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27.60 / 24.91</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33.62 / 29.80</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+2.40 / +5.09</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-3.62 / +0.20</w:t>
            </w:r>
          </w:p>
        </w:tc>
      </w:tr>
      <w:tr>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 / 20 / 20</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15.48 / 13.97</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17.00 / 15.07</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+4.52 / +6.03</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+3.00 / +4.93</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CN</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17 / 18 / 13</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18.98 / 17.14</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20.93 / 18.55</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-1.98 / -0.14</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-3.93 / -0.55</w:t>
            </w:r>
          </w:p>
        </w:tc>
      </w:tr>
      <w:tr>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Bias</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2.105 / 4.455</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-1.078 / 2.26</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504"/>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MAE</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3.095 / 4.525</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2.698 / 2.535</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50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bl>
    <w:p>
      <w:pPr>
        <w:spacing w:after="20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Results show that YOLOv11n achieved a lower mean absolute error (MAE) than Faster R-CNN across both area-based (2.698 mm) and diameter-based (2.535 mm) measurement methods. Faster R-CNN showed higher variability, particularly for overlapping zones. Both deep learning models substantially outperformed the Hough Transform baseline, which failed to detect rectangular plates and produced unreliable measurements for overlapping zones.</w:t>
      </w:r>
    </w:p>
    <w:p>
      <w:pPr>
        <w:pStyle w:val="Heading2"/>
        <w:spacing w:after="140" w:before="280"/>
      </w:pPr>
      <w:r>
        <w:rPr>
          <w:rFonts w:ascii="Times New Roman" w:cs="Times New Roman" w:eastAsia="Times New Roman" w:hAnsi="Times New Roman"/>
          <w:b/>
          <w:bCs/>
          <w:sz w:val="28"/>
          <w:szCs w:val="28"/>
        </w:rPr>
        <w:t xml:space="preserve">4.2 Effect of Dataset Size on Training</w:t>
      </w:r>
    </w:p>
    <w:p>
      <w:pPr>
        <w:spacing w:after="160" w:before="0" w:line="480" w:lineRule="auto"/>
        <w:ind w:firstLine="720"/>
        <w:jc w:val="both"/>
      </w:pPr>
      <w:r>
        <w:rPr>
          <w:rFonts w:ascii="Times New Roman" w:cs="Times New Roman" w:eastAsia="Times New Roman" w:hAnsi="Times New Roman"/>
          <w:sz w:val="24"/>
          <w:szCs w:val="24"/>
        </w:rPr>
        <w:t xml:space="preserve">Early experiments with small training subsets (54, 274, and 702 images) revealed a clear underfitting-to-overfitting transition as dataset size increased. With 54 images, both models showed classic underfitting (high training and validation loss). At 702 images, signs of overfitting appeared for Faster R-CNN. The final balanced training set of ~1,884 images produced optimal generalization performance for both models.</w:t>
      </w:r>
    </w:p>
    <w:p>
      <w:pPr>
        <w:pStyle w:val="Heading2"/>
        <w:spacing w:after="140" w:before="280"/>
      </w:pPr>
      <w:r>
        <w:rPr>
          <w:rFonts w:ascii="Times New Roman" w:cs="Times New Roman" w:eastAsia="Times New Roman" w:hAnsi="Times New Roman"/>
          <w:b/>
          <w:bCs/>
          <w:sz w:val="28"/>
          <w:szCs w:val="28"/>
        </w:rPr>
        <w:t xml:space="preserve">4.3 OCR Performance</w:t>
      </w:r>
    </w:p>
    <w:p>
      <w:pPr>
        <w:spacing w:after="160" w:before="0" w:line="480" w:lineRule="auto"/>
        <w:ind w:firstLine="720"/>
        <w:jc w:val="both"/>
      </w:pPr>
      <w:r>
        <w:rPr>
          <w:rFonts w:ascii="Times New Roman" w:cs="Times New Roman" w:eastAsia="Times New Roman" w:hAnsi="Times New Roman"/>
          <w:sz w:val="24"/>
          <w:szCs w:val="24"/>
        </w:rPr>
        <w:t xml:space="preserve">Table 4.2 summarizes the OCR performance comparison between EasyOCR and TyphoonOCR under various preprocessing conditions.</w:t>
      </w:r>
    </w:p>
    <w:p>
      <w:pPr>
        <w:spacing w:after="100"/>
      </w:pPr>
      <w:r>
        <w:t xml:space="preserve"/>
      </w:r>
    </w:p>
    <w:p>
      <w:pPr>
        <w:spacing w:after="80"/>
        <w:jc w:val="center"/>
      </w:pPr>
      <w:r>
        <w:rPr>
          <w:rFonts w:ascii="Times New Roman" w:cs="Times New Roman" w:eastAsia="Times New Roman" w:hAnsi="Times New Roman"/>
          <w:b/>
          <w:bCs/>
          <w:sz w:val="22"/>
          <w:szCs w:val="22"/>
        </w:rPr>
        <w:t xml:space="preserve">Table 4.2: OCR Performance Under Different Preprocessing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Method</w:t>
            </w:r>
          </w:p>
        </w:tc>
        <w:tc>
          <w:tcPr>
            <w:tcW w:type="dxa" w:w="3008"/>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w:t>
            </w:r>
          </w:p>
        </w:tc>
        <w:tc>
          <w:tcPr>
            <w:tcW w:type="dxa" w:w="3008"/>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EasyOCR (raw)</w:t>
            </w:r>
          </w:p>
        </w:tc>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~60%</w:t>
            </w:r>
          </w:p>
        </w:tc>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Missed text on dark backgrounds</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EasyOCR + Global Threshold</w:t>
            </w:r>
          </w:p>
        </w:tc>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~95%</w:t>
            </w:r>
          </w:p>
        </w:tc>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Best overall performance, 4/4 disks correct</w:t>
            </w:r>
          </w:p>
        </w:tc>
      </w:tr>
      <w:tr>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EasyOCR + CLAHE</w:t>
            </w:r>
          </w:p>
        </w:tc>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w:t>
            </w:r>
          </w:p>
        </w:tc>
        <w:tc>
          <w:tcPr>
            <w:tcW w:type="dxa" w:w="3008"/>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Improved for low-contrast images</w:t>
            </w:r>
          </w:p>
        </w:tc>
      </w:tr>
      <w:tr>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TyphoonOCR + Global Threshold</w:t>
            </w:r>
          </w:p>
        </w:tc>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~85%</w:t>
            </w:r>
          </w:p>
        </w:tc>
        <w:tc>
          <w:tcPr>
            <w:tcW w:type="dxa" w:w="30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Occasional character substitution errors</w:t>
            </w:r>
          </w:p>
        </w:tc>
      </w:tr>
    </w:tbl>
    <w:p>
      <w:pPr>
        <w:spacing w:after="20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EasyOCR with global thresholding (Otsu's method) achieved the highest accuracy, correctly identifying all four antibiotic disk labels in the test set. TyphoonOCR, while competitive, produced occasional character-level errors. EasyOCR was therefore selected for the final integrated system.</w:t>
      </w:r>
    </w:p>
    <w:p>
      <w:pPr>
        <w:pStyle w:val="Heading2"/>
        <w:spacing w:after="140" w:before="280"/>
      </w:pPr>
      <w:r>
        <w:rPr>
          <w:rFonts w:ascii="Times New Roman" w:cs="Times New Roman" w:eastAsia="Times New Roman" w:hAnsi="Times New Roman"/>
          <w:b/>
          <w:bCs/>
          <w:sz w:val="28"/>
          <w:szCs w:val="28"/>
        </w:rPr>
        <w:t xml:space="preserve">4.4 Calibration and Pixel-to-mm Conversion</w:t>
      </w:r>
    </w:p>
    <w:p>
      <w:pPr>
        <w:spacing w:after="160" w:before="0" w:line="480" w:lineRule="auto"/>
        <w:ind w:firstLine="720"/>
        <w:jc w:val="both"/>
      </w:pPr>
      <w:r>
        <w:rPr>
          <w:rFonts w:ascii="Times New Roman" w:cs="Times New Roman" w:eastAsia="Times New Roman" w:hAnsi="Times New Roman"/>
          <w:sz w:val="24"/>
          <w:szCs w:val="24"/>
        </w:rPr>
        <w:t xml:space="preserve">A significant source of measurement error was the pixel-to-millimeter conversion. Initial calibration used a fixed scale factor derived from plate dimensions, resulting in a mean bias of +3.9 mm (Faster R-CNN) and +4.24 mm (diameter method). After refining the calibration to use per-image disk diameter as a reference scale, bias was reduced to approximately 2.1 mm for area-based measurement and 2.26 mm for diameter-based measurement. Further calibration improvements are expected through integration of a physical reference scale marker in the image capture protocol.</w:t>
      </w:r>
    </w:p>
    <w:p>
      <w:pPr>
        <w:pStyle w:val="Heading2"/>
        <w:spacing w:after="140" w:before="280"/>
      </w:pPr>
      <w:r>
        <w:rPr>
          <w:rFonts w:ascii="Times New Roman" w:cs="Times New Roman" w:eastAsia="Times New Roman" w:hAnsi="Times New Roman"/>
          <w:b/>
          <w:bCs/>
          <w:sz w:val="28"/>
          <w:szCs w:val="28"/>
        </w:rPr>
        <w:t xml:space="preserve">4.5 Processing Time</w:t>
      </w:r>
    </w:p>
    <w:p>
      <w:pPr>
        <w:spacing w:after="160" w:before="0" w:line="480" w:lineRule="auto"/>
        <w:ind w:firstLine="720"/>
        <w:jc w:val="both"/>
      </w:pPr>
      <w:r>
        <w:rPr>
          <w:rFonts w:ascii="Times New Roman" w:cs="Times New Roman" w:eastAsia="Times New Roman" w:hAnsi="Times New Roman"/>
          <w:sz w:val="24"/>
          <w:szCs w:val="24"/>
        </w:rPr>
        <w:t xml:space="preserve">The full end-to-end processing time per plate image, including preprocessing, ZOI detection, OCR, calibration, and classification, was approximately 2.7 seconds for YOLOv11n and approximately 16 seconds for Faster R-CNN on the test hardware. YOLOv11n's single-stage architecture provides a clear speed advantage, supporting near-real-time deployment in a clinical workflow.</w:t>
      </w:r>
    </w:p>
    <w:p>
      <w:pPr>
        <w:pStyle w:val="Heading2"/>
        <w:spacing w:after="140" w:before="280"/>
      </w:pPr>
      <w:r>
        <w:rPr>
          <w:rFonts w:ascii="Times New Roman" w:cs="Times New Roman" w:eastAsia="Times New Roman" w:hAnsi="Times New Roman"/>
          <w:b/>
          <w:bCs/>
          <w:sz w:val="28"/>
          <w:szCs w:val="28"/>
        </w:rPr>
        <w:t xml:space="preserve">4.6 Web Application</w:t>
      </w:r>
    </w:p>
    <w:p>
      <w:pPr>
        <w:spacing w:after="160" w:before="0" w:line="480" w:lineRule="auto"/>
        <w:ind w:firstLine="720"/>
        <w:jc w:val="both"/>
      </w:pPr>
      <w:r>
        <w:rPr>
          <w:rFonts w:ascii="Times New Roman" w:cs="Times New Roman" w:eastAsia="Times New Roman" w:hAnsi="Times New Roman"/>
          <w:sz w:val="24"/>
          <w:szCs w:val="24"/>
        </w:rPr>
        <w:t xml:space="preserve">The React Native frontend was fully completed, providing intuitive interfaces for image upload, live camera capture, and results visualization including a dashboard displaying ZOI diameters and S/I/R classifications per antibiotic. The backend and database integration were at an advanced prototype (mockup) stage at the time of final submission, with full integration and system testing representing the primary remaining deliverable.</w:t>
      </w:r>
    </w:p>
    <w:p>
      <w:r>
        <w:br w:type="page"/>
      </w:r>
    </w:p>
    <w:p>
      <w:pPr>
        <w:pStyle w:val="Heading1"/>
        <w:spacing w:after="200" w:before="400"/>
      </w:pPr>
      <w:r>
        <w:rPr>
          <w:rFonts w:ascii="Times New Roman" w:cs="Times New Roman" w:eastAsia="Times New Roman" w:hAnsi="Times New Roman"/>
          <w:b/>
          <w:bCs/>
          <w:sz w:val="32"/>
          <w:szCs w:val="32"/>
        </w:rPr>
        <w:t xml:space="preserve">Chapter 5: Conclusion and Future Work</w:t>
      </w:r>
    </w:p>
    <w:p>
      <w:pPr>
        <w:pStyle w:val="Heading2"/>
        <w:spacing w:after="140" w:before="280"/>
      </w:pPr>
      <w:r>
        <w:rPr>
          <w:rFonts w:ascii="Times New Roman" w:cs="Times New Roman" w:eastAsia="Times New Roman" w:hAnsi="Times New Roman"/>
          <w:b/>
          <w:bCs/>
          <w:sz w:val="28"/>
          <w:szCs w:val="28"/>
        </w:rPr>
        <w:t xml:space="preserve">5.1 Conclusion</w:t>
      </w:r>
    </w:p>
    <w:p>
      <w:pPr>
        <w:spacing w:after="160" w:before="0" w:line="480" w:lineRule="auto"/>
        <w:ind w:firstLine="720"/>
        <w:jc w:val="both"/>
      </w:pPr>
      <w:r>
        <w:rPr>
          <w:rFonts w:ascii="Times New Roman" w:cs="Times New Roman" w:eastAsia="Times New Roman" w:hAnsi="Times New Roman"/>
          <w:sz w:val="24"/>
          <w:szCs w:val="24"/>
        </w:rPr>
        <w:t xml:space="preserve">This project successfully developed and evaluated an AI-based system for automated detection and measurement of zones of inhibition in Kirby-Bauer disk diffusion AST plates. The system integrates deep learning object detection (Faster R-CNN, YOLOv11n), classical image processing (Hough Transform), and OCR (EasyOCR) into a complete pipeline deployed as a web application.</w:t>
      </w:r>
    </w:p>
    <w:p>
      <w:pPr>
        <w:spacing w:after="160" w:before="0" w:line="480" w:lineRule="auto"/>
        <w:ind w:firstLine="720"/>
        <w:jc w:val="both"/>
      </w:pPr>
      <w:r>
        <w:rPr>
          <w:rFonts w:ascii="Times New Roman" w:cs="Times New Roman" w:eastAsia="Times New Roman" w:hAnsi="Times New Roman"/>
          <w:sz w:val="24"/>
          <w:szCs w:val="24"/>
        </w:rPr>
        <w:t xml:space="preserve">Key findings include: (1) YOLOv11n outperforms Faster R-CNN in both accuracy (MAE: ~2.5 mm vs. ~3.1 mm) and processing speed (~2.7 sec vs. ~16 sec per image); (2) deep learning models substantially outperform the Hough Transform baseline, particularly for complex plate configurations with overlapping zones; (3) EasyOCR with global thresholding achieves approximately 95% accuracy on antibiotic disk label recognition; and (4) pixel-to-mm calibration using per-image disk diameter as reference reduces systematic bias from &gt;4 mm to approximately 2.1 mm.</w:t>
      </w:r>
    </w:p>
    <w:p>
      <w:pPr>
        <w:spacing w:after="160" w:before="0" w:line="480" w:lineRule="auto"/>
        <w:ind w:firstLine="720"/>
        <w:jc w:val="both"/>
      </w:pPr>
      <w:r>
        <w:rPr>
          <w:rFonts w:ascii="Times New Roman" w:cs="Times New Roman" w:eastAsia="Times New Roman" w:hAnsi="Times New Roman"/>
          <w:sz w:val="24"/>
          <w:szCs w:val="24"/>
        </w:rPr>
        <w:t xml:space="preserve">Overall project completion stands at approximately 70–80%, with the frontend complete, models trained and evaluated, and backend integration and end-to-end system testing remaining.</w:t>
      </w:r>
    </w:p>
    <w:p>
      <w:pPr>
        <w:pStyle w:val="Heading2"/>
        <w:spacing w:after="140" w:before="280"/>
      </w:pPr>
      <w:r>
        <w:rPr>
          <w:rFonts w:ascii="Times New Roman" w:cs="Times New Roman" w:eastAsia="Times New Roman" w:hAnsi="Times New Roman"/>
          <w:b/>
          <w:bCs/>
          <w:sz w:val="28"/>
          <w:szCs w:val="28"/>
        </w:rPr>
        <w:t xml:space="preserve">5.2 Limitations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The Hough Transform approach requires per-image parameter tuning and does not generalize well to square plates or heavily overlapping zones.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Pixel-to-mm calibration still introduces bias of approximately 2 mm, which could affect clinical interpretation in borderline cases.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The dataset, while augmented, is limited in diversity of bacterial species, plate types, and photographic conditions.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Full backend integration and end-to-end system testing were not completed within the project timeline.</w:t>
      </w:r>
    </w:p>
    <w:p>
      <w:pPr>
        <w:pStyle w:val="Heading2"/>
        <w:spacing w:after="140" w:before="280"/>
      </w:pPr>
      <w:r>
        <w:rPr>
          <w:rFonts w:ascii="Times New Roman" w:cs="Times New Roman" w:eastAsia="Times New Roman" w:hAnsi="Times New Roman"/>
          <w:b/>
          <w:bCs/>
          <w:sz w:val="28"/>
          <w:szCs w:val="28"/>
        </w:rPr>
        <w:t xml:space="preserve">5.3 Future Work</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Complete backend integration and conduct end-to-end system testing with real clinical users.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Explore lighter model architectures (e.g., MobileNet-based detectors, YOLOv11 smaller variants) for on-device deployment on mobile phones.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Implement a physical calibration marker (fiducial) in the image capture protocol to eliminate calibration bias.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Expand the dataset to include a wider variety of bacterial species, antibiotic types, plate formats, and photographic conditions.</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Conduct a formal clinical validation study comparing automated measurements to expert microbiologist readings on a blinded dataset.</w:t>
      </w:r>
    </w:p>
    <w:p>
      <w:pPr>
        <w:pStyle w:val="ListParagraph"/>
        <w:numPr>
          <w:ilvl w:val="0"/>
          <w:numId w:val="3"/>
        </w:numPr>
        <w:spacing w:after="100" w:line="480" w:lineRule="auto"/>
      </w:pPr>
      <w:r>
        <w:rPr>
          <w:rFonts w:ascii="Times New Roman" w:cs="Times New Roman" w:eastAsia="Times New Roman" w:hAnsi="Times New Roman"/>
          <w:sz w:val="24"/>
          <w:szCs w:val="24"/>
        </w:rPr>
        <w:t xml:space="preserve">Investigate instance segmentation (e.g., Mask R-CNN) for more precise zone boundary delineation, particularly for overlapping zones.</w:t>
      </w:r>
    </w:p>
    <w:p>
      <w:r>
        <w:br w:type="page"/>
      </w:r>
    </w:p>
    <w:p>
      <w:pPr>
        <w:pStyle w:val="Heading1"/>
        <w:spacing w:after="200" w:before="400"/>
      </w:pPr>
      <w:r>
        <w:rPr>
          <w:rFonts w:ascii="Times New Roman" w:cs="Times New Roman" w:eastAsia="Times New Roman" w:hAnsi="Times New Roman"/>
          <w:b/>
          <w:bCs/>
          <w:sz w:val="32"/>
          <w:szCs w:val="32"/>
        </w:rPr>
        <w:t xml:space="preserve">References</w:t>
      </w:r>
    </w:p>
    <w:p>
      <w:pPr>
        <w:spacing w:after="160" w:before="0" w:line="480" w:lineRule="auto"/>
        <w:ind/>
        <w:jc w:val="both"/>
      </w:pPr>
      <w:r>
        <w:rPr>
          <w:rFonts w:ascii="Times New Roman" w:cs="Times New Roman" w:eastAsia="Times New Roman" w:hAnsi="Times New Roman"/>
          <w:sz w:val="24"/>
          <w:szCs w:val="24"/>
        </w:rPr>
        <w:t xml:space="preserve">Clinical and Laboratory Standards Institute. (2025). Performance Standards for Antimicrobial Disk Susceptibility Tests (M02, 14th ed.). Wayne, PA: CLSI.</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European Committee on Antimicrobial Susceptibility Testing. (2023). Breakpoint tables for interpretation of MICs and zone diameters, Version 13.1. Retrieved from https://www.eucast.org</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Giske, C. G., et al. (2022). EUCAST expert rules in antimicrobial susceptibility testing. Clinical Microbiology and Infection.</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Humphries, R. M., et al. (2018). CLSI methods development and standardization working group best practices for evaluation of antimicrobial susceptibility tests. Journal of Clinical Microbiology, 56(4).</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Rajasekar, A., et al. (2023). Artificial intelligence-based image analysis for antimicrobial susceptibility testing: A systematic review. Journal of Antimicrobial Chemotherapy.</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Ren, S., He, K., Girshick, R., &amp; Sun, J. (2015). Faster R-CNN: Towards real-time object detection with region proposal networks. Advances in Neural Information Processing Systems, 28.</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Wang, A., et al. (2024). YOLOv11: An overview of the key architectural enhancements. Ultralytics Technical Report.</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Baek, Y., et al. (2019). Character region awareness for text detection (CRAFT). Proceedings of the IEEE Conference on Computer Vision and Pattern Recognition.</w:t>
      </w:r>
    </w:p>
    <w:p>
      <w:pPr>
        <w:spacing w:after="100"/>
      </w:pPr>
      <w:r>
        <w:t xml:space="preserve"/>
      </w:r>
    </w:p>
    <w:p>
      <w:pPr>
        <w:spacing w:after="160" w:before="0" w:line="480" w:lineRule="auto"/>
        <w:ind/>
        <w:jc w:val="both"/>
      </w:pPr>
      <w:r>
        <w:rPr>
          <w:rFonts w:ascii="Times New Roman" w:cs="Times New Roman" w:eastAsia="Times New Roman" w:hAnsi="Times New Roman"/>
          <w:sz w:val="24"/>
          <w:szCs w:val="24"/>
        </w:rPr>
        <w:t xml:space="preserve">He, K., Zhang, X., Ren, S., &amp; Sun, J. (2016). Deep residual learning for image recognition. Proceedings of the IEEE Conference on Computer Vision and Pattern Recognition (CVPR).</w:t>
      </w:r>
    </w:p>
    <w:sectPr>
      <w:head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2026-04-22T17:04:28.406Z</dcterms:created>
  <dcterms:modified xsi:type="dcterms:W3CDTF">2026-04-22T17:04:28.408Z</dcterms:modified>
</cp:coreProperties>
</file>

<file path=docProps/custom.xml><?xml version="1.0" encoding="utf-8"?>
<Properties xmlns="http://schemas.openxmlformats.org/officeDocument/2006/custom-properties" xmlns:vt="http://schemas.openxmlformats.org/officeDocument/2006/docPropsVTypes"/>
</file>