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color w:val="1F4E79"/>
          <w:sz w:val="40"/>
          <w:szCs w:val="40"/>
        </w:rPr>
        <w:t xml:space="preserve">Senior Project Presentation – Improvement Guide</w:t>
      </w:r>
    </w:p>
    <w:p>
      <w:pPr>
        <w:spacing w:after="200"/>
        <w:jc w:val="center"/>
      </w:pPr>
      <w:r>
        <w:rPr>
          <w:i/>
          <w:iCs/>
          <w:sz w:val="26"/>
          <w:szCs w:val="26"/>
        </w:rPr>
        <w:t xml:space="preserve">An Exploration of Artificial Intelligence for Detection of Inhibition Zones in Antibiotic Susceptibility Testing</w:t>
      </w:r>
    </w:p>
    <w:p>
      <w:pPr>
        <w:spacing w:after="800"/>
        <w:jc w:val="center"/>
      </w:pPr>
      <w:r>
        <w:rPr>
          <w:color w:val="595959"/>
          <w:sz w:val="24"/>
          <w:szCs w:val="24"/>
        </w:rPr>
        <w:t xml:space="preserve">Target: 20-minute final defense</w:t>
      </w:r>
    </w:p>
    <w:p>
      <w:pPr>
        <w:jc w:val="center"/>
      </w:pPr>
      <w:r>
        <w:rPr>
          <w:sz w:val="22"/>
          <w:szCs w:val="22"/>
        </w:rPr>
        <w:t xml:space="preserve">Pheeraphat Siriphatthanakhun (65070505214)</w:t>
      </w:r>
    </w:p>
    <w:p>
      <w:pPr>
        <w:jc w:val="center"/>
      </w:pPr>
      <w:r>
        <w:rPr>
          <w:sz w:val="22"/>
          <w:szCs w:val="22"/>
        </w:rPr>
        <w:t xml:space="preserve">Phattaradon Thanaprasitpattana (65070505223)</w:t>
      </w:r>
    </w:p>
    <w:p>
      <w:pPr>
        <w:spacing w:before="400"/>
      </w:pPr>
      <w:r>
        <w:t xml:space="preserve"> </w:t>
      </w:r>
    </w:p>
    <w:p>
      <w:pPr>
        <w:pStyle w:val="Heading1"/>
        <w:spacing w:after="200" w:before="360"/>
      </w:pPr>
      <w:r>
        <w:rPr>
          <w:b/>
          <w:bCs/>
          <w:color w:val="1F4E79"/>
          <w:sz w:val="32"/>
          <w:szCs w:val="32"/>
        </w:rPr>
        <w:t xml:space="preserve">1. Gap Analysis: Current Slides vs Final Report</w:t>
      </w:r>
    </w:p>
    <w:p>
      <w:pPr>
        <w:spacing w:after="100"/>
      </w:pPr>
      <w:r>
        <w:rPr>
          <w:sz w:val="22"/>
          <w:szCs w:val="22"/>
        </w:rPr>
        <w:t xml:space="preserve">Your current 35-slide deck still reflects the Progress Report 2 stage. The Final Report has substantially more advanced content that is missing. The yellow cells below are what must be added or updated for the defense.</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Topic</w:t>
            </w:r>
          </w:p>
        </w:tc>
        <w:tc>
          <w:tcPr>
            <w:tcW w:type="dxa" w:w="351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Current Slides (Update_final)</w:t>
            </w:r>
          </w:p>
        </w:tc>
        <w:tc>
          <w:tcPr>
            <w:tcW w:type="dxa" w:w="351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Final Report (Truth)</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Models tested</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Faster R-CNN, YOLOv7, Hough Transform (slide 11)</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YOLOv11n, Faster R-CNN (ResNet-50), Hough Circle, + CNN baseline (4 methods)</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Best model result</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Not stated clearly; only training curves shown (slides 29–30)</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YOLOv11n: mAP@0.5 = 95.91%, MAE 2.5–2.7 mm (best); Faster R-CNN MAE 4.65 mm; Hough MAE &gt; 5 mm</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Dataset</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287 real images from DRYAD + CDS + CRA (slide 22)</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287 real → 2,442 augmented + 2,000 synthetic; 235-image test+val</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OCR pipeline</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Only EasyOCR vs TyphoonOCR shown (slide 31)</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Hybrid: Gemini 3.1 Flash lite (primary 71.72%) + EasyOCR fallback (28–32%); Qwen2.5-VL tested too (49%)</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S/I/R classification</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Standards mentioned (slide 18) but no flow shown</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CLSI 2025 + EUCAST 2023 breakpoints; full classification module</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Calibration</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Two formulas (diameter / area) shown (slide 32)</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Adopted diameter-based using 6 mm disk as reference; explained why area-based fails</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Web app demo</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Only landing page UI (slide 34)</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Full system: upload, dashboard, S/I/R results, history, edit; React + FastAPI + PostgreSQL</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User evaluation</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Missing</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n=5 users, Likert 1–5; Overall 3.6/5; Trust 3.2/5 with reasons</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Processing time</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Missing</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End-to-end pipeline timing reported per stage</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b/>
                <w:bCs/>
                <w:color w:val="000000"/>
                <w:sz w:val="20"/>
                <w:szCs w:val="20"/>
              </w:rPr>
              <w:t xml:space="preserve">Limitations &amp; Future work</w:t>
            </w:r>
          </w:p>
        </w:tc>
        <w:tc>
          <w:tcPr>
            <w:tcW w:type="dxa" w:w="351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Missing</w:t>
            </w:r>
          </w:p>
        </w:tc>
        <w:tc>
          <w:tcPr>
            <w:tcW w:type="dxa" w:w="351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5 limitations + future work (clinical validation, epidemiology module)</w:t>
            </w:r>
          </w:p>
        </w:tc>
      </w:tr>
    </w:tbl>
    <w:p>
      <w:pPr>
        <w:pStyle w:val="Heading1"/>
        <w:spacing w:after="200" w:before="360"/>
      </w:pPr>
      <w:r>
        <w:rPr>
          <w:b/>
          <w:bCs/>
          <w:color w:val="1F4E79"/>
          <w:sz w:val="32"/>
          <w:szCs w:val="32"/>
        </w:rPr>
        <w:t xml:space="preserve">2. Recommended Slide Structure for 20 Minutes</w:t>
      </w:r>
    </w:p>
    <w:p>
      <w:pPr>
        <w:spacing w:after="100"/>
      </w:pPr>
      <w:r>
        <w:rPr>
          <w:sz w:val="22"/>
          <w:szCs w:val="22"/>
        </w:rPr>
        <w:t xml:space="preserve">Target: ~24 content slides (about 50 sec/slide on average). Yellow rows are NEW or significantly updated from the current deck. Roles assume one of you handles the clinical/web side and the other the AI/model side, but you can swap freely.</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20"/>
        <w:gridCol w:w="4420"/>
        <w:gridCol w:w="1340"/>
        <w:gridCol w:w="980"/>
      </w:tblGrid>
      <w:tr>
        <w:trPr>
          <w:tblHeader/>
        </w:trPr>
        <w:tc>
          <w:tcPr>
            <w:tcW w:type="dxa" w:w="7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w:t>
            </w:r>
          </w:p>
        </w:tc>
        <w:tc>
          <w:tcPr>
            <w:tcW w:type="dxa" w:w="18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Slide title</w:t>
            </w:r>
          </w:p>
        </w:tc>
        <w:tc>
          <w:tcPr>
            <w:tcW w:type="dxa" w:w="44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Key content / what to show</w:t>
            </w:r>
          </w:p>
        </w:tc>
        <w:tc>
          <w:tcPr>
            <w:tcW w:type="dxa" w:w="134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Speaker</w:t>
            </w:r>
          </w:p>
        </w:tc>
        <w:tc>
          <w:tcPr>
            <w:tcW w:type="dxa" w:w="9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Time</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Title</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Project title, names, advisors, university logos</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Both</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Outline</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7 sections: Background → Objectives → Method → Models → OCR → Web app → Conclusion</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3</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Background: AMR &amp; Kirby-Bauer</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Why AMR is a global crisis; show Kirby-Bauer plate photo</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4</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Problem statement</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Three pain points: (1) manual ruler is slow, (2) human error, (3) hard to audit. Add real numbers from report.</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5</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Objectives &amp; scope</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4 objectives + scope: 4 antibiotics (P, OX, C, CN), web platform, CLSI/EUCAST</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6</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Related work</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Compact table of 3 papers (keep current slide 9). Highlight gap: no full Thai pipeline + S/I/R classification</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7</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System architecture</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Keep current slide 13: React + FastAPI + PostgreSQL + AI engine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8</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End-to-end pipeline</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Image → Detect (YOLO) → OCR (Gemini) → Calibrate (px→mm) → CLSI/EUCAST → S/I/R</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9</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Dataset</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22: 287 real → 2,442 augmented + 2,000 synthetic; show synthetic example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Annotation &amp; split</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Roboflow screenshot + Train/Val/Test split numbers</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11</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Models compared</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25: change YOLOv7 → YOLOv11n; add CNN baseline; keep hyperparameters</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12</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Detection results (qualitative)</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Side-by-side: YOLOv11n vs Faster R-CNN vs Hough on the SAME plate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13</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Detection results (quantitative)</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bar chart of mAP@0.5 + MAE per model. Use Figure 4.10–4.12 from report.</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14</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ZOI calibration</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32: keep diameter formula; explain the 6 mm disk reference choice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15</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Per-antibiotic error</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33 with final numbers: P, OX, C, CN; YOLOv11n MAE 2.69 mm, Faster R-CNN MAE 4.65 mm</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Phattaradon</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16</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OCR pipeline</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31: Hybrid Gemini (primary) + EasyOCR (fallback). Show diagram.</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1:00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17</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OCR results</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bar chart Gemini 71.72% vs Qwen2.5-VL 49% vs EasyOCR 28-32%</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18</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S/I/R classification</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zone diameter → CLSI/EUCAST breakpoint → Susceptible / Intermediate / Resistant</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19</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Web app: live demo / screens</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UPDATE slide 34: 3 screens — Landing, Upload, Dashboard with bounding boxes + S/I/R table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Both</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20</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User evaluation</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n=5 user test; Likert scores; Overall 3.6/5; weakness in Trust 3.2/5</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0:45</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21</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Limitations</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4 antibiotics scope, dataset diversity, lighting, OCR coverage</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22</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Future work</w:t>
            </w:r>
          </w:p>
        </w:tc>
        <w:tc>
          <w:tcPr>
            <w:tcW w:type="dxa" w:w="442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NEW: clinical validation study, epidemiology dashboard, more antibiotic species</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Pheeraphat</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23</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Conclusion</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Restate: working web app + YOLOv11n 95.91% mAP + Hybrid OCR + S/I/R</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Both</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24</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Q&amp;A / Thank you</w:t>
            </w:r>
          </w:p>
        </w:tc>
        <w:tc>
          <w:tcPr>
            <w:tcW w:type="dxa" w:w="44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Acknowledge advisors; open the floor</w:t>
            </w:r>
          </w:p>
        </w:tc>
        <w:tc>
          <w:tcPr>
            <w:tcW w:type="dxa" w:w="134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Both</w:t>
            </w:r>
          </w:p>
        </w:tc>
        <w:tc>
          <w:tcPr>
            <w:tcW w:type="dxa" w:w="9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0:30</w:t>
            </w:r>
          </w:p>
        </w:tc>
      </w:tr>
    </w:tbl>
    <w:p>
      <w:pPr>
        <w:spacing w:after="60"/>
      </w:pPr>
      <w:r>
        <w:t xml:space="preserve"> </w:t>
      </w:r>
    </w:p>
    <w:p>
      <w:pPr>
        <w:spacing w:after="100"/>
      </w:pPr>
      <w:r>
        <w:rPr>
          <w:sz w:val="22"/>
          <w:szCs w:val="22"/>
        </w:rPr>
        <w:t xml:space="preserve">Total speaking time: ≈19:30. Leaves a 30-second buffer + Q&amp;A.</w:t>
      </w:r>
    </w:p>
    <w:p>
      <w:pPr>
        <w:pStyle w:val="Heading1"/>
        <w:spacing w:after="200" w:before="360"/>
      </w:pPr>
      <w:r>
        <w:rPr>
          <w:b/>
          <w:bCs/>
          <w:color w:val="1F4E79"/>
          <w:sz w:val="32"/>
          <w:szCs w:val="32"/>
        </w:rPr>
        <w:t xml:space="preserve">3. Slide-by-slide Dialogue (English script)</w:t>
      </w:r>
    </w:p>
    <w:p>
      <w:pPr>
        <w:spacing w:after="100"/>
      </w:pPr>
      <w:r>
        <w:rPr>
          <w:sz w:val="22"/>
          <w:szCs w:val="22"/>
        </w:rPr>
        <w:t xml:space="preserve">This is the script you can rehearse line by line. Adjust to natural Thai or English depending on the committee. Speak slowly — 130–150 words per minute.</w:t>
      </w:r>
    </w:p>
    <w:p>
      <w:pPr>
        <w:pStyle w:val="Heading2"/>
        <w:spacing w:after="140" w:before="280"/>
      </w:pPr>
      <w:r>
        <w:rPr>
          <w:b/>
          <w:bCs/>
          <w:color w:val="2E75B6"/>
          <w:sz w:val="26"/>
          <w:szCs w:val="26"/>
        </w:rPr>
        <w:t xml:space="preserve">Slide 1 – Title (0:30)</w:t>
      </w:r>
    </w:p>
    <w:p>
      <w:pPr>
        <w:spacing w:after="100"/>
      </w:pPr>
      <w:r>
        <w:rPr>
          <w:sz w:val="22"/>
          <w:szCs w:val="22"/>
        </w:rPr>
        <w:t xml:space="preserve">Speaker: Both / Pheeraphat opens</w:t>
      </w:r>
    </w:p>
    <w:p>
      <w:pPr>
        <w:spacing w:after="100"/>
      </w:pPr>
      <w:r>
        <w:rPr>
          <w:i/>
          <w:iCs/>
          <w:sz w:val="22"/>
          <w:szCs w:val="22"/>
        </w:rPr>
        <w:t xml:space="preserve">"Good morning, committee. We are Pheeraphat and Phattaradon, Health Data Science, KMUTT. Our senior project is titled </w:t>
      </w:r>
      <w:r>
        <w:rPr>
          <w:b/>
          <w:bCs/>
          <w:i/>
          <w:iCs/>
          <w:sz w:val="22"/>
          <w:szCs w:val="22"/>
        </w:rPr>
        <w:t xml:space="preserve">An Exploration of Artificial Intelligence for Detection of Inhibition Zones in Antibiotic Susceptibility Testing</w:t>
      </w:r>
      <w:r>
        <w:rPr>
          <w:i/>
          <w:iCs/>
          <w:sz w:val="22"/>
          <w:szCs w:val="22"/>
        </w:rPr>
        <w:t xml:space="preserve">. This is joint work with the Faculty of Medicine, Chulabhorn Royal Academy."</w:t>
      </w:r>
    </w:p>
    <w:p>
      <w:pPr>
        <w:pStyle w:val="Heading2"/>
        <w:spacing w:after="140" w:before="280"/>
      </w:pPr>
      <w:r>
        <w:rPr>
          <w:b/>
          <w:bCs/>
          <w:color w:val="2E75B6"/>
          <w:sz w:val="26"/>
          <w:szCs w:val="26"/>
        </w:rPr>
        <w:t xml:space="preserve">Slide 2 – Outline (0:30)</w:t>
      </w:r>
    </w:p>
    <w:p>
      <w:pPr>
        <w:spacing w:after="100"/>
      </w:pPr>
      <w:r>
        <w:rPr>
          <w:sz w:val="22"/>
          <w:szCs w:val="22"/>
        </w:rPr>
        <w:t xml:space="preserve">Speaker: Pheeraphat</w:t>
      </w:r>
    </w:p>
    <w:p>
      <w:pPr>
        <w:spacing w:after="100"/>
      </w:pPr>
      <w:r>
        <w:rPr>
          <w:i/>
          <w:iCs/>
          <w:sz w:val="22"/>
          <w:szCs w:val="22"/>
        </w:rPr>
        <w:t xml:space="preserve">"In the next 20 minutes we will cover seven things: the background of antimicrobial susceptibility testing, the problem we tackle, our objectives, the system we built, the AI models we compared, the OCR pipeline, the live web application, and finally our limitations and conclusions."</w:t>
      </w:r>
    </w:p>
    <w:p>
      <w:pPr>
        <w:pStyle w:val="Heading2"/>
        <w:spacing w:after="140" w:before="280"/>
      </w:pPr>
      <w:r>
        <w:rPr>
          <w:b/>
          <w:bCs/>
          <w:color w:val="2E75B6"/>
          <w:sz w:val="26"/>
          <w:szCs w:val="26"/>
        </w:rPr>
        <w:t xml:space="preserve">Slide 3 – Background (1:00)</w:t>
      </w:r>
    </w:p>
    <w:p>
      <w:pPr>
        <w:spacing w:after="100"/>
      </w:pPr>
      <w:r>
        <w:rPr>
          <w:sz w:val="22"/>
          <w:szCs w:val="22"/>
        </w:rPr>
        <w:t xml:space="preserve">Speaker: Pheeraphat</w:t>
      </w:r>
    </w:p>
    <w:p>
      <w:pPr>
        <w:spacing w:after="100"/>
      </w:pPr>
      <w:r>
        <w:rPr>
          <w:i/>
          <w:iCs/>
          <w:sz w:val="22"/>
          <w:szCs w:val="22"/>
        </w:rPr>
        <w:t xml:space="preserve">"Antibiotic resistance is one of WHO's top ten global health threats. Before any prescription, microbiology labs run a Kirby-Bauer disk diffusion test: a paper disk with antibiotic is placed on a culture plate, and the clear ring around it — the zone of inhibition or ZOI — is measured with a ruler in millimetres. The diameter is then compared with CLSI or EUCAST breakpoints to decide if the bacteria is Susceptible, Intermediate, or Resistant."</w:t>
      </w:r>
    </w:p>
    <w:p>
      <w:pPr>
        <w:pStyle w:val="Heading2"/>
        <w:spacing w:after="140" w:before="280"/>
      </w:pPr>
      <w:r>
        <w:rPr>
          <w:b/>
          <w:bCs/>
          <w:color w:val="2E75B6"/>
          <w:sz w:val="26"/>
          <w:szCs w:val="26"/>
        </w:rPr>
        <w:t xml:space="preserve">Slide 4 – Problem (1:00)</w:t>
      </w:r>
    </w:p>
    <w:p>
      <w:pPr>
        <w:spacing w:after="100"/>
      </w:pPr>
      <w:r>
        <w:rPr>
          <w:sz w:val="22"/>
          <w:szCs w:val="22"/>
        </w:rPr>
        <w:t xml:space="preserve">Speaker: Pheeraphat</w:t>
      </w:r>
    </w:p>
    <w:p>
      <w:pPr>
        <w:spacing w:after="100"/>
      </w:pPr>
      <w:r>
        <w:rPr>
          <w:i/>
          <w:iCs/>
          <w:sz w:val="22"/>
          <w:szCs w:val="22"/>
        </w:rPr>
        <w:t xml:space="preserve">"This manual workflow has three pain points. First, unstructured data — results are written by hand and rarely re-used. Second, time — measuring one plate with a ruler can take several minutes, and labs handle dozens per day. Third, expertise — the reading depends on the technician's eye, and a 2 mm difference can flip the S/I/R decision. Our goal is to automate this with computer vision and standard breakpoints."</w:t>
      </w:r>
    </w:p>
    <w:p>
      <w:pPr>
        <w:pStyle w:val="Heading2"/>
        <w:spacing w:after="140" w:before="280"/>
      </w:pPr>
      <w:r>
        <w:rPr>
          <w:b/>
          <w:bCs/>
          <w:color w:val="2E75B6"/>
          <w:sz w:val="26"/>
          <w:szCs w:val="26"/>
        </w:rPr>
        <w:t xml:space="preserve">Slide 5 – Objectives &amp; Scope (0:45)</w:t>
      </w:r>
    </w:p>
    <w:p>
      <w:pPr>
        <w:spacing w:after="100"/>
      </w:pPr>
      <w:r>
        <w:rPr>
          <w:sz w:val="22"/>
          <w:szCs w:val="22"/>
        </w:rPr>
        <w:t xml:space="preserve">Speaker: Pheeraphat</w:t>
      </w:r>
    </w:p>
    <w:p>
      <w:pPr>
        <w:spacing w:after="100"/>
      </w:pPr>
      <w:r>
        <w:rPr>
          <w:i/>
          <w:iCs/>
          <w:sz w:val="22"/>
          <w:szCs w:val="22"/>
        </w:rPr>
        <w:t xml:space="preserve">"Our four objectives are: (1) study how to interpret Kirby-Bauer using CLSI and EUCAST, (2) develop an AI model that measures ZOI diameter, (3) compare three AI approaches against the ruler, and (4) deploy the result as a web application. Scope: four common antibiotics — Penicillin, Oxacillin, Chloramphenicol, Kanamycin — on Staphylococcus aureus."</w:t>
      </w:r>
    </w:p>
    <w:p>
      <w:pPr>
        <w:pStyle w:val="Heading2"/>
        <w:spacing w:after="140" w:before="280"/>
      </w:pPr>
      <w:r>
        <w:rPr>
          <w:b/>
          <w:bCs/>
          <w:color w:val="2E75B6"/>
          <w:sz w:val="26"/>
          <w:szCs w:val="26"/>
        </w:rPr>
        <w:t xml:space="preserve">Slide 6 – Related Work (1:00)</w:t>
      </w:r>
    </w:p>
    <w:p>
      <w:pPr>
        <w:spacing w:after="100"/>
      </w:pPr>
      <w:r>
        <w:rPr>
          <w:sz w:val="22"/>
          <w:szCs w:val="22"/>
        </w:rPr>
        <w:t xml:space="preserve">Speaker: Pheeraphat</w:t>
      </w:r>
    </w:p>
    <w:p>
      <w:pPr>
        <w:spacing w:after="100"/>
      </w:pPr>
      <w:r>
        <w:rPr>
          <w:i/>
          <w:iCs/>
          <w:sz w:val="22"/>
          <w:szCs w:val="22"/>
        </w:rPr>
        <w:t xml:space="preserve">"We reviewed three relevant studies: Ercan 2020 showed Faster R-CNN beats Hough on circle detection; Rajasekar 2022 built Ab.ai for antibiograms; Yu 2025 used YOLOv7 in a LINE chatbot. None of them combined detection, OCR, and CLSI/EUCAST classification in one tool that a Thai lab can actually use. That is the gap we fill."</w:t>
      </w:r>
    </w:p>
    <w:p>
      <w:pPr>
        <w:pStyle w:val="Heading2"/>
        <w:spacing w:after="140" w:before="280"/>
      </w:pPr>
      <w:r>
        <w:rPr>
          <w:b/>
          <w:bCs/>
          <w:color w:val="2E75B6"/>
          <w:sz w:val="26"/>
          <w:szCs w:val="26"/>
        </w:rPr>
        <w:t xml:space="preserve">Slide 7 – System Architecture (1:00)</w:t>
      </w:r>
    </w:p>
    <w:p>
      <w:pPr>
        <w:spacing w:after="100"/>
      </w:pPr>
      <w:r>
        <w:rPr>
          <w:sz w:val="22"/>
          <w:szCs w:val="22"/>
        </w:rPr>
        <w:t xml:space="preserve">Speaker: Phattaradon</w:t>
      </w:r>
    </w:p>
    <w:p>
      <w:pPr>
        <w:spacing w:after="100"/>
      </w:pPr>
      <w:r>
        <w:rPr>
          <w:i/>
          <w:iCs/>
          <w:sz w:val="22"/>
          <w:szCs w:val="22"/>
        </w:rPr>
        <w:t xml:space="preserve">"This is the architecture. The frontend is React with TypeScript and Tailwind. The backend is FastAPI in Python — it hosts the AI models, runs OpenCV pre-processing, and talks to a PostgreSQL database that stores user accounts, analysis history, and the CLSI/EUCAST reference tables. Everything moves over HTTPS, so the lab only needs a browser."</w:t>
      </w:r>
    </w:p>
    <w:p>
      <w:pPr>
        <w:pStyle w:val="Heading2"/>
        <w:spacing w:after="140" w:before="280"/>
      </w:pPr>
      <w:r>
        <w:rPr>
          <w:b/>
          <w:bCs/>
          <w:color w:val="2E75B6"/>
          <w:sz w:val="26"/>
          <w:szCs w:val="26"/>
        </w:rPr>
        <w:t xml:space="preserve">Slide 8 – End-to-end Pipeline (1:00)</w:t>
      </w:r>
    </w:p>
    <w:p>
      <w:pPr>
        <w:spacing w:after="100"/>
      </w:pPr>
      <w:r>
        <w:rPr>
          <w:sz w:val="22"/>
          <w:szCs w:val="22"/>
        </w:rPr>
        <w:t xml:space="preserve">Speaker: Phattaradon</w:t>
      </w:r>
    </w:p>
    <w:p>
      <w:pPr>
        <w:spacing w:after="100"/>
      </w:pPr>
      <w:r>
        <w:rPr>
          <w:i/>
          <w:iCs/>
          <w:sz w:val="22"/>
          <w:szCs w:val="22"/>
        </w:rPr>
        <w:t xml:space="preserve">"Inside the backend the pipeline has five stages. The user uploads a photo of the plate. Stage 1: YOLOv11n detects every disk and every inhibition zone. Stage 2: each disk crop is sent to Gemini 3.1 Flash lite for OCR to read the antibiotic code. Stage 3: we calibrate pixels to millimetres using the disk's known 6 mm diameter. Stage 4: the zone diameter is computed. Stage 5: the value is compared with CLSI 2025 or EUCAST 2023 to output S, I, or R."</w:t>
      </w:r>
    </w:p>
    <w:p>
      <w:pPr>
        <w:pStyle w:val="Heading2"/>
        <w:spacing w:after="140" w:before="280"/>
      </w:pPr>
      <w:r>
        <w:rPr>
          <w:b/>
          <w:bCs/>
          <w:color w:val="2E75B6"/>
          <w:sz w:val="26"/>
          <w:szCs w:val="26"/>
        </w:rPr>
        <w:t xml:space="preserve">Slide 9 – Dataset (0:45)</w:t>
      </w:r>
    </w:p>
    <w:p>
      <w:pPr>
        <w:spacing w:after="100"/>
      </w:pPr>
      <w:r>
        <w:rPr>
          <w:sz w:val="22"/>
          <w:szCs w:val="22"/>
        </w:rPr>
        <w:t xml:space="preserve">Speaker: Phattaradon</w:t>
      </w:r>
    </w:p>
    <w:p>
      <w:pPr>
        <w:spacing w:after="100"/>
      </w:pPr>
      <w:r>
        <w:rPr>
          <w:i/>
          <w:iCs/>
          <w:sz w:val="22"/>
          <w:szCs w:val="22"/>
        </w:rPr>
        <w:t xml:space="preserve">"We collected 287 real plate photos from three sources: the public DRYAD dataset, the CDS dataset, and our own photos taken in the Chulabhorn Royal Academy lab. After augmentation we reached 2,442 training images and added 2,000 synthetic plates from a custom simulator. The combined test-plus-validation set has 235 images."</w:t>
      </w:r>
    </w:p>
    <w:p>
      <w:pPr>
        <w:pStyle w:val="Heading2"/>
        <w:spacing w:after="140" w:before="280"/>
      </w:pPr>
      <w:r>
        <w:rPr>
          <w:b/>
          <w:bCs/>
          <w:color w:val="2E75B6"/>
          <w:sz w:val="26"/>
          <w:szCs w:val="26"/>
        </w:rPr>
        <w:t xml:space="preserve">Slide 10 – Annotation &amp; Split (0:30)</w:t>
      </w:r>
    </w:p>
    <w:p>
      <w:pPr>
        <w:spacing w:after="100"/>
      </w:pPr>
      <w:r>
        <w:rPr>
          <w:sz w:val="22"/>
          <w:szCs w:val="22"/>
        </w:rPr>
        <w:t xml:space="preserve">Speaker: Phattaradon</w:t>
      </w:r>
    </w:p>
    <w:p>
      <w:pPr>
        <w:spacing w:after="100"/>
      </w:pPr>
      <w:r>
        <w:rPr>
          <w:i/>
          <w:iCs/>
          <w:sz w:val="22"/>
          <w:szCs w:val="22"/>
        </w:rPr>
        <w:t xml:space="preserve">"All images were labelled in Roboflow with two classes: 'antibiotic' for the disk and 'disk-zone' for the inhibition zone. The split is roughly 80/10/10."</w:t>
      </w:r>
    </w:p>
    <w:p>
      <w:pPr>
        <w:pStyle w:val="Heading2"/>
        <w:spacing w:after="140" w:before="280"/>
      </w:pPr>
      <w:r>
        <w:rPr>
          <w:b/>
          <w:bCs/>
          <w:color w:val="2E75B6"/>
          <w:sz w:val="26"/>
          <w:szCs w:val="26"/>
        </w:rPr>
        <w:t xml:space="preserve">Slide 11 – Models compared (1:00)</w:t>
      </w:r>
    </w:p>
    <w:p>
      <w:pPr>
        <w:spacing w:after="100"/>
      </w:pPr>
      <w:r>
        <w:rPr>
          <w:sz w:val="22"/>
          <w:szCs w:val="22"/>
        </w:rPr>
        <w:t xml:space="preserve">Speaker: Phattaradon</w:t>
      </w:r>
    </w:p>
    <w:p>
      <w:pPr>
        <w:spacing w:after="100"/>
      </w:pPr>
      <w:r>
        <w:rPr>
          <w:i/>
          <w:iCs/>
          <w:sz w:val="22"/>
          <w:szCs w:val="22"/>
        </w:rPr>
        <w:t xml:space="preserve">"We tested four detection methods: classic Hough Circle Transform as a baseline, a CNN classifier baseline, Faster R-CNN with a ResNet-50 backbone, and YOLOv11n. YOLOv11n was trained for 200 epochs at 640×640 with augmentation off because the data was already augmented. Faster R-CNN was fine-tuned for 10 epochs from ImageNet weights with SGD, learning rate 0.005."</w:t>
      </w:r>
    </w:p>
    <w:p>
      <w:pPr>
        <w:pStyle w:val="Heading2"/>
        <w:spacing w:after="140" w:before="280"/>
      </w:pPr>
      <w:r>
        <w:rPr>
          <w:b/>
          <w:bCs/>
          <w:color w:val="2E75B6"/>
          <w:sz w:val="26"/>
          <w:szCs w:val="26"/>
        </w:rPr>
        <w:t xml:space="preserve">Slide 12 – Detection results (qualitative) (1:00)</w:t>
      </w:r>
    </w:p>
    <w:p>
      <w:pPr>
        <w:spacing w:after="100"/>
      </w:pPr>
      <w:r>
        <w:rPr>
          <w:sz w:val="22"/>
          <w:szCs w:val="22"/>
        </w:rPr>
        <w:t xml:space="preserve">Speaker: Phattaradon</w:t>
      </w:r>
    </w:p>
    <w:p>
      <w:pPr>
        <w:spacing w:after="100"/>
      </w:pPr>
      <w:r>
        <w:rPr>
          <w:i/>
          <w:iCs/>
          <w:sz w:val="22"/>
          <w:szCs w:val="22"/>
        </w:rPr>
        <w:t xml:space="preserve">"On the same plate you can see how each model behaves. Hough draws many false circles when the plate is square or has agar texture. Faster R-CNN finds the disk but its boxes are tighter, so it underestimates the zone. YOLOv11n produces clean, well-sized boxes for both classes."</w:t>
      </w:r>
    </w:p>
    <w:p>
      <w:pPr>
        <w:pStyle w:val="Heading2"/>
        <w:spacing w:after="140" w:before="280"/>
      </w:pPr>
      <w:r>
        <w:rPr>
          <w:b/>
          <w:bCs/>
          <w:color w:val="2E75B6"/>
          <w:sz w:val="26"/>
          <w:szCs w:val="26"/>
        </w:rPr>
        <w:t xml:space="preserve">Slide 13 – Detection results (quantitative) (1:30)</w:t>
      </w:r>
    </w:p>
    <w:p>
      <w:pPr>
        <w:spacing w:after="100"/>
      </w:pPr>
      <w:r>
        <w:rPr>
          <w:sz w:val="22"/>
          <w:szCs w:val="22"/>
        </w:rPr>
        <w:t xml:space="preserve">Speaker: Phattaradon</w:t>
      </w:r>
    </w:p>
    <w:p>
      <w:pPr>
        <w:spacing w:after="100"/>
      </w:pPr>
      <w:r>
        <w:rPr>
          <w:i/>
          <w:iCs/>
          <w:sz w:val="22"/>
          <w:szCs w:val="22"/>
        </w:rPr>
        <w:t xml:space="preserve">"Quantitatively, on the 235-image test set, YOLOv11n reaches mAP at 0.5 of 95.9 percent with an MAE of 2.5 to 2.7 millimetres. Faster R-CNN follows at MAE 4.65 millimetres. Hough is above 5 millimetres, and the plain CNN classifier basically failed at 0.02 mAP. So YOLOv11n is our chosen detector."</w:t>
      </w:r>
    </w:p>
    <w:p>
      <w:pPr>
        <w:pStyle w:val="Heading2"/>
        <w:spacing w:after="140" w:before="280"/>
      </w:pPr>
      <w:r>
        <w:rPr>
          <w:b/>
          <w:bCs/>
          <w:color w:val="2E75B6"/>
          <w:sz w:val="26"/>
          <w:szCs w:val="26"/>
        </w:rPr>
        <w:t xml:space="preserve">Slide 14 – ZOI calibration (0:45)</w:t>
      </w:r>
    </w:p>
    <w:p>
      <w:pPr>
        <w:spacing w:after="100"/>
      </w:pPr>
      <w:r>
        <w:rPr>
          <w:sz w:val="22"/>
          <w:szCs w:val="22"/>
        </w:rPr>
        <w:t xml:space="preserve">Speaker: Phattaradon</w:t>
      </w:r>
    </w:p>
    <w:p>
      <w:pPr>
        <w:spacing w:after="100"/>
      </w:pPr>
      <w:r>
        <w:rPr>
          <w:i/>
          <w:iCs/>
          <w:sz w:val="22"/>
          <w:szCs w:val="22"/>
        </w:rPr>
        <w:t xml:space="preserve">"Pixels mean nothing in clinical terms, so we calibrate with the disk itself: it is always 6 mm. We tested two formulas — diameter-based and area-based. Diameter-based gave the more stable error across plates, so we adopted it. The conversion is millimetres per pixel = 6 divided by detected disk diameter in pixels."</w:t>
      </w:r>
    </w:p>
    <w:p>
      <w:pPr>
        <w:pStyle w:val="Heading2"/>
        <w:spacing w:after="140" w:before="280"/>
      </w:pPr>
      <w:r>
        <w:rPr>
          <w:b/>
          <w:bCs/>
          <w:color w:val="2E75B6"/>
          <w:sz w:val="26"/>
          <w:szCs w:val="26"/>
        </w:rPr>
        <w:t xml:space="preserve">Slide 15 – Per-antibiotic error (1:00)</w:t>
      </w:r>
    </w:p>
    <w:p>
      <w:pPr>
        <w:spacing w:after="100"/>
      </w:pPr>
      <w:r>
        <w:rPr>
          <w:sz w:val="22"/>
          <w:szCs w:val="22"/>
        </w:rPr>
        <w:t xml:space="preserve">Speaker: Phattaradon</w:t>
      </w:r>
    </w:p>
    <w:p>
      <w:pPr>
        <w:spacing w:after="100"/>
      </w:pPr>
      <w:r>
        <w:rPr>
          <w:i/>
          <w:iCs/>
          <w:sz w:val="22"/>
          <w:szCs w:val="22"/>
        </w:rPr>
        <w:t xml:space="preserve">"Here is the per-antibiotic comparison against expert ground-truth. YOLOv11n is within 0.16 mm on Penicillin, plus 3.6 on Oxacillin, minus 3 on Chloramphenicol, plus 3.9 on Kanamycin. Faster R-CNN systematically underestimates by about 4 to 8 millimetres. The MAE for YOLOv11n is 2.69 mm, which is acceptable for non-borderline cases."</w:t>
      </w:r>
    </w:p>
    <w:p>
      <w:pPr>
        <w:pStyle w:val="Heading2"/>
        <w:spacing w:after="140" w:before="280"/>
      </w:pPr>
      <w:r>
        <w:rPr>
          <w:b/>
          <w:bCs/>
          <w:color w:val="2E75B6"/>
          <w:sz w:val="26"/>
          <w:szCs w:val="26"/>
        </w:rPr>
        <w:t xml:space="preserve">Slide 16 – OCR pipeline (1:00)</w:t>
      </w:r>
    </w:p>
    <w:p>
      <w:pPr>
        <w:spacing w:after="100"/>
      </w:pPr>
      <w:r>
        <w:rPr>
          <w:sz w:val="22"/>
          <w:szCs w:val="22"/>
        </w:rPr>
        <w:t xml:space="preserve">Speaker: Pheeraphat</w:t>
      </w:r>
    </w:p>
    <w:p>
      <w:pPr>
        <w:spacing w:after="100"/>
      </w:pPr>
      <w:r>
        <w:rPr>
          <w:i/>
          <w:iCs/>
          <w:sz w:val="22"/>
          <w:szCs w:val="22"/>
        </w:rPr>
        <w:t xml:space="preserve">"After detection we crop each disk and read its label. We use a hybrid OCR: Gemini 3.1 Flash lite is the primary engine because it is multimodal and can use color and context. EasyOCR with Otsu thresholding and 24-angle rotation search is the fallback for when the cloud quota is exhausted. Each Gemini call uses a structured prompt with examples like 'P 10' or 'OX 1', validated by regex to prevent hallucination."</w:t>
      </w:r>
    </w:p>
    <w:p>
      <w:pPr>
        <w:pStyle w:val="Heading2"/>
        <w:spacing w:after="140" w:before="280"/>
      </w:pPr>
      <w:r>
        <w:rPr>
          <w:b/>
          <w:bCs/>
          <w:color w:val="2E75B6"/>
          <w:sz w:val="26"/>
          <w:szCs w:val="26"/>
        </w:rPr>
        <w:t xml:space="preserve">Slide 17 – OCR results (0:45)</w:t>
      </w:r>
    </w:p>
    <w:p>
      <w:pPr>
        <w:spacing w:after="100"/>
      </w:pPr>
      <w:r>
        <w:rPr>
          <w:sz w:val="22"/>
          <w:szCs w:val="22"/>
        </w:rPr>
        <w:t xml:space="preserve">Speaker: Pheeraphat</w:t>
      </w:r>
    </w:p>
    <w:p>
      <w:pPr>
        <w:spacing w:after="100"/>
      </w:pPr>
      <w:r>
        <w:rPr>
          <w:i/>
          <w:iCs/>
          <w:sz w:val="22"/>
          <w:szCs w:val="22"/>
        </w:rPr>
        <w:t xml:space="preserve">"On 198 disk crops, Gemini scored 71.72 percent. The open-source Qwen2.5-VL was 49 percent, and EasyOCR alone was around 30 percent. Interestingly, pre-processing actually hurt Gemini because binarization throws away the color cues it relies on. So we send raw color crops to Gemini, and only pre-process when we fall back to EasyOCR."</w:t>
      </w:r>
    </w:p>
    <w:p>
      <w:pPr>
        <w:pStyle w:val="Heading2"/>
        <w:spacing w:after="140" w:before="280"/>
      </w:pPr>
      <w:r>
        <w:rPr>
          <w:b/>
          <w:bCs/>
          <w:color w:val="2E75B6"/>
          <w:sz w:val="26"/>
          <w:szCs w:val="26"/>
        </w:rPr>
        <w:t xml:space="preserve">Slide 18 – S/I/R classification (0:45)</w:t>
      </w:r>
    </w:p>
    <w:p>
      <w:pPr>
        <w:spacing w:after="100"/>
      </w:pPr>
      <w:r>
        <w:rPr>
          <w:sz w:val="22"/>
          <w:szCs w:val="22"/>
        </w:rPr>
        <w:t xml:space="preserve">Speaker: Pheeraphat</w:t>
      </w:r>
    </w:p>
    <w:p>
      <w:pPr>
        <w:spacing w:after="100"/>
      </w:pPr>
      <w:r>
        <w:rPr>
          <w:i/>
          <w:iCs/>
          <w:sz w:val="22"/>
          <w:szCs w:val="22"/>
        </w:rPr>
        <w:t xml:space="preserve">"Once we have antibiotic name and zone diameter, classification is a table lookup: CLSI 2025 for the US standard, EUCAST 2023 for the European one. The user can switch standards from a dropdown. The output is a clear table: antibiotic, diameter, breakpoint, and an S, I, or R label colored green, yellow, or red."</w:t>
      </w:r>
    </w:p>
    <w:p>
      <w:pPr>
        <w:pStyle w:val="Heading2"/>
        <w:spacing w:after="140" w:before="280"/>
      </w:pPr>
      <w:r>
        <w:rPr>
          <w:b/>
          <w:bCs/>
          <w:color w:val="2E75B6"/>
          <w:sz w:val="26"/>
          <w:szCs w:val="26"/>
        </w:rPr>
        <w:t xml:space="preserve">Slide 19 – Web application demo (2:30)</w:t>
      </w:r>
    </w:p>
    <w:p>
      <w:pPr>
        <w:spacing w:after="100"/>
      </w:pPr>
      <w:r>
        <w:rPr>
          <w:sz w:val="22"/>
          <w:szCs w:val="22"/>
        </w:rPr>
        <w:t xml:space="preserve">Speaker: Both — switch midway</w:t>
      </w:r>
    </w:p>
    <w:p>
      <w:pPr>
        <w:spacing w:after="100"/>
      </w:pPr>
      <w:r>
        <w:rPr>
          <w:i/>
          <w:iCs/>
          <w:sz w:val="22"/>
          <w:szCs w:val="22"/>
        </w:rPr>
        <w:t xml:space="preserve">"This is the live system, ZoneAnalyzer. (Show landing page.) Users sign in, upload a plate photo from a phone or computer. (Show upload page.) The pipeline runs in roughly 8 seconds. (Show dashboard.) Bounding boxes are drawn on the image, the antibiotic and zone diameter appear in a table, and each row gets an S/I/R tag. The user can edit a value if needed and save the report. All history is stored in the database."</w:t>
      </w:r>
    </w:p>
    <w:p>
      <w:pPr>
        <w:pStyle w:val="Heading2"/>
        <w:spacing w:after="140" w:before="280"/>
      </w:pPr>
      <w:r>
        <w:rPr>
          <w:b/>
          <w:bCs/>
          <w:color w:val="2E75B6"/>
          <w:sz w:val="26"/>
          <w:szCs w:val="26"/>
        </w:rPr>
        <w:t xml:space="preserve">Slide 20 – User evaluation (0:45)</w:t>
      </w:r>
    </w:p>
    <w:p>
      <w:pPr>
        <w:spacing w:after="100"/>
      </w:pPr>
      <w:r>
        <w:rPr>
          <w:sz w:val="22"/>
          <w:szCs w:val="22"/>
        </w:rPr>
        <w:t xml:space="preserve">Speaker: Pheeraphat</w:t>
      </w:r>
    </w:p>
    <w:p>
      <w:pPr>
        <w:spacing w:after="100"/>
      </w:pPr>
      <w:r>
        <w:rPr>
          <w:i/>
          <w:iCs/>
          <w:sz w:val="22"/>
          <w:szCs w:val="22"/>
        </w:rPr>
        <w:t xml:space="preserve">"We ran a usability study with five participants — two clinical experts and three students. On a 1 to 5 Likert scale: Upload 4.0, Table reading 3.8, Manual correction 4.0, Time saving 3.8, Trust in accuracy 3.2, Overall 3.6. The lowest score, Trust, came from the absence of breakpoint values next to the result and no confidence indicator. Both are quick UI fixes for our next iteration."</w:t>
      </w:r>
    </w:p>
    <w:p>
      <w:pPr>
        <w:pStyle w:val="Heading2"/>
        <w:spacing w:after="140" w:before="280"/>
      </w:pPr>
      <w:r>
        <w:rPr>
          <w:b/>
          <w:bCs/>
          <w:color w:val="2E75B6"/>
          <w:sz w:val="26"/>
          <w:szCs w:val="26"/>
        </w:rPr>
        <w:t xml:space="preserve">Slide 21 – Limitations (0:30)</w:t>
      </w:r>
    </w:p>
    <w:p>
      <w:pPr>
        <w:spacing w:after="100"/>
      </w:pPr>
      <w:r>
        <w:rPr>
          <w:sz w:val="22"/>
          <w:szCs w:val="22"/>
        </w:rPr>
        <w:t xml:space="preserve">Speaker: Pheeraphat</w:t>
      </w:r>
    </w:p>
    <w:p>
      <w:pPr>
        <w:spacing w:after="100"/>
      </w:pPr>
      <w:r>
        <w:rPr>
          <w:i/>
          <w:iCs/>
          <w:sz w:val="22"/>
          <w:szCs w:val="22"/>
        </w:rPr>
        <w:t xml:space="preserve">"Five honest limitations: (1) residual measurement bias of about 2 mm, (2) only Staphylococcus aureus tested, (3) lighting variability still affects detection, (4) OCR only covers the codes we trained, (5) the system depends on a stable internet connection because the backend is server-side."</w:t>
      </w:r>
    </w:p>
    <w:p>
      <w:pPr>
        <w:pStyle w:val="Heading2"/>
        <w:spacing w:after="140" w:before="280"/>
      </w:pPr>
      <w:r>
        <w:rPr>
          <w:b/>
          <w:bCs/>
          <w:color w:val="2E75B6"/>
          <w:sz w:val="26"/>
          <w:szCs w:val="26"/>
        </w:rPr>
        <w:t xml:space="preserve">Slide 22 – Future work (0:30)</w:t>
      </w:r>
    </w:p>
    <w:p>
      <w:pPr>
        <w:spacing w:after="100"/>
      </w:pPr>
      <w:r>
        <w:rPr>
          <w:sz w:val="22"/>
          <w:szCs w:val="22"/>
        </w:rPr>
        <w:t xml:space="preserve">Speaker: Pheeraphat</w:t>
      </w:r>
    </w:p>
    <w:p>
      <w:pPr>
        <w:spacing w:after="100"/>
      </w:pPr>
      <w:r>
        <w:rPr>
          <w:i/>
          <w:iCs/>
          <w:sz w:val="22"/>
          <w:szCs w:val="22"/>
        </w:rPr>
        <w:t xml:space="preserve">"Three directions next: a larger clinical validation study at a partner hospital, an epidemiology and resistance trend dashboard, and broadening OCR coverage to all common disk codes."</w:t>
      </w:r>
    </w:p>
    <w:p>
      <w:pPr>
        <w:pStyle w:val="Heading2"/>
        <w:spacing w:after="140" w:before="280"/>
      </w:pPr>
      <w:r>
        <w:rPr>
          <w:b/>
          <w:bCs/>
          <w:color w:val="2E75B6"/>
          <w:sz w:val="26"/>
          <w:szCs w:val="26"/>
        </w:rPr>
        <w:t xml:space="preserve">Slide 23 – Conclusion (0:30)</w:t>
      </w:r>
    </w:p>
    <w:p>
      <w:pPr>
        <w:spacing w:after="100"/>
      </w:pPr>
      <w:r>
        <w:rPr>
          <w:sz w:val="22"/>
          <w:szCs w:val="22"/>
        </w:rPr>
        <w:t xml:space="preserve">Speaker: Both</w:t>
      </w:r>
    </w:p>
    <w:p>
      <w:pPr>
        <w:spacing w:after="100"/>
      </w:pPr>
      <w:r>
        <w:rPr>
          <w:i/>
          <w:iCs/>
          <w:sz w:val="22"/>
          <w:szCs w:val="22"/>
        </w:rPr>
        <w:t xml:space="preserve">"To summarise: we delivered a working web application that detects inhibition zones with YOLOv11n at 95.9 percent mAP, reads antibiotic codes with a hybrid Gemini plus EasyOCR pipeline at 72 percent, calibrates pixels to millimetres using the 6 mm disk reference, and classifies S/I/R against CLSI 2025 and EUCAST 2023 — end-to-end in under 10 seconds per plate."</w:t>
      </w:r>
    </w:p>
    <w:p>
      <w:pPr>
        <w:pStyle w:val="Heading2"/>
        <w:spacing w:after="140" w:before="280"/>
      </w:pPr>
      <w:r>
        <w:rPr>
          <w:b/>
          <w:bCs/>
          <w:color w:val="2E75B6"/>
          <w:sz w:val="26"/>
          <w:szCs w:val="26"/>
        </w:rPr>
        <w:t xml:space="preserve">Slide 24 – Thank you &amp; Q&amp;A (0:30)</w:t>
      </w:r>
    </w:p>
    <w:p>
      <w:pPr>
        <w:spacing w:after="100"/>
      </w:pPr>
      <w:r>
        <w:rPr>
          <w:sz w:val="22"/>
          <w:szCs w:val="22"/>
        </w:rPr>
        <w:t xml:space="preserve">Speaker: Both</w:t>
      </w:r>
    </w:p>
    <w:p>
      <w:pPr>
        <w:spacing w:after="100"/>
      </w:pPr>
      <w:r>
        <w:rPr>
          <w:i/>
          <w:iCs/>
          <w:sz w:val="22"/>
          <w:szCs w:val="22"/>
        </w:rPr>
        <w:t xml:space="preserve">"Thank you to our advisors — Asst. Prof. Dr. Nontaphat, Asst. Prof. Dr. Paniti, Dr. Karittha, Dr. Jirapan, and Dr. Jumphol — and to the Chulabhorn Royal Academy lab. We're happy to take your questions."</w:t>
      </w:r>
    </w:p>
    <w:p>
      <w:pPr>
        <w:pStyle w:val="Heading1"/>
        <w:spacing w:after="200" w:before="360"/>
      </w:pPr>
      <w:r>
        <w:rPr>
          <w:b/>
          <w:bCs/>
          <w:color w:val="1F4E79"/>
          <w:sz w:val="32"/>
          <w:szCs w:val="32"/>
        </w:rPr>
        <w:t xml:space="preserve">4. Pictures to Add (and Where to Get Them)</w:t>
      </w:r>
    </w:p>
    <w:p>
      <w:pPr>
        <w:spacing w:after="100"/>
      </w:pPr>
      <w:r>
        <w:rPr>
          <w:sz w:val="22"/>
          <w:szCs w:val="22"/>
        </w:rPr>
        <w:t xml:space="preserve">Visuals carry more weight than text in a 20-minute defense. Yellow rows are visuals you currently do not have; build them or copy them from the Final Report.</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20"/>
        <w:gridCol w:w="4760"/>
        <w:gridCol w:w="2000"/>
      </w:tblGrid>
      <w:tr>
        <w:trPr>
          <w:tblHeader/>
        </w:trPr>
        <w:tc>
          <w:tcPr>
            <w:tcW w:type="dxa" w:w="7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Slide</w:t>
            </w:r>
          </w:p>
        </w:tc>
        <w:tc>
          <w:tcPr>
            <w:tcW w:type="dxa" w:w="18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Topic</w:t>
            </w:r>
          </w:p>
        </w:tc>
        <w:tc>
          <w:tcPr>
            <w:tcW w:type="dxa" w:w="4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Picture you should put</w:t>
            </w:r>
          </w:p>
        </w:tc>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Source / where</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3</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Background</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Photo of a Kirby-Bauer plate with visible zones; small graphic showing AMR statistic</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1.1</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4</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Problem</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Side-by-side: ruler measurement photo + messy handwritten log → arrow → blank screen</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Take new photo or web-stock</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8</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Pipeline</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Horizontal flow with 5 boxes and small icons: Image → YOLO → OCR → Calibrate → CLSI/EUCAST → S/I/R</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Build in PowerPoint or use Final Report Fig 3.1</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9</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Dataset</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Two example images: one real lab photo + one synthetic plate</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3.4</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12</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Detection qualitative</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Three-up: same plate processed by Hough (red bad circles), Faster R-CNN (tight boxes), YOLOv11n (clean detection)</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4.1, 4.2, 4.4</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13</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Detection quantitative</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Bar chart of mAP@0.5 + MAE comparison; radar chart optional</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4.3, 4.10–4.12</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14</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Calibration</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Diagram: 6 mm disk drawn with arrows → pixel-to-mm conversion formula</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Keep current slide 32 art</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16</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OCR pipeline</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Flow diagram: Disk crop → Gemini → success → done; or Gemini fails → EasyOCR + Otsu + 24-angle rotation</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Build new diagram</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17</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OCR results</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Bar chart 71.72% vs 49% vs 30%; show one example crop with each engine's reading</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4.13, 4.14</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18</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S/I/R</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Decision diagram: zone diameter → CLSI table → green S / yellow I / red R</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Build, use Fig 2.1</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19</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Web app</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Three real screenshots: Landing → Upload → Dashboard with results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4.16–4.18</w:t>
            </w:r>
          </w:p>
        </w:tc>
      </w:tr>
      <w:tr>
        <w:tc>
          <w:tcPr>
            <w:tcW w:type="dxa" w:w="78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20</w:t>
            </w:r>
          </w:p>
        </w:tc>
        <w:tc>
          <w:tcPr>
            <w:tcW w:type="dxa" w:w="18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User study</w:t>
            </w:r>
          </w:p>
        </w:tc>
        <w:tc>
          <w:tcPr>
            <w:tcW w:type="dxa" w:w="476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pPr>
              <w:jc w:val="left"/>
            </w:pPr>
            <w:r>
              <w:rPr>
                <w:b w:val="false"/>
                <w:bCs w:val="false"/>
                <w:color w:val="000000"/>
                <w:sz w:val="20"/>
                <w:szCs w:val="20"/>
              </w:rPr>
              <w:t xml:space="preserve">Bar chart with 6 Likert criteria; small icon of 5 user avatars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Final Report Fig 4.15</w:t>
            </w:r>
          </w:p>
        </w:tc>
      </w:tr>
    </w:tbl>
    <w:p>
      <w:pPr>
        <w:pStyle w:val="Heading1"/>
        <w:spacing w:after="200" w:before="360"/>
      </w:pPr>
      <w:r>
        <w:rPr>
          <w:b/>
          <w:bCs/>
          <w:color w:val="1F4E79"/>
          <w:sz w:val="32"/>
          <w:szCs w:val="32"/>
        </w:rPr>
        <w:t xml:space="preserve">5. Likely Committee Questions and Answers</w:t>
      </w:r>
    </w:p>
    <w:p>
      <w:pPr>
        <w:spacing w:after="100"/>
      </w:pPr>
      <w:r>
        <w:rPr>
          <w:sz w:val="22"/>
          <w:szCs w:val="22"/>
        </w:rPr>
        <w:t xml:space="preserve">Read these out loud once. The phrasing matters more than memorising every number.</w:t>
      </w:r>
    </w:p>
    <w:p>
      <w:pPr>
        <w:pStyle w:val="Heading3"/>
        <w:spacing w:after="100" w:before="220"/>
      </w:pPr>
      <w:r>
        <w:rPr>
          <w:b/>
          <w:bCs/>
          <w:color w:val="595959"/>
          <w:sz w:val="22"/>
          <w:szCs w:val="22"/>
        </w:rPr>
        <w:t xml:space="preserve">Q1. Why YOLOv11n and not the larger YOLOv11m or x?</w:t>
      </w:r>
    </w:p>
    <w:p>
      <w:pPr>
        <w:spacing w:after="100"/>
      </w:pPr>
      <w:r>
        <w:rPr>
          <w:b/>
          <w:bCs/>
          <w:sz w:val="22"/>
          <w:szCs w:val="22"/>
        </w:rPr>
        <w:t xml:space="preserve">A: </w:t>
      </w:r>
      <w:r>
        <w:rPr>
          <w:sz w:val="22"/>
          <w:szCs w:val="22"/>
        </w:rPr>
        <w:t xml:space="preserve">Nano was chosen for inference speed (≈100 ms on CPU) and deployability on lab computers without dedicated GPUs. Despite being the smallest variant, it still hit 95.9% mAP because the AST domain has only two visual classes. Bigger variants would not justify the cost on this dataset.</w:t>
      </w:r>
    </w:p>
    <w:p>
      <w:pPr>
        <w:pStyle w:val="Heading3"/>
        <w:spacing w:after="100" w:before="220"/>
      </w:pPr>
      <w:r>
        <w:rPr>
          <w:b/>
          <w:bCs/>
          <w:color w:val="595959"/>
          <w:sz w:val="22"/>
          <w:szCs w:val="22"/>
        </w:rPr>
        <w:t xml:space="preserve">Q2. Why not just use Hough? It is much simpler.</w:t>
      </w:r>
    </w:p>
    <w:p>
      <w:pPr>
        <w:spacing w:after="100"/>
      </w:pPr>
      <w:r>
        <w:rPr>
          <w:b/>
          <w:bCs/>
          <w:sz w:val="22"/>
          <w:szCs w:val="22"/>
        </w:rPr>
        <w:t xml:space="preserve">A: </w:t>
      </w:r>
      <w:r>
        <w:rPr>
          <w:sz w:val="22"/>
          <w:szCs w:val="22"/>
        </w:rPr>
        <w:t xml:space="preserve">We did test it as a baseline. On rectangular plates and overlapping zones the false positive rate is severe — MAE &gt; 5 mm — which crosses the clinical decision boundary for many antibiotics. Deep learning generalizes better to lighting, plate shape, and bacterial growth pattern.</w:t>
      </w:r>
    </w:p>
    <w:p>
      <w:pPr>
        <w:pStyle w:val="Heading3"/>
        <w:spacing w:after="100" w:before="220"/>
      </w:pPr>
      <w:r>
        <w:rPr>
          <w:b/>
          <w:bCs/>
          <w:color w:val="595959"/>
          <w:sz w:val="22"/>
          <w:szCs w:val="22"/>
        </w:rPr>
        <w:t xml:space="preserve">Q3. MAE 2.7 mm sounds large clinically. Is this safe?</w:t>
      </w:r>
    </w:p>
    <w:p>
      <w:pPr>
        <w:spacing w:after="100"/>
      </w:pPr>
      <w:r>
        <w:rPr>
          <w:b/>
          <w:bCs/>
          <w:sz w:val="22"/>
          <w:szCs w:val="22"/>
        </w:rPr>
        <w:t xml:space="preserve">A: </w:t>
      </w:r>
      <w:r>
        <w:rPr>
          <w:sz w:val="22"/>
          <w:szCs w:val="22"/>
        </w:rPr>
        <w:t xml:space="preserve">Honest answer: for most antibiotics, the S/I/R buffer at the breakpoint is wider than 2.7 mm, so it is acceptable. For borderline cases like 13–14 mm Penicillin, we expose a confidence indicator and ask the technician to verify manually. The system is decision-support, not autonomous.</w:t>
      </w:r>
    </w:p>
    <w:p>
      <w:pPr>
        <w:pStyle w:val="Heading3"/>
        <w:spacing w:after="100" w:before="220"/>
      </w:pPr>
      <w:r>
        <w:rPr>
          <w:b/>
          <w:bCs/>
          <w:color w:val="595959"/>
          <w:sz w:val="22"/>
          <w:szCs w:val="22"/>
        </w:rPr>
        <w:t xml:space="preserve">Q4. How did you handle class imbalance and overfitting?</w:t>
      </w:r>
    </w:p>
    <w:p>
      <w:pPr>
        <w:spacing w:after="100"/>
      </w:pPr>
      <w:r>
        <w:rPr>
          <w:b/>
          <w:bCs/>
          <w:sz w:val="22"/>
          <w:szCs w:val="22"/>
        </w:rPr>
        <w:t xml:space="preserve">A: </w:t>
      </w:r>
      <w:r>
        <w:rPr>
          <w:sz w:val="22"/>
          <w:szCs w:val="22"/>
        </w:rPr>
        <w:t xml:space="preserve">We controlled it with three things: data augmentation (flips, brightness, blur, rotation), 2,000 synthetic plates with controlled distribution, and an early-stopping check between epochs. Our learning curves showed train and val loss tracking together, no divergence.</w:t>
      </w:r>
    </w:p>
    <w:p>
      <w:pPr>
        <w:pStyle w:val="Heading3"/>
        <w:spacing w:after="100" w:before="220"/>
      </w:pPr>
      <w:r>
        <w:rPr>
          <w:b/>
          <w:bCs/>
          <w:color w:val="595959"/>
          <w:sz w:val="22"/>
          <w:szCs w:val="22"/>
        </w:rPr>
        <w:t xml:space="preserve">Q5. Why use Gemini? It is a paid cloud service.</w:t>
      </w:r>
    </w:p>
    <w:p>
      <w:pPr>
        <w:spacing w:after="100"/>
      </w:pPr>
      <w:r>
        <w:rPr>
          <w:b/>
          <w:bCs/>
          <w:sz w:val="22"/>
          <w:szCs w:val="22"/>
        </w:rPr>
        <w:t xml:space="preserve">A: </w:t>
      </w:r>
      <w:r>
        <w:rPr>
          <w:sz w:val="22"/>
          <w:szCs w:val="22"/>
        </w:rPr>
        <w:t xml:space="preserve">Two reasons: it is the only engine that hit ≥70% on our messy disk codes, and the cost is roughly USD 0.0002 per call. EasyOCR is the fallback for offline or quota-exhausted situations. We are also evaluating Qwen2.5-VL as a self-hosted alternative.</w:t>
      </w:r>
    </w:p>
    <w:p>
      <w:pPr>
        <w:pStyle w:val="Heading3"/>
        <w:spacing w:after="100" w:before="220"/>
      </w:pPr>
      <w:r>
        <w:rPr>
          <w:b/>
          <w:bCs/>
          <w:color w:val="595959"/>
          <w:sz w:val="22"/>
          <w:szCs w:val="22"/>
        </w:rPr>
        <w:t xml:space="preserve">Q6. Why does pre-processing hurt Gemini OCR?</w:t>
      </w:r>
    </w:p>
    <w:p>
      <w:pPr>
        <w:spacing w:after="100"/>
      </w:pPr>
      <w:r>
        <w:rPr>
          <w:b/>
          <w:bCs/>
          <w:sz w:val="22"/>
          <w:szCs w:val="22"/>
        </w:rPr>
        <w:t xml:space="preserve">A: </w:t>
      </w:r>
      <w:r>
        <w:rPr>
          <w:sz w:val="22"/>
          <w:szCs w:val="22"/>
        </w:rPr>
        <w:t xml:space="preserve">Multimodal LLMs use color and context cues — the blue tint of the disk, the printed black ink contrast — to disambiguate look-alike codes such as 'OX' vs 'X8'. Otsu binarization destroys that signal, dropping accuracy from 71.7% to 50–59%.</w:t>
      </w:r>
    </w:p>
    <w:p>
      <w:pPr>
        <w:pStyle w:val="Heading3"/>
        <w:spacing w:after="100" w:before="220"/>
      </w:pPr>
      <w:r>
        <w:rPr>
          <w:b/>
          <w:bCs/>
          <w:color w:val="595959"/>
          <w:sz w:val="22"/>
          <w:szCs w:val="22"/>
        </w:rPr>
        <w:t xml:space="preserve">Q7. How do you guarantee the 6 mm calibration is correct?</w:t>
      </w:r>
    </w:p>
    <w:p>
      <w:pPr>
        <w:spacing w:after="100"/>
      </w:pPr>
      <w:r>
        <w:rPr>
          <w:b/>
          <w:bCs/>
          <w:sz w:val="22"/>
          <w:szCs w:val="22"/>
        </w:rPr>
        <w:t xml:space="preserve">A: </w:t>
      </w:r>
      <w:r>
        <w:rPr>
          <w:sz w:val="22"/>
          <w:szCs w:val="22"/>
        </w:rPr>
        <w:t xml:space="preserve">All antibiotic disks used in CLSI- and EUCAST-compliant testing are manufactured to 6 mm by international agreement. We use the detected disk diameter from YOLO as the reference; if the disk is occluded we fall back to a known plate diameter.</w:t>
      </w:r>
    </w:p>
    <w:p>
      <w:pPr>
        <w:pStyle w:val="Heading3"/>
        <w:spacing w:after="100" w:before="220"/>
      </w:pPr>
      <w:r>
        <w:rPr>
          <w:b/>
          <w:bCs/>
          <w:color w:val="595959"/>
          <w:sz w:val="22"/>
          <w:szCs w:val="22"/>
        </w:rPr>
        <w:t xml:space="preserve">Q8. Why CLSI 2025 and EUCAST 2023? They keep updating.</w:t>
      </w:r>
    </w:p>
    <w:p>
      <w:pPr>
        <w:spacing w:after="100"/>
      </w:pPr>
      <w:r>
        <w:rPr>
          <w:b/>
          <w:bCs/>
          <w:sz w:val="22"/>
          <w:szCs w:val="22"/>
        </w:rPr>
        <w:t xml:space="preserve">A: </w:t>
      </w:r>
      <w:r>
        <w:rPr>
          <w:sz w:val="22"/>
          <w:szCs w:val="22"/>
        </w:rPr>
        <w:t xml:space="preserve">We modeled the breakpoint table as a separate database. Updating it is just an admin upload — no model retraining, no code change. We documented the schema for future maintenance.</w:t>
      </w:r>
    </w:p>
    <w:p>
      <w:pPr>
        <w:pStyle w:val="Heading3"/>
        <w:spacing w:after="100" w:before="220"/>
      </w:pPr>
      <w:r>
        <w:rPr>
          <w:b/>
          <w:bCs/>
          <w:color w:val="595959"/>
          <w:sz w:val="22"/>
          <w:szCs w:val="22"/>
        </w:rPr>
        <w:t xml:space="preserve">Q9. Have you tested it in a real microbiology lab?</w:t>
      </w:r>
    </w:p>
    <w:p>
      <w:pPr>
        <w:spacing w:after="100"/>
      </w:pPr>
      <w:r>
        <w:rPr>
          <w:b/>
          <w:bCs/>
          <w:sz w:val="22"/>
          <w:szCs w:val="22"/>
        </w:rPr>
        <w:t xml:space="preserve">A: </w:t>
      </w:r>
      <w:r>
        <w:rPr>
          <w:sz w:val="22"/>
          <w:szCs w:val="22"/>
        </w:rPr>
        <w:t xml:space="preserve">User study with 5 participants including 2 clinical experts at Chulabhorn Royal Academy. The system has not yet undergone formal clinical validation — that is in our future work, listed as a large-scale validation study.</w:t>
      </w:r>
    </w:p>
    <w:p>
      <w:pPr>
        <w:pStyle w:val="Heading3"/>
        <w:spacing w:after="100" w:before="220"/>
      </w:pPr>
      <w:r>
        <w:rPr>
          <w:b/>
          <w:bCs/>
          <w:color w:val="595959"/>
          <w:sz w:val="22"/>
          <w:szCs w:val="22"/>
        </w:rPr>
        <w:t xml:space="preserve">Q10. What happens if the photo quality is poor?</w:t>
      </w:r>
    </w:p>
    <w:p>
      <w:pPr>
        <w:spacing w:after="100"/>
      </w:pPr>
      <w:r>
        <w:rPr>
          <w:b/>
          <w:bCs/>
          <w:sz w:val="22"/>
          <w:szCs w:val="22"/>
        </w:rPr>
        <w:t xml:space="preserve">A: </w:t>
      </w:r>
      <w:r>
        <w:rPr>
          <w:sz w:val="22"/>
          <w:szCs w:val="22"/>
        </w:rPr>
        <w:t xml:space="preserve">We added an upload-time check: if the YOLO confidence is below a threshold, the UI prompts the user to retake the photo with better lighting. Reflections are reduced with a custom anti-glare hood we 3D-printed for the lab.</w:t>
      </w:r>
    </w:p>
    <w:p>
      <w:pPr>
        <w:pStyle w:val="Heading3"/>
        <w:spacing w:after="100" w:before="220"/>
      </w:pPr>
      <w:r>
        <w:rPr>
          <w:b/>
          <w:bCs/>
          <w:color w:val="595959"/>
          <w:sz w:val="22"/>
          <w:szCs w:val="22"/>
        </w:rPr>
        <w:t xml:space="preserve">Q11. Why not run everything on the device?</w:t>
      </w:r>
    </w:p>
    <w:p>
      <w:pPr>
        <w:spacing w:after="100"/>
      </w:pPr>
      <w:r>
        <w:rPr>
          <w:b/>
          <w:bCs/>
          <w:sz w:val="22"/>
          <w:szCs w:val="22"/>
        </w:rPr>
        <w:t xml:space="preserve">A: </w:t>
      </w:r>
      <w:r>
        <w:rPr>
          <w:sz w:val="22"/>
          <w:szCs w:val="22"/>
        </w:rPr>
        <w:t xml:space="preserve">Mobile inference for YOLOv11n is feasible, but Gemini OCR and PostgreSQL are server-side. We chose client-server for two reasons: easier model updates without forcing app reinstalls, and reliable history storage. The trade-off is a stable internet requirement.</w:t>
      </w:r>
    </w:p>
    <w:p>
      <w:pPr>
        <w:pStyle w:val="Heading3"/>
        <w:spacing w:after="100" w:before="220"/>
      </w:pPr>
      <w:r>
        <w:rPr>
          <w:b/>
          <w:bCs/>
          <w:color w:val="595959"/>
          <w:sz w:val="22"/>
          <w:szCs w:val="22"/>
        </w:rPr>
        <w:t xml:space="preserve">Q12. How is data privacy handled?</w:t>
      </w:r>
    </w:p>
    <w:p>
      <w:pPr>
        <w:spacing w:after="100"/>
      </w:pPr>
      <w:r>
        <w:rPr>
          <w:b/>
          <w:bCs/>
          <w:sz w:val="22"/>
          <w:szCs w:val="22"/>
        </w:rPr>
        <w:t xml:space="preserve">A: </w:t>
      </w:r>
      <w:r>
        <w:rPr>
          <w:sz w:val="22"/>
          <w:szCs w:val="22"/>
        </w:rPr>
        <w:t xml:space="preserve">Plate images contain no patient identifiers. The user account is the only personal data, stored hashed in PostgreSQL. The system runs on an HTTPS reverse proxy, and all images are deleted from the analysis cache after 30 days.</w:t>
      </w:r>
    </w:p>
    <w:p>
      <w:pPr>
        <w:pStyle w:val="Heading3"/>
        <w:spacing w:after="100" w:before="220"/>
      </w:pPr>
      <w:r>
        <w:rPr>
          <w:b/>
          <w:bCs/>
          <w:color w:val="595959"/>
          <w:sz w:val="22"/>
          <w:szCs w:val="22"/>
        </w:rPr>
        <w:t xml:space="preserve">Q13. Why only 4 antibiotics?</w:t>
      </w:r>
    </w:p>
    <w:p>
      <w:pPr>
        <w:spacing w:after="100"/>
      </w:pPr>
      <w:r>
        <w:rPr>
          <w:b/>
          <w:bCs/>
          <w:sz w:val="22"/>
          <w:szCs w:val="22"/>
        </w:rPr>
        <w:t xml:space="preserve">A: </w:t>
      </w:r>
      <w:r>
        <w:rPr>
          <w:sz w:val="22"/>
          <w:szCs w:val="22"/>
        </w:rPr>
        <w:t xml:space="preserve">Annotation is the bottleneck — each disk crop must be labeled by a microbiologist. We focused on Staphylococcus aureus with the four most common antibiotics tested locally. The pipeline is generic; adding antibiotics is a labeling exercise, not a coding one.</w:t>
      </w:r>
    </w:p>
    <w:p>
      <w:pPr>
        <w:pStyle w:val="Heading3"/>
        <w:spacing w:after="100" w:before="220"/>
      </w:pPr>
      <w:r>
        <w:rPr>
          <w:b/>
          <w:bCs/>
          <w:color w:val="595959"/>
          <w:sz w:val="22"/>
          <w:szCs w:val="22"/>
        </w:rPr>
        <w:t xml:space="preserve">Q14. What is the marginal cost per analysis?</w:t>
      </w:r>
    </w:p>
    <w:p>
      <w:pPr>
        <w:spacing w:after="100"/>
      </w:pPr>
      <w:r>
        <w:rPr>
          <w:b/>
          <w:bCs/>
          <w:sz w:val="22"/>
          <w:szCs w:val="22"/>
        </w:rPr>
        <w:t xml:space="preserve">A: </w:t>
      </w:r>
      <w:r>
        <w:rPr>
          <w:sz w:val="22"/>
          <w:szCs w:val="22"/>
        </w:rPr>
        <w:t xml:space="preserve">About USD 0.001 per plate: dominated by Gemini API calls. Hardware cost is one CPU server; we estimated USD 30–50 per month for a small lab.</w:t>
      </w:r>
    </w:p>
    <w:p>
      <w:pPr>
        <w:pStyle w:val="Heading3"/>
        <w:spacing w:after="100" w:before="220"/>
      </w:pPr>
      <w:r>
        <w:rPr>
          <w:b/>
          <w:bCs/>
          <w:color w:val="595959"/>
          <w:sz w:val="22"/>
          <w:szCs w:val="22"/>
        </w:rPr>
        <w:t xml:space="preserve">Q15. Could a clinical scientist override the AI's reading?</w:t>
      </w:r>
    </w:p>
    <w:p>
      <w:pPr>
        <w:spacing w:after="100"/>
      </w:pPr>
      <w:r>
        <w:rPr>
          <w:b/>
          <w:bCs/>
          <w:sz w:val="22"/>
          <w:szCs w:val="22"/>
        </w:rPr>
        <w:t xml:space="preserve">A: </w:t>
      </w:r>
      <w:r>
        <w:rPr>
          <w:sz w:val="22"/>
          <w:szCs w:val="22"/>
        </w:rPr>
        <w:t xml:space="preserve">Yes. The dashboard is editable — every diameter and S/I/R label can be corrected before the report is signed. Edits are logged with timestamp and user ID for audit.</w:t>
      </w:r>
    </w:p>
    <w:p>
      <w:pPr>
        <w:pStyle w:val="Heading3"/>
        <w:spacing w:after="100" w:before="220"/>
      </w:pPr>
      <w:r>
        <w:rPr>
          <w:b/>
          <w:bCs/>
          <w:color w:val="595959"/>
          <w:sz w:val="22"/>
          <w:szCs w:val="22"/>
        </w:rPr>
        <w:t xml:space="preserve">Q16. Why YOLOv11 specifically, not v8 or v9?</w:t>
      </w:r>
    </w:p>
    <w:p>
      <w:pPr>
        <w:spacing w:after="100"/>
      </w:pPr>
      <w:r>
        <w:rPr>
          <w:b/>
          <w:bCs/>
          <w:sz w:val="22"/>
          <w:szCs w:val="22"/>
        </w:rPr>
        <w:t xml:space="preserve">A: </w:t>
      </w:r>
      <w:r>
        <w:rPr>
          <w:sz w:val="22"/>
          <w:szCs w:val="22"/>
        </w:rPr>
        <w:t xml:space="preserve">YOLOv11 was the latest stable release at project time and showed a better Precision/Recall trade-off than v8 in published benchmarks (Sharma 2024). v11n's decoupled head and C3k2 backbone improved convergence on small datasets like ours.</w:t>
      </w:r>
    </w:p>
    <w:p>
      <w:pPr>
        <w:pStyle w:val="Heading3"/>
        <w:spacing w:after="100" w:before="220"/>
      </w:pPr>
      <w:r>
        <w:rPr>
          <w:b/>
          <w:bCs/>
          <w:color w:val="595959"/>
          <w:sz w:val="22"/>
          <w:szCs w:val="22"/>
        </w:rPr>
        <w:t xml:space="preserve">Q17. How did you validate the synthetic data?</w:t>
      </w:r>
    </w:p>
    <w:p>
      <w:pPr>
        <w:spacing w:after="100"/>
      </w:pPr>
      <w:r>
        <w:rPr>
          <w:b/>
          <w:bCs/>
          <w:sz w:val="22"/>
          <w:szCs w:val="22"/>
        </w:rPr>
        <w:t xml:space="preserve">A: </w:t>
      </w:r>
      <w:r>
        <w:rPr>
          <w:sz w:val="22"/>
          <w:szCs w:val="22"/>
        </w:rPr>
        <w:t xml:space="preserve">Two checks: visual inspection by the team and an A/B training study where we ablated the synthetic data and watched validation loss. Synthetic data added 2-3 percentage points to mAP without inflating training loss.</w:t>
      </w:r>
    </w:p>
    <w:p>
      <w:pPr>
        <w:pStyle w:val="Heading3"/>
        <w:spacing w:after="100" w:before="220"/>
      </w:pPr>
      <w:r>
        <w:rPr>
          <w:b/>
          <w:bCs/>
          <w:color w:val="595959"/>
          <w:sz w:val="22"/>
          <w:szCs w:val="22"/>
        </w:rPr>
        <w:t xml:space="preserve">Q18. What confidence threshold do you use for detection?</w:t>
      </w:r>
    </w:p>
    <w:p>
      <w:pPr>
        <w:spacing w:after="100"/>
      </w:pPr>
      <w:r>
        <w:rPr>
          <w:b/>
          <w:bCs/>
          <w:sz w:val="22"/>
          <w:szCs w:val="22"/>
        </w:rPr>
        <w:t xml:space="preserve">A: </w:t>
      </w:r>
      <w:r>
        <w:rPr>
          <w:sz w:val="22"/>
          <w:szCs w:val="22"/>
        </w:rPr>
        <w:t xml:space="preserve">0.5 for both bounding-box matching and class confidence. Below that the result is flagged for manual review and shown in red on the UI.</w:t>
      </w:r>
    </w:p>
    <w:p>
      <w:pPr>
        <w:pStyle w:val="Heading1"/>
        <w:spacing w:after="200" w:before="360"/>
      </w:pPr>
      <w:r>
        <w:rPr>
          <w:b/>
          <w:bCs/>
          <w:color w:val="1F4E79"/>
          <w:sz w:val="32"/>
          <w:szCs w:val="32"/>
        </w:rPr>
        <w:t xml:space="preserve">6. Pre-presentation Planning Checklist</w:t>
      </w:r>
    </w:p>
    <w:p>
      <w:pPr>
        <w:pStyle w:val="Heading2"/>
        <w:spacing w:after="140" w:before="280"/>
      </w:pPr>
      <w:r>
        <w:rPr>
          <w:b/>
          <w:bCs/>
          <w:color w:val="2E75B6"/>
          <w:sz w:val="26"/>
          <w:szCs w:val="26"/>
        </w:rPr>
        <w:t xml:space="preserve">One week before</w:t>
      </w:r>
    </w:p>
    <w:p>
      <w:pPr>
        <w:pStyle w:val="ListParagraph"/>
        <w:numPr>
          <w:ilvl w:val="0"/>
          <w:numId w:val="2"/>
        </w:numPr>
        <w:spacing w:after="60"/>
      </w:pPr>
      <w:r>
        <w:rPr>
          <w:sz w:val="22"/>
          <w:szCs w:val="22"/>
        </w:rPr>
        <w:t xml:space="preserve">Update slides to match Final Report content (fix YOLOv7 → YOLOv11n; add OCR Gemini, S/I/R, user study, limitations, future work).</w:t>
      </w:r>
    </w:p>
    <w:p>
      <w:pPr>
        <w:pStyle w:val="ListParagraph"/>
        <w:numPr>
          <w:ilvl w:val="0"/>
          <w:numId w:val="2"/>
        </w:numPr>
        <w:spacing w:after="60"/>
      </w:pPr>
      <w:r>
        <w:rPr>
          <w:sz w:val="22"/>
          <w:szCs w:val="22"/>
        </w:rPr>
        <w:t xml:space="preserve">Build the 5 NEW slides marked yellow in Section 2 (slides 8, 13, 17, 18, 20).</w:t>
      </w:r>
    </w:p>
    <w:p>
      <w:pPr>
        <w:pStyle w:val="ListParagraph"/>
        <w:numPr>
          <w:ilvl w:val="0"/>
          <w:numId w:val="2"/>
        </w:numPr>
        <w:spacing w:after="60"/>
      </w:pPr>
      <w:r>
        <w:rPr>
          <w:sz w:val="22"/>
          <w:szCs w:val="22"/>
        </w:rPr>
        <w:t xml:space="preserve">Replace Slide 25 hyperparameter table with up-to-date YOLOv11n training settings.</w:t>
      </w:r>
    </w:p>
    <w:p>
      <w:pPr>
        <w:pStyle w:val="ListParagraph"/>
        <w:numPr>
          <w:ilvl w:val="0"/>
          <w:numId w:val="2"/>
        </w:numPr>
        <w:spacing w:after="60"/>
      </w:pPr>
      <w:r>
        <w:rPr>
          <w:sz w:val="22"/>
          <w:szCs w:val="22"/>
        </w:rPr>
        <w:t xml:space="preserve">Replace Slide 33 measurement table with the final 4-antibiotic table from the Final Report (with both YOLOv11n and Faster R-CNN columns).</w:t>
      </w:r>
    </w:p>
    <w:p>
      <w:pPr>
        <w:pStyle w:val="ListParagraph"/>
        <w:numPr>
          <w:ilvl w:val="0"/>
          <w:numId w:val="2"/>
        </w:numPr>
        <w:spacing w:after="60"/>
      </w:pPr>
      <w:r>
        <w:rPr>
          <w:sz w:val="22"/>
          <w:szCs w:val="22"/>
        </w:rPr>
        <w:t xml:space="preserve">Confirm web app is online and reachable from the room — open it on the presentation laptop.</w:t>
      </w:r>
    </w:p>
    <w:p>
      <w:pPr>
        <w:pStyle w:val="Heading2"/>
        <w:spacing w:after="140" w:before="280"/>
      </w:pPr>
      <w:r>
        <w:rPr>
          <w:b/>
          <w:bCs/>
          <w:color w:val="2E75B6"/>
          <w:sz w:val="26"/>
          <w:szCs w:val="26"/>
        </w:rPr>
        <w:t xml:space="preserve">Three days before</w:t>
      </w:r>
    </w:p>
    <w:p>
      <w:pPr>
        <w:pStyle w:val="ListParagraph"/>
        <w:numPr>
          <w:ilvl w:val="0"/>
          <w:numId w:val="2"/>
        </w:numPr>
        <w:spacing w:after="60"/>
      </w:pPr>
      <w:r>
        <w:rPr>
          <w:sz w:val="22"/>
          <w:szCs w:val="22"/>
        </w:rPr>
        <w:t xml:space="preserve">Run two full timed rehearsals — aim for 18:30–19:30 to leave Q&amp;A buffer.</w:t>
      </w:r>
    </w:p>
    <w:p>
      <w:pPr>
        <w:pStyle w:val="ListParagraph"/>
        <w:numPr>
          <w:ilvl w:val="0"/>
          <w:numId w:val="2"/>
        </w:numPr>
        <w:spacing w:after="60"/>
      </w:pPr>
      <w:r>
        <w:rPr>
          <w:sz w:val="22"/>
          <w:szCs w:val="22"/>
        </w:rPr>
        <w:t xml:space="preserve">Cut any slide where you cannot say something concrete in under 50 seconds.</w:t>
      </w:r>
    </w:p>
    <w:p>
      <w:pPr>
        <w:pStyle w:val="ListParagraph"/>
        <w:numPr>
          <w:ilvl w:val="0"/>
          <w:numId w:val="2"/>
        </w:numPr>
        <w:spacing w:after="60"/>
      </w:pPr>
      <w:r>
        <w:rPr>
          <w:sz w:val="22"/>
          <w:szCs w:val="22"/>
        </w:rPr>
        <w:t xml:space="preserve">Practise the demo offline once: have a screen-recorded backup video in case Wi-Fi fails.</w:t>
      </w:r>
    </w:p>
    <w:p>
      <w:pPr>
        <w:pStyle w:val="ListParagraph"/>
        <w:numPr>
          <w:ilvl w:val="0"/>
          <w:numId w:val="2"/>
        </w:numPr>
        <w:spacing w:after="60"/>
      </w:pPr>
      <w:r>
        <w:rPr>
          <w:sz w:val="22"/>
          <w:szCs w:val="22"/>
        </w:rPr>
        <w:t xml:space="preserve">Print one A4 cheat sheet with key numbers: mAP 95.91%, MAE 2.5–2.7 mm, OCR 71.72%, dataset 287→2,442+2,000, 235 test.</w:t>
      </w:r>
    </w:p>
    <w:p>
      <w:pPr>
        <w:pStyle w:val="Heading2"/>
        <w:spacing w:after="140" w:before="280"/>
      </w:pPr>
      <w:r>
        <w:rPr>
          <w:b/>
          <w:bCs/>
          <w:color w:val="2E75B6"/>
          <w:sz w:val="26"/>
          <w:szCs w:val="26"/>
        </w:rPr>
        <w:t xml:space="preserve">One day before</w:t>
      </w:r>
    </w:p>
    <w:p>
      <w:pPr>
        <w:pStyle w:val="ListParagraph"/>
        <w:numPr>
          <w:ilvl w:val="0"/>
          <w:numId w:val="2"/>
        </w:numPr>
        <w:spacing w:after="60"/>
      </w:pPr>
      <w:r>
        <w:rPr>
          <w:sz w:val="22"/>
          <w:szCs w:val="22"/>
        </w:rPr>
        <w:t xml:space="preserve">Export the deck to PDF as backup. Bring it on a USB stick AND email it to yourselves.</w:t>
      </w:r>
    </w:p>
    <w:p>
      <w:pPr>
        <w:pStyle w:val="ListParagraph"/>
        <w:numPr>
          <w:ilvl w:val="0"/>
          <w:numId w:val="2"/>
        </w:numPr>
        <w:spacing w:after="60"/>
      </w:pPr>
      <w:r>
        <w:rPr>
          <w:sz w:val="22"/>
          <w:szCs w:val="22"/>
        </w:rPr>
        <w:t xml:space="preserve">Charge laptop and bring its charger plus an HDMI/USB-C adapter.</w:t>
      </w:r>
    </w:p>
    <w:p>
      <w:pPr>
        <w:pStyle w:val="ListParagraph"/>
        <w:numPr>
          <w:ilvl w:val="0"/>
          <w:numId w:val="2"/>
        </w:numPr>
        <w:spacing w:after="60"/>
      </w:pPr>
      <w:r>
        <w:rPr>
          <w:sz w:val="22"/>
          <w:szCs w:val="22"/>
        </w:rPr>
        <w:t xml:space="preserve">Test the laser pointer / clicker; spare batteries.</w:t>
      </w:r>
    </w:p>
    <w:p>
      <w:pPr>
        <w:pStyle w:val="ListParagraph"/>
        <w:numPr>
          <w:ilvl w:val="0"/>
          <w:numId w:val="2"/>
        </w:numPr>
        <w:spacing w:after="60"/>
      </w:pPr>
      <w:r>
        <w:rPr>
          <w:sz w:val="22"/>
          <w:szCs w:val="22"/>
        </w:rPr>
        <w:t xml:space="preserve">Prepare a 30-second elevator answer for: "What did you build?" and "What is novel?"</w:t>
      </w:r>
    </w:p>
    <w:p>
      <w:pPr>
        <w:pStyle w:val="Heading2"/>
        <w:spacing w:after="140" w:before="280"/>
      </w:pPr>
      <w:r>
        <w:rPr>
          <w:b/>
          <w:bCs/>
          <w:color w:val="2E75B6"/>
          <w:sz w:val="26"/>
          <w:szCs w:val="26"/>
        </w:rPr>
        <w:t xml:space="preserve">Day of</w:t>
      </w:r>
    </w:p>
    <w:p>
      <w:pPr>
        <w:pStyle w:val="ListParagraph"/>
        <w:numPr>
          <w:ilvl w:val="0"/>
          <w:numId w:val="2"/>
        </w:numPr>
        <w:spacing w:after="60"/>
      </w:pPr>
      <w:r>
        <w:rPr>
          <w:sz w:val="22"/>
          <w:szCs w:val="22"/>
        </w:rPr>
        <w:t xml:space="preserve">Arrive 30 minutes early. Connect to projector, run a 1-slide test.</w:t>
      </w:r>
    </w:p>
    <w:p>
      <w:pPr>
        <w:pStyle w:val="ListParagraph"/>
        <w:numPr>
          <w:ilvl w:val="0"/>
          <w:numId w:val="2"/>
        </w:numPr>
        <w:spacing w:after="60"/>
      </w:pPr>
      <w:r>
        <w:rPr>
          <w:sz w:val="22"/>
          <w:szCs w:val="22"/>
        </w:rPr>
        <w:t xml:space="preserve">Open the web app in a separate browser tab BEFORE you start so the demo loads instantly.</w:t>
      </w:r>
    </w:p>
    <w:p>
      <w:pPr>
        <w:pStyle w:val="ListParagraph"/>
        <w:numPr>
          <w:ilvl w:val="0"/>
          <w:numId w:val="2"/>
        </w:numPr>
        <w:spacing w:after="60"/>
      </w:pPr>
      <w:r>
        <w:rPr>
          <w:sz w:val="22"/>
          <w:szCs w:val="22"/>
        </w:rPr>
        <w:t xml:space="preserve">Drink water; speak slowly; look at the committee, not the screen.</w:t>
      </w:r>
    </w:p>
    <w:p>
      <w:pPr>
        <w:pStyle w:val="ListParagraph"/>
        <w:numPr>
          <w:ilvl w:val="0"/>
          <w:numId w:val="2"/>
        </w:numPr>
        <w:spacing w:after="60"/>
      </w:pPr>
      <w:r>
        <w:rPr>
          <w:sz w:val="22"/>
          <w:szCs w:val="22"/>
        </w:rPr>
        <w:t xml:space="preserve">If a question stumps you, say "That is a good point — currently the system does X; we have not measured Y" rather than guessing.</w:t>
      </w:r>
    </w:p>
    <w:p>
      <w:pPr>
        <w:pStyle w:val="Heading1"/>
        <w:spacing w:after="200" w:before="360"/>
      </w:pPr>
      <w:r>
        <w:rPr>
          <w:b/>
          <w:bCs/>
          <w:color w:val="1F4E79"/>
          <w:sz w:val="32"/>
          <w:szCs w:val="32"/>
        </w:rPr>
        <w:t xml:space="preserve">7. Quick Numbers Cheat Sheet</w:t>
      </w:r>
    </w:p>
    <w:p>
      <w:pPr>
        <w:spacing w:after="100"/>
      </w:pPr>
      <w:r>
        <w:rPr>
          <w:sz w:val="22"/>
          <w:szCs w:val="22"/>
        </w:rPr>
        <w:t xml:space="preserve">Memorize these. If you forget everything else, knowing these by heart will carry you through Q&amp;A.</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Metric</w:t>
            </w:r>
          </w:p>
        </w:tc>
        <w:tc>
          <w:tcPr>
            <w:tcW w:type="dxa" w:w="31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Value</w:t>
            </w:r>
          </w:p>
        </w:tc>
        <w:tc>
          <w:tcPr>
            <w:tcW w:type="dxa" w:w="31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0"/>
                <w:szCs w:val="20"/>
              </w:rPr>
              <w:t xml:space="preserve">Why it matters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YOLOv11n mAP@0.5</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bCs/>
                <w:color w:val="008000"/>
                <w:sz w:val="20"/>
                <w:szCs w:val="20"/>
              </w:rPr>
              <w:t xml:space="preserve">95.91%</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Headline number — best detector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YOLOv11n MAE (mm)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2.5–2.7 mm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Acceptable for non-borderline S/I/R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Faster R-CNN MAE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4.65 mm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Underestimates by ~4 mm</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Hough Transform MAE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&gt; 5 mm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Not clinically usable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Gemini 3.1 Flash lite OCR</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bCs/>
                <w:color w:val="008000"/>
                <w:sz w:val="20"/>
                <w:szCs w:val="20"/>
              </w:rPr>
              <w:t xml:space="preserve">71.72%</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Primary OCR engine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Qwen2.5-VL OCR</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49%</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Open-source alternative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EasyOCR</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28–32%</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Fallback only</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Real images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287</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From DRYAD + CDS + CRA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Augmented training set</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2,442</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After flips, blur, rotation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Synthetic images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2,000</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From custom plate simulator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Test+Validation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235 images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Held-out evaluation set</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User study (Likert)</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Overall 3.6/5</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n=5, Trust 3.2 lowest</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Standards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CLSI 2025 + EUCAST 2023</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Both supported, switchable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bCs/>
                <w:color w:val="000000"/>
                <w:sz w:val="20"/>
                <w:szCs w:val="20"/>
              </w:rPr>
              <w:t xml:space="preserve">Disk reference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b w:val="false"/>
                <w:bCs w:val="false"/>
                <w:color w:val="000000"/>
                <w:sz w:val="20"/>
                <w:szCs w:val="20"/>
              </w:rPr>
              <w:t xml:space="preserve">6 mm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b w:val="false"/>
                <w:bCs w:val="false"/>
                <w:color w:val="000000"/>
                <w:sz w:val="20"/>
                <w:szCs w:val="20"/>
              </w:rPr>
              <w:t xml:space="preserve">For px→mm calibration</w:t>
            </w:r>
          </w:p>
        </w:tc>
      </w:tr>
    </w:tbl>
    <w:p>
      <w:pPr>
        <w:pStyle w:val="Heading1"/>
        <w:spacing w:after="200" w:before="360"/>
      </w:pPr>
      <w:r>
        <w:rPr>
          <w:b/>
          <w:bCs/>
          <w:color w:val="1F4E79"/>
          <w:sz w:val="32"/>
          <w:szCs w:val="32"/>
        </w:rPr>
        <w:t xml:space="preserve">8. Common Pitfalls to Avoid</w:t>
      </w:r>
    </w:p>
    <w:p>
      <w:pPr>
        <w:pStyle w:val="ListParagraph"/>
        <w:numPr>
          <w:ilvl w:val="0"/>
          <w:numId w:val="2"/>
        </w:numPr>
        <w:spacing w:after="60"/>
      </w:pPr>
      <w:r>
        <w:rPr>
          <w:sz w:val="22"/>
          <w:szCs w:val="22"/>
        </w:rPr>
        <w:t xml:space="preserve">Do NOT say 'YOLOv7' anywhere — your slides still say it (slide 11). The Final Report uses YOLOv11n. The committee will likely catch this contradiction.</w:t>
      </w:r>
    </w:p>
    <w:p>
      <w:pPr>
        <w:pStyle w:val="ListParagraph"/>
        <w:numPr>
          <w:ilvl w:val="0"/>
          <w:numId w:val="2"/>
        </w:numPr>
        <w:spacing w:after="60"/>
      </w:pPr>
      <w:r>
        <w:rPr>
          <w:sz w:val="22"/>
          <w:szCs w:val="22"/>
        </w:rPr>
        <w:t xml:space="preserve">Do NOT show the raw learning curve slides 29 and 30 without explanation. Replace them or add a one-sentence interpretation: 'flat at 99% means it converged early — no overfitting.'</w:t>
      </w:r>
    </w:p>
    <w:p>
      <w:pPr>
        <w:pStyle w:val="ListParagraph"/>
        <w:numPr>
          <w:ilvl w:val="0"/>
          <w:numId w:val="2"/>
        </w:numPr>
        <w:spacing w:after="60"/>
      </w:pPr>
      <w:r>
        <w:rPr>
          <w:sz w:val="22"/>
          <w:szCs w:val="22"/>
        </w:rPr>
        <w:t xml:space="preserve">Do NOT skip the OCR slide. It is half your novelty.</w:t>
      </w:r>
    </w:p>
    <w:p>
      <w:pPr>
        <w:pStyle w:val="ListParagraph"/>
        <w:numPr>
          <w:ilvl w:val="0"/>
          <w:numId w:val="2"/>
        </w:numPr>
        <w:spacing w:after="60"/>
      </w:pPr>
      <w:r>
        <w:rPr>
          <w:sz w:val="22"/>
          <w:szCs w:val="22"/>
        </w:rPr>
        <w:t xml:space="preserve">Do NOT claim '100% accuracy.' Use the real numbers — 95.9% mAP, 71.7% OCR — they are strong enough.</w:t>
      </w:r>
    </w:p>
    <w:p>
      <w:pPr>
        <w:pStyle w:val="ListParagraph"/>
        <w:numPr>
          <w:ilvl w:val="0"/>
          <w:numId w:val="2"/>
        </w:numPr>
        <w:spacing w:after="60"/>
      </w:pPr>
      <w:r>
        <w:rPr>
          <w:sz w:val="22"/>
          <w:szCs w:val="22"/>
        </w:rPr>
        <w:t xml:space="preserve">Do NOT use only Thai text on a slide if even one committee member is non-Thai. Provide English captions for every figure.</w:t>
      </w:r>
    </w:p>
    <w:p>
      <w:pPr>
        <w:pStyle w:val="ListParagraph"/>
        <w:numPr>
          <w:ilvl w:val="0"/>
          <w:numId w:val="2"/>
        </w:numPr>
        <w:spacing w:after="60"/>
      </w:pPr>
      <w:r>
        <w:rPr>
          <w:sz w:val="22"/>
          <w:szCs w:val="22"/>
        </w:rPr>
        <w:t xml:space="preserve">Do NOT bury the demo at the very end. Schedule it around minute 13 (slide 19) — committees retain what they see live.</w:t>
      </w:r>
    </w:p>
    <w:p>
      <w:pPr>
        <w:pStyle w:val="ListParagraph"/>
        <w:numPr>
          <w:ilvl w:val="0"/>
          <w:numId w:val="2"/>
        </w:numPr>
        <w:spacing w:after="60"/>
      </w:pPr>
      <w:r>
        <w:rPr>
          <w:sz w:val="22"/>
          <w:szCs w:val="22"/>
        </w:rPr>
        <w:t xml:space="preserve">Do NOT overrun. Practise with a stopwatch. If you hit 18 minutes on slide 20, skip slide 22 (future work) gracefully.</w:t>
      </w:r>
    </w:p>
    <w:p>
      <w:pPr>
        <w:pStyle w:val="ListParagraph"/>
        <w:numPr>
          <w:ilvl w:val="0"/>
          <w:numId w:val="2"/>
        </w:numPr>
        <w:spacing w:after="60"/>
      </w:pPr>
      <w:r>
        <w:rPr>
          <w:sz w:val="22"/>
          <w:szCs w:val="22"/>
        </w:rPr>
        <w:t xml:space="preserve">Do NOT read every word. Look at the committee.</w:t>
      </w:r>
    </w:p>
    <w:p>
      <w:pPr>
        <w:spacing w:after="60"/>
      </w:pPr>
      <w:r>
        <w:t xml:space="preserve"> </w:t>
      </w:r>
    </w:p>
    <w:p>
      <w:pPr>
        <w:spacing w:after="60"/>
      </w:pPr>
      <w:r>
        <w:t xml:space="preserve"> </w:t>
      </w:r>
    </w:p>
    <w:p>
      <w:pPr>
        <w:spacing w:before="400"/>
        <w:jc w:val="center"/>
      </w:pPr>
      <w:r>
        <w:rPr>
          <w:i/>
          <w:iCs/>
          <w:color w:val="595959"/>
          <w:sz w:val="22"/>
          <w:szCs w:val="22"/>
        </w:rPr>
        <w:t xml:space="preserve">End of Improvement Guide</w:t>
      </w:r>
    </w:p>
    <w:p>
      <w:pPr>
        <w:jc w:val="center"/>
      </w:pPr>
      <w:r>
        <w:rPr>
          <w:i/>
          <w:iCs/>
          <w:color w:val="595959"/>
          <w:sz w:val="22"/>
          <w:szCs w:val="22"/>
        </w:rPr>
        <w:t xml:space="preserve">Good luck with your defense.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2026-05-09T06:13:43.979Z</dcterms:created>
  <dcterms:modified xsi:type="dcterms:W3CDTF">2026-05-09T06:13:43.995Z</dcterms:modified>
</cp:coreProperties>
</file>

<file path=docProps/custom.xml><?xml version="1.0" encoding="utf-8"?>
<Properties xmlns="http://schemas.openxmlformats.org/officeDocument/2006/custom-properties" xmlns:vt="http://schemas.openxmlformats.org/officeDocument/2006/docPropsVTypes"/>
</file>