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45"/>
      </w:tblGrid>
      <w:tr w:rsidRPr="0050625F" w:rsidR="0050625F" w:rsidTr="4807BA44" w14:paraId="50076707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22D3B7EC" w14:textId="1E83EB7E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4807BA44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id: </w:t>
            </w:r>
            <w:r w:rsidRPr="4807BA44" w:rsidR="4CDDBED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An</w:t>
            </w:r>
            <w:r w:rsidRPr="4807BA44" w:rsidR="41DDBC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Prbl</w:t>
            </w:r>
            <w:r w:rsidRPr="4807BA44" w:rsidR="4CDDBED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_12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2F439DBF" w14:textId="1BABA130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558196FD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Fecha: </w:t>
            </w:r>
            <w:r w:rsidRPr="558196FD" w:rsidR="00616F7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06</w:t>
            </w:r>
            <w:r w:rsidRPr="558196FD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/</w:t>
            </w:r>
            <w:r w:rsidRPr="558196FD" w:rsidR="00616F7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03</w:t>
            </w:r>
            <w:r w:rsidRPr="558196FD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/</w:t>
            </w:r>
            <w:r w:rsidRPr="558196FD" w:rsidR="00616F7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24</w:t>
            </w:r>
          </w:p>
        </w:tc>
      </w:tr>
      <w:tr w:rsidRPr="0050625F" w:rsidR="0050625F" w:rsidTr="4807BA44" w14:paraId="244C781B" w14:textId="77777777">
        <w:trPr>
          <w:trHeight w:val="43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558196FD" w:rsidRDefault="0050625F" w14:paraId="47084BB0" w14:textId="77FCFAC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</w:pPr>
            <w:r w:rsidRPr="558196FD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Identificador del empleado: </w:t>
            </w:r>
            <w:r w:rsidRPr="558196FD" w:rsidR="4AAC11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637336519</w:t>
            </w:r>
          </w:p>
        </w:tc>
      </w:tr>
      <w:tr w:rsidRPr="0050625F" w:rsidR="0050625F" w:rsidTr="4807BA44" w14:paraId="2EBB26BC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24A85D2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Descripción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0"/>
              <w:gridCol w:w="4155"/>
            </w:tblGrid>
            <w:tr w:rsidRPr="0050625F" w:rsidR="0050625F" w:rsidTr="0050625F" w14:paraId="701367D7" w14:textId="77777777">
              <w:trPr>
                <w:trHeight w:val="300"/>
              </w:trPr>
              <w:tc>
                <w:tcPr>
                  <w:tcW w:w="414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6A09931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Riesgos en los cambios: </w:t>
                  </w:r>
                </w:p>
              </w:tc>
              <w:tc>
                <w:tcPr>
                  <w:tcW w:w="414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0C5D3DA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 xml:space="preserve">Gestión de </w:t>
                  </w:r>
                  <w:proofErr w:type="gramStart"/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los mismos</w:t>
                  </w:r>
                  <w:proofErr w:type="gramEnd"/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: </w:t>
                  </w:r>
                </w:p>
              </w:tc>
            </w:tr>
            <w:tr w:rsidRPr="0050625F" w:rsidR="0050625F" w:rsidTr="0050625F" w14:paraId="713BF749" w14:textId="77777777">
              <w:trPr>
                <w:trHeight w:val="300"/>
              </w:trPr>
              <w:tc>
                <w:tcPr>
                  <w:tcW w:w="414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15095F" w:rsidR="0015095F" w:rsidP="0015095F" w:rsidRDefault="0015095F" w14:paraId="631049BF" w14:textId="32AE605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509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Introducción de descripciones detalladas podría aumentar la complejidad y extensión de los requisitos, lo que potencialmente podría impactar negativamente en el tiempo y recursos necesarios para su gestión.</w:t>
                  </w:r>
                </w:p>
                <w:p w:rsidRPr="0015095F" w:rsidR="0015095F" w:rsidP="0015095F" w:rsidRDefault="0015095F" w14:paraId="02EA09C5" w14:textId="77777777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509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Existe el riesgo de que las descripciones agregadas no sean claras o específicas, lo que podría conducir a una mayor ambigüedad en lugar de proporcionar una mayor comprensión.</w:t>
                  </w:r>
                </w:p>
                <w:p w:rsidRPr="0015095F" w:rsidR="0050625F" w:rsidP="0015095F" w:rsidRDefault="0015095F" w14:paraId="33838F14" w14:textId="678574D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509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 xml:space="preserve">La organización de requisitos en secciones podría generar dificultades en el mantenimiento y la actualización de </w:t>
                  </w:r>
                  <w:proofErr w:type="gramStart"/>
                  <w:r w:rsidRPr="001509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los mismos</w:t>
                  </w:r>
                  <w:proofErr w:type="gramEnd"/>
                  <w:r w:rsidRPr="001509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 xml:space="preserve"> a lo largo del ciclo de vida del proyecto</w:t>
                  </w:r>
                </w:p>
              </w:tc>
              <w:tc>
                <w:tcPr>
                  <w:tcW w:w="414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15095F" w:rsidR="0015095F" w:rsidP="0015095F" w:rsidRDefault="0015095F" w14:paraId="2336F8CD" w14:textId="0B3D8579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509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Identificar y priorizar los riesgos potenciales asociados con la comprensión errónea de las descripciones detalladas por parte de los diferentes miembros del equipo y partes interesadas.</w:t>
                  </w:r>
                </w:p>
                <w:p w:rsidRPr="0015095F" w:rsidR="0050625F" w:rsidP="0015095F" w:rsidRDefault="0015095F" w14:paraId="0C714A4C" w14:textId="0EF38EE4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509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Establecer un plan de mitigación de riesgos que incluya medidas proactivas para abordar cualquier ambigüedad o discrepancia en las descripciones</w:t>
                  </w:r>
                </w:p>
              </w:tc>
            </w:tr>
            <w:tr w:rsidRPr="0050625F" w:rsidR="0050625F" w:rsidTr="0050625F" w14:paraId="73A06FEB" w14:textId="77777777">
              <w:trPr>
                <w:trHeight w:val="300"/>
              </w:trPr>
              <w:tc>
                <w:tcPr>
                  <w:tcW w:w="8295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="0050625F" w:rsidP="0050625F" w:rsidRDefault="0050625F" w14:paraId="618521E7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Recomendación para la implementación del cambio: </w:t>
                  </w:r>
                </w:p>
                <w:p w:rsidRPr="0015095F" w:rsidR="0015095F" w:rsidP="0015095F" w:rsidRDefault="0015095F" w14:paraId="762E852A" w14:textId="77777777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509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Realizar una revisión adicional de los requisitos no funcionales para identificar áreas específicas donde las descripciones adicionales serían más beneficiosas y justificables.</w:t>
                  </w:r>
                </w:p>
                <w:p w:rsidRPr="0015095F" w:rsidR="0015095F" w:rsidP="0015095F" w:rsidRDefault="0015095F" w14:paraId="248A95C5" w14:textId="71B782D5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509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Desarrollar un enfoque iterativo para la implementación del cambio, comenzando con la adición de descripciones a los requisitos más críticos y evaluando su impacto antes de proceder con la descripción de todos los requisitos.</w:t>
                  </w:r>
                </w:p>
              </w:tc>
            </w:tr>
          </w:tbl>
          <w:p w:rsidRPr="0050625F" w:rsidR="0050625F" w:rsidP="0050625F" w:rsidRDefault="0050625F" w14:paraId="6CF283E7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                  </w:t>
            </w:r>
          </w:p>
        </w:tc>
      </w:tr>
      <w:tr w:rsidRPr="0050625F" w:rsidR="0050625F" w:rsidTr="4807BA44" w14:paraId="10B8D09F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5CC9D0D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Votación con </w:t>
            </w:r>
            <w:proofErr w:type="spellStart"/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Poker</w:t>
            </w:r>
            <w:proofErr w:type="spellEnd"/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Scrum: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0"/>
              <w:gridCol w:w="3960"/>
            </w:tblGrid>
            <w:tr w:rsidRPr="0050625F" w:rsidR="0050625F" w:rsidTr="0050625F" w14:paraId="3F94EF5D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/>
                  <w:hideMark/>
                </w:tcPr>
                <w:p w:rsidRPr="0050625F" w:rsidR="0050625F" w:rsidP="0050625F" w:rsidRDefault="0050625F" w14:paraId="455D9A1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Votación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/>
                  <w:hideMark/>
                </w:tcPr>
                <w:p w:rsidRPr="0050625F" w:rsidR="0050625F" w:rsidP="0050625F" w:rsidRDefault="0050625F" w14:paraId="32ECC02B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Valor de tu carta </w:t>
                  </w:r>
                </w:p>
              </w:tc>
            </w:tr>
            <w:tr w:rsidRPr="0050625F" w:rsidR="0050625F" w:rsidTr="0050625F" w14:paraId="2A8328DE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4FAF9009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Impacto del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1D358D87" w14:textId="4FBA5E86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  <w:r w:rsidR="001509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2</w:t>
                  </w:r>
                </w:p>
              </w:tc>
            </w:tr>
            <w:tr w:rsidRPr="0050625F" w:rsidR="0050625F" w:rsidTr="0050625F" w14:paraId="3CBD39EC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04C3A8A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Tiempo para el cambio: </w:t>
                  </w:r>
                </w:p>
                <w:p w:rsidRPr="0050625F" w:rsidR="0050625F" w:rsidP="0050625F" w:rsidRDefault="0050625F" w14:paraId="612A375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2B998CD9" w14:textId="3BC91D96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  <w:r w:rsidR="001509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1</w:t>
                  </w:r>
                </w:p>
              </w:tc>
            </w:tr>
            <w:tr w:rsidRPr="0050625F" w:rsidR="0050625F" w:rsidTr="0050625F" w14:paraId="267E9EEF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4263EB73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Recursos que se necesitarán para 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0E4C7704" w14:textId="2D80D45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  <w:r w:rsidR="001509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2</w:t>
                  </w:r>
                </w:p>
              </w:tc>
            </w:tr>
            <w:tr w:rsidRPr="0050625F" w:rsidR="0050625F" w:rsidTr="0050625F" w14:paraId="16860180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62A3FF6E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Prioridad del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488AF92D" w14:textId="425EE712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  <w:r w:rsidR="001509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1</w:t>
                  </w:r>
                </w:p>
              </w:tc>
            </w:tr>
          </w:tbl>
          <w:p w:rsidRPr="0050625F" w:rsidR="0050625F" w:rsidP="0050625F" w:rsidRDefault="0050625F" w14:paraId="2DF45049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50625F" w:rsidR="00346DFC" w:rsidTr="4807BA44" w14:paraId="11D9730E" w14:textId="77777777">
        <w:trPr>
          <w:trHeight w:val="49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346DFC" w:rsidP="0050625F" w:rsidRDefault="00346DFC" w14:paraId="1A3279B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Motivos de rechazo del cambio(caso de que se rechace):</w:t>
            </w:r>
          </w:p>
          <w:p w:rsidR="0015095F" w:rsidP="0050625F" w:rsidRDefault="0015095F" w14:paraId="43E55DEE" w14:textId="6ADEDEF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1509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El cambio propuesto fue rechazado debido a la preocupación por los riesgos asociados con la introducción de descripciones detalladas en los requisitos no funcionales.</w:t>
            </w:r>
          </w:p>
          <w:p w:rsidR="00346DFC" w:rsidP="0050625F" w:rsidRDefault="0015095F" w14:paraId="6A6F700F" w14:textId="1C637C5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1509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Se consideró que el riesgo de aumentar la complejidad y ambigüedad superaba los posibles beneficios de proporcionar mayor claridad y contexto. Además, se recomendó realizar una revisión adicional y un enfoque más iterativo para abordar los requisitos </w:t>
            </w:r>
            <w:r w:rsidRPr="001509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lastRenderedPageBreak/>
              <w:t>específicos en lugar de realizar cambios globales en este momento.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r w:rsidRPr="001509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El rechazo también se debió a las limitaciones de tiempo para implementar el cambio de manera efectiva.</w:t>
            </w:r>
          </w:p>
          <w:p w:rsidRPr="0050625F" w:rsidR="0015095F" w:rsidP="0050625F" w:rsidRDefault="0015095F" w14:paraId="76D62F17" w14:textId="50F7798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</w:tr>
      <w:tr w:rsidRPr="0050625F" w:rsidR="0050625F" w:rsidTr="4807BA44" w14:paraId="27102553" w14:textId="77777777">
        <w:trPr>
          <w:trHeight w:val="49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558196FD" w:rsidRDefault="0050625F" w14:paraId="1D281DE9" w14:textId="650CB786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558196FD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Referencia al cambio:  </w:t>
            </w:r>
            <w:r w:rsidRPr="558196FD" w:rsidR="02EA60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558196FD" w:rsidR="02EA60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IdfPrbl_12</w:t>
            </w:r>
          </w:p>
        </w:tc>
      </w:tr>
      <w:tr w:rsidRPr="0050625F" w:rsidR="0050625F" w:rsidTr="4807BA44" w14:paraId="1B73B257" w14:textId="77777777">
        <w:trPr>
          <w:trHeight w:val="435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vAlign w:val="center"/>
            <w:hideMark/>
          </w:tcPr>
          <w:p w:rsidRPr="0050625F" w:rsidR="0050625F" w:rsidP="0050625F" w:rsidRDefault="0050625F" w14:paraId="3174A50A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Análisis del cambio</w:t>
            </w: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62EC39D6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1/1 </w:t>
            </w:r>
          </w:p>
        </w:tc>
      </w:tr>
    </w:tbl>
    <w:p w:rsidR="00B01BF1" w:rsidP="2F76AF22" w:rsidRDefault="00B01BF1" w14:paraId="02E81E23" w14:textId="4B7672CF"/>
    <w:sectPr w:rsidR="00B01BF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287D"/>
    <w:multiLevelType w:val="hybridMultilevel"/>
    <w:tmpl w:val="7590955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B19380F"/>
    <w:multiLevelType w:val="hybridMultilevel"/>
    <w:tmpl w:val="353ED7FC"/>
    <w:lvl w:ilvl="0" w:tplc="0C0A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 w16cid:durableId="98529553">
    <w:abstractNumId w:val="1"/>
  </w:num>
  <w:num w:numId="2" w16cid:durableId="7702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5EEC74"/>
    <w:rsid w:val="0015095F"/>
    <w:rsid w:val="00346DFC"/>
    <w:rsid w:val="0050625F"/>
    <w:rsid w:val="00616F70"/>
    <w:rsid w:val="009623F8"/>
    <w:rsid w:val="00B01BF1"/>
    <w:rsid w:val="02EA603A"/>
    <w:rsid w:val="073DC1B6"/>
    <w:rsid w:val="2A5EEC74"/>
    <w:rsid w:val="2F76AF22"/>
    <w:rsid w:val="36C6E4CF"/>
    <w:rsid w:val="41DDBCB0"/>
    <w:rsid w:val="4807BA44"/>
    <w:rsid w:val="4AAC116C"/>
    <w:rsid w:val="4CDDBED0"/>
    <w:rsid w:val="55819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EC74"/>
  <w15:chartTrackingRefBased/>
  <w15:docId w15:val="{31FC8412-FD9F-4A3A-9E04-6C47CF6C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50625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normaltextrun" w:customStyle="1">
    <w:name w:val="normaltextrun"/>
    <w:basedOn w:val="Fuentedeprrafopredeter"/>
    <w:rsid w:val="0050625F"/>
  </w:style>
  <w:style w:type="character" w:styleId="eop" w:customStyle="1">
    <w:name w:val="eop"/>
    <w:basedOn w:val="Fuentedeprrafopredeter"/>
    <w:rsid w:val="0050625F"/>
  </w:style>
  <w:style w:type="paragraph" w:styleId="Prrafodelista">
    <w:name w:val="List Paragraph"/>
    <w:basedOn w:val="Normal"/>
    <w:uiPriority w:val="34"/>
    <w:qFormat/>
    <w:rsid w:val="00150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31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0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8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8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3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533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6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3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1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55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03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9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0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6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9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0D37F-1FA4-44FC-B5BB-05DE2F0E13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8</revision>
  <dcterms:created xsi:type="dcterms:W3CDTF">2024-03-08T11:59:00.0000000Z</dcterms:created>
  <dcterms:modified xsi:type="dcterms:W3CDTF">2024-03-18T17:34:42.4118435Z</dcterms:modified>
</coreProperties>
</file>