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pPr>
      <w:r>
        <w:tab/>
      </w:r>
      <w:r>
        <w:rPr>
          <w:highlight w:val="red"/>
        </w:rPr>
        <w:t>???????</w:t>
      </w:r>
      <w:r>
        <w:t xml:space="preserve">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w:t>
      </w:r>
    </w:p>
    <w:bookmarkStart w:id="0"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55972"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_Toc9255972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3"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_Toc9255973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4"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 xml:space="preserve">Programinės </w:t>
        </w:r>
        <w:r>
          <w:rPr>
            <w:rStyle w:val="Hyperlink"/>
            <w:rFonts w:eastAsiaTheme="majorEastAsia"/>
            <w:noProof/>
          </w:rPr>
          <w:t>s</w:t>
        </w:r>
        <w:r>
          <w:rPr>
            <w:rStyle w:val="Hyperlink"/>
            <w:rFonts w:eastAsiaTheme="majorEastAsia"/>
            <w:noProof/>
          </w:rPr>
          <w:t>istemos sukūrimas/ pritaikymas duomenims surinkti</w:t>
        </w:r>
        <w:r>
          <w:rPr>
            <w:noProof/>
            <w:webHidden/>
          </w:rPr>
          <w:tab/>
        </w:r>
        <w:r>
          <w:rPr>
            <w:noProof/>
            <w:webHidden/>
          </w:rPr>
          <w:fldChar w:fldCharType="begin"/>
        </w:r>
        <w:r>
          <w:rPr>
            <w:noProof/>
            <w:webHidden/>
          </w:rPr>
          <w:instrText xml:space="preserve"> PAGEREF _Toc9255974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5"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_Toc9255975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6"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_Toc9255976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7"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_Toc9255977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8"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_Toc9255978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79"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_Toc9255979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55980"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Mašininio mokymosi metodų su mokytoju rezultato parinkimas balsavimo principu (???)</w:t>
        </w:r>
        <w:r>
          <w:rPr>
            <w:noProof/>
            <w:webHidden/>
          </w:rPr>
          <w:tab/>
        </w:r>
        <w:r>
          <w:rPr>
            <w:noProof/>
            <w:webHidden/>
          </w:rPr>
          <w:fldChar w:fldCharType="begin"/>
        </w:r>
        <w:r>
          <w:rPr>
            <w:noProof/>
            <w:webHidden/>
          </w:rPr>
          <w:instrText xml:space="preserve"> PAGEREF _Toc9255980 \h </w:instrText>
        </w:r>
        <w:r>
          <w:rPr>
            <w:noProof/>
            <w:webHidden/>
          </w:rPr>
        </w:r>
        <w:r>
          <w:rPr>
            <w:noProof/>
            <w:webHidden/>
          </w:rPr>
          <w:fldChar w:fldCharType="separate"/>
        </w:r>
        <w:r>
          <w:rPr>
            <w:noProof/>
            <w:webHidden/>
          </w:rPr>
          <w:t>13</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1"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Balsavimo principu gautų rezultatų pritaikymas (???)</w:t>
        </w:r>
        <w:r>
          <w:rPr>
            <w:noProof/>
            <w:webHidden/>
          </w:rPr>
          <w:tab/>
        </w:r>
        <w:r>
          <w:rPr>
            <w:noProof/>
            <w:webHidden/>
          </w:rPr>
          <w:fldChar w:fldCharType="begin"/>
        </w:r>
        <w:r>
          <w:rPr>
            <w:noProof/>
            <w:webHidden/>
          </w:rPr>
          <w:instrText xml:space="preserve"> PAGEREF _Toc9255981 \h </w:instrText>
        </w:r>
        <w:r>
          <w:rPr>
            <w:noProof/>
            <w:webHidden/>
          </w:rPr>
        </w:r>
        <w:r>
          <w:rPr>
            <w:noProof/>
            <w:webHidden/>
          </w:rPr>
          <w:fldChar w:fldCharType="separate"/>
        </w:r>
        <w:r>
          <w:rPr>
            <w:noProof/>
            <w:webHidden/>
          </w:rPr>
          <w:t>14</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2" w:history="1">
        <w:r>
          <w:rPr>
            <w:rStyle w:val="Hyperlink"/>
            <w:rFonts w:eastAsiaTheme="majorEastAsia"/>
            <w:noProof/>
          </w:rPr>
          <w:t>11.</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_Toc9255982 \h </w:instrText>
        </w:r>
        <w:r>
          <w:rPr>
            <w:noProof/>
            <w:webHidden/>
          </w:rPr>
        </w:r>
        <w:r>
          <w:rPr>
            <w:noProof/>
            <w:webHidden/>
          </w:rPr>
          <w:fldChar w:fldCharType="separate"/>
        </w:r>
        <w:r>
          <w:rPr>
            <w:noProof/>
            <w:webHidden/>
          </w:rPr>
          <w:t>15</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3" w:history="1">
        <w:r>
          <w:rPr>
            <w:rStyle w:val="Hyperlink"/>
            <w:rFonts w:eastAsiaTheme="majorEastAsia"/>
            <w:noProof/>
          </w:rPr>
          <w:t>12.</w:t>
        </w:r>
        <w:r>
          <w:rPr>
            <w:rFonts w:eastAsiaTheme="minorEastAsia" w:cstheme="minorBidi"/>
            <w:b w:val="0"/>
            <w:bCs w:val="0"/>
            <w:caps w:val="0"/>
            <w:noProof/>
            <w:sz w:val="22"/>
            <w:szCs w:val="22"/>
            <w:lang w:val="en-US"/>
          </w:rPr>
          <w:tab/>
        </w:r>
        <w:r>
          <w:rPr>
            <w:rStyle w:val="Hyperlink"/>
            <w:rFonts w:eastAsiaTheme="majorEastAsia"/>
            <w:noProof/>
          </w:rPr>
          <w:t>Mokymosi be mokytojo metodo gautų rezultatų pritaikymas (programoje) / pakomentavimas ataskaitoje (tik rezultatų pakomentavimas)</w:t>
        </w:r>
        <w:r>
          <w:rPr>
            <w:noProof/>
            <w:webHidden/>
          </w:rPr>
          <w:tab/>
        </w:r>
        <w:r>
          <w:rPr>
            <w:noProof/>
            <w:webHidden/>
          </w:rPr>
          <w:fldChar w:fldCharType="begin"/>
        </w:r>
        <w:r>
          <w:rPr>
            <w:noProof/>
            <w:webHidden/>
          </w:rPr>
          <w:instrText xml:space="preserve"> PAGEREF _Toc9255983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55984" w:history="1">
        <w:r>
          <w:rPr>
            <w:rStyle w:val="Hyperlink"/>
            <w:rFonts w:eastAsiaTheme="majorEastAsia"/>
            <w:noProof/>
          </w:rPr>
          <w:t>13.</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_Toc9255984 \h </w:instrText>
        </w:r>
        <w:r>
          <w:rPr>
            <w:noProof/>
            <w:webHidden/>
          </w:rPr>
        </w:r>
        <w:r>
          <w:rPr>
            <w:noProof/>
            <w:webHidden/>
          </w:rPr>
          <w:fldChar w:fldCharType="separate"/>
        </w:r>
        <w:r>
          <w:rPr>
            <w:noProof/>
            <w:webHidden/>
          </w:rPr>
          <w:t>17</w:t>
        </w:r>
        <w:r>
          <w:rPr>
            <w:noProof/>
            <w:webHidden/>
          </w:rPr>
          <w:fldChar w:fldCharType="end"/>
        </w:r>
      </w:hyperlink>
    </w:p>
    <w:p>
      <w:r>
        <w:fldChar w:fldCharType="end"/>
      </w:r>
      <w:r>
        <w:br w:type="page"/>
      </w:r>
    </w:p>
    <w:p>
      <w:pPr>
        <w:pStyle w:val="Heading1"/>
      </w:pPr>
      <w:bookmarkStart w:id="1" w:name="_Toc9255972"/>
      <w:r>
        <w:lastRenderedPageBreak/>
        <w:t>Santrauka</w:t>
      </w:r>
      <w:bookmarkEnd w:id="1"/>
    </w:p>
    <w:p>
      <w:pPr>
        <w:rPr>
          <w:rFonts w:eastAsiaTheme="majorEastAsia"/>
        </w:rPr>
      </w:pPr>
    </w:p>
    <w:p>
      <w:pPr>
        <w:spacing w:after="160" w:line="259" w:lineRule="auto"/>
        <w:jc w:val="left"/>
        <w:rPr>
          <w:rFonts w:eastAsiaTheme="majorEastAsia"/>
        </w:rPr>
      </w:pPr>
      <w:r>
        <w:rPr>
          <w:rFonts w:eastAsiaTheme="majorEastAsia"/>
        </w:rPr>
        <w:t>Kadangi stiklų gali būti daug, mes sugalvojome sukurti klasifikavimo sistema, kuri paėmus duomenis iš sistemos, šitam projektui esame susikūrę savą, juos suformavus ir suteikus galimybę pašalinti nutolusius duomenis mūsų programa naudodama tris skirtingus būdus: neuroninį tinklą su „back propogation“, bajeso ir kNN (K-nearest neighbours). Programa taip pat naudodama kryžminę patikra suranda apytiklsų tų duomenų klasifikavimo metodo tiklsumą.</w:t>
      </w:r>
      <w:r>
        <w:rPr>
          <w:rFonts w:eastAsiaTheme="majorEastAsia"/>
        </w:rPr>
        <w:br w:type="page"/>
      </w:r>
    </w:p>
    <w:p>
      <w:pPr>
        <w:pStyle w:val="Heading1"/>
      </w:pPr>
      <w:bookmarkStart w:id="2" w:name="_Toc9255973"/>
      <w:r>
        <w:lastRenderedPageBreak/>
        <w:t>Atlikėjų sąrašas</w:t>
      </w:r>
      <w:bookmarkEnd w:id="2"/>
    </w:p>
    <w:tbl>
      <w:tblPr>
        <w:tblStyle w:val="TableGrid"/>
        <w:tblW w:w="10201" w:type="dxa"/>
        <w:tblLook w:val="04A0" w:firstRow="1" w:lastRow="0" w:firstColumn="1" w:lastColumn="0" w:noHBand="0" w:noVBand="1"/>
      </w:tblPr>
      <w:tblGrid>
        <w:gridCol w:w="559"/>
        <w:gridCol w:w="1848"/>
        <w:gridCol w:w="1909"/>
        <w:gridCol w:w="2909"/>
        <w:gridCol w:w="2976"/>
      </w:tblGrid>
      <w:tr>
        <w:trPr>
          <w:trHeight w:val="687"/>
        </w:trPr>
        <w:tc>
          <w:tcPr>
            <w:tcW w:w="559" w:type="dxa"/>
          </w:tcPr>
          <w:p>
            <w:pPr>
              <w:spacing w:after="160" w:line="259" w:lineRule="auto"/>
              <w:ind w:firstLine="0"/>
              <w:jc w:val="left"/>
              <w:rPr>
                <w:rFonts w:eastAsiaTheme="majorEastAsia"/>
              </w:rPr>
            </w:pPr>
            <w:r>
              <w:rPr>
                <w:rFonts w:eastAsiaTheme="majorEastAsia"/>
              </w:rPr>
              <w:t>#</w:t>
            </w:r>
          </w:p>
        </w:tc>
        <w:tc>
          <w:tcPr>
            <w:tcW w:w="1848" w:type="dxa"/>
          </w:tcPr>
          <w:p>
            <w:pPr>
              <w:spacing w:after="160" w:line="259" w:lineRule="auto"/>
              <w:ind w:firstLine="0"/>
              <w:jc w:val="left"/>
              <w:rPr>
                <w:rFonts w:eastAsiaTheme="majorEastAsia"/>
              </w:rPr>
            </w:pPr>
            <w:r>
              <w:rPr>
                <w:rFonts w:eastAsiaTheme="majorEastAsia"/>
              </w:rPr>
              <w:t>Vardas Pavardė</w:t>
            </w:r>
          </w:p>
        </w:tc>
        <w:tc>
          <w:tcPr>
            <w:tcW w:w="1909" w:type="dxa"/>
          </w:tcPr>
          <w:p>
            <w:pPr>
              <w:spacing w:after="160" w:line="259" w:lineRule="auto"/>
              <w:ind w:firstLine="0"/>
              <w:jc w:val="left"/>
              <w:rPr>
                <w:rFonts w:eastAsiaTheme="majorEastAsia"/>
              </w:rPr>
            </w:pPr>
            <w:r>
              <w:rPr>
                <w:rFonts w:eastAsiaTheme="majorEastAsia"/>
              </w:rPr>
              <w:t>Užsiėmimo laikas</w:t>
            </w:r>
          </w:p>
        </w:tc>
        <w:tc>
          <w:tcPr>
            <w:tcW w:w="2909" w:type="dxa"/>
          </w:tcPr>
          <w:p>
            <w:pPr>
              <w:spacing w:after="160" w:line="259" w:lineRule="auto"/>
              <w:ind w:firstLine="0"/>
              <w:jc w:val="left"/>
              <w:rPr>
                <w:rFonts w:eastAsiaTheme="majorEastAsia"/>
              </w:rPr>
            </w:pPr>
            <w:r>
              <w:rPr>
                <w:rFonts w:eastAsiaTheme="majorEastAsia"/>
              </w:rPr>
              <w:t>Atsakomybės projekte</w:t>
            </w:r>
          </w:p>
        </w:tc>
        <w:tc>
          <w:tcPr>
            <w:tcW w:w="2976" w:type="dxa"/>
          </w:tcPr>
          <w:p>
            <w:pPr>
              <w:spacing w:after="160" w:line="259" w:lineRule="auto"/>
              <w:ind w:firstLine="0"/>
              <w:jc w:val="left"/>
              <w:rPr>
                <w:rFonts w:eastAsiaTheme="majorEastAsia"/>
              </w:rPr>
            </w:pPr>
            <w:r>
              <w:rPr>
                <w:rFonts w:eastAsiaTheme="majorEastAsia"/>
              </w:rPr>
              <w:t>Parengti skyriai ataskaitoje</w:t>
            </w:r>
          </w:p>
        </w:tc>
      </w:tr>
      <w:tr>
        <w:trPr>
          <w:trHeight w:val="413"/>
        </w:trPr>
        <w:tc>
          <w:tcPr>
            <w:tcW w:w="559" w:type="dxa"/>
          </w:tcPr>
          <w:p>
            <w:pPr>
              <w:spacing w:after="160" w:line="259" w:lineRule="auto"/>
              <w:ind w:firstLine="0"/>
              <w:jc w:val="left"/>
              <w:rPr>
                <w:rFonts w:eastAsiaTheme="majorEastAsia"/>
              </w:rPr>
            </w:pPr>
            <w:r>
              <w:rPr>
                <w:rFonts w:eastAsiaTheme="majorEastAsia"/>
              </w:rPr>
              <w:t>1</w:t>
            </w:r>
          </w:p>
        </w:tc>
        <w:tc>
          <w:tcPr>
            <w:tcW w:w="1848" w:type="dxa"/>
          </w:tcPr>
          <w:p>
            <w:pPr>
              <w:spacing w:after="160" w:line="259" w:lineRule="auto"/>
              <w:ind w:firstLine="0"/>
              <w:jc w:val="left"/>
              <w:rPr>
                <w:rFonts w:eastAsiaTheme="majorEastAsia"/>
              </w:rPr>
            </w:pPr>
            <w:r>
              <w:rPr>
                <w:rFonts w:eastAsiaTheme="majorEastAsia"/>
              </w:rPr>
              <w:t>Lukas Šivickas</w:t>
            </w:r>
          </w:p>
        </w:tc>
        <w:tc>
          <w:tcPr>
            <w:tcW w:w="1909" w:type="dxa"/>
          </w:tcPr>
          <w:p>
            <w:pPr>
              <w:spacing w:after="160" w:line="259" w:lineRule="auto"/>
              <w:ind w:firstLine="0"/>
              <w:jc w:val="left"/>
              <w:rPr>
                <w:rFonts w:eastAsiaTheme="majorEastAsia"/>
              </w:rPr>
            </w:pPr>
            <w:r>
              <w:rPr>
                <w:rFonts w:eastAsiaTheme="majorEastAsia"/>
              </w:rPr>
              <w:t>Tr. 09:00</w:t>
            </w:r>
          </w:p>
        </w:tc>
        <w:tc>
          <w:tcPr>
            <w:tcW w:w="2909" w:type="dxa"/>
          </w:tcPr>
          <w:p>
            <w:pPr>
              <w:spacing w:after="160" w:line="259" w:lineRule="auto"/>
              <w:ind w:firstLine="0"/>
              <w:jc w:val="left"/>
              <w:rPr>
                <w:rFonts w:eastAsiaTheme="majorEastAsia"/>
              </w:rPr>
            </w:pPr>
            <w:r>
              <w:rPr>
                <w:rFonts w:eastAsiaTheme="majorEastAsia"/>
              </w:rPr>
              <w:t>Demensijų sumažinimas</w:t>
            </w:r>
            <w:r>
              <w:rPr>
                <w:rFonts w:eastAsiaTheme="majorEastAsia"/>
              </w:rPr>
              <w:br/>
              <w:t>Duomenų paruošimas ir valymas</w:t>
            </w:r>
            <w:r>
              <w:rPr>
                <w:rFonts w:eastAsiaTheme="majorEastAsia"/>
              </w:rPr>
              <w:br/>
              <w:t>Metodas be mokytojo</w:t>
            </w:r>
          </w:p>
        </w:tc>
        <w:tc>
          <w:tcPr>
            <w:tcW w:w="2976" w:type="dxa"/>
          </w:tcPr>
          <w:p>
            <w:pPr>
              <w:spacing w:after="160" w:line="259" w:lineRule="auto"/>
              <w:ind w:firstLine="0"/>
              <w:jc w:val="left"/>
              <w:rPr>
                <w:rFonts w:eastAsiaTheme="majorEastAsia"/>
              </w:rPr>
            </w:pPr>
            <w:r>
              <w:rPr>
                <w:rFonts w:eastAsiaTheme="majorEastAsia"/>
              </w:rPr>
              <w:t>3, 4, 10, 12</w:t>
            </w:r>
          </w:p>
        </w:tc>
      </w:tr>
      <w:tr>
        <w:trPr>
          <w:trHeight w:val="413"/>
        </w:trPr>
        <w:tc>
          <w:tcPr>
            <w:tcW w:w="559" w:type="dxa"/>
          </w:tcPr>
          <w:p>
            <w:pPr>
              <w:spacing w:after="160" w:line="259" w:lineRule="auto"/>
              <w:ind w:firstLine="0"/>
              <w:jc w:val="left"/>
              <w:rPr>
                <w:rFonts w:eastAsiaTheme="majorEastAsia"/>
              </w:rPr>
            </w:pPr>
            <w:r>
              <w:rPr>
                <w:rFonts w:eastAsiaTheme="majorEastAsia"/>
              </w:rPr>
              <w:t>2</w:t>
            </w:r>
          </w:p>
        </w:tc>
        <w:tc>
          <w:tcPr>
            <w:tcW w:w="1848" w:type="dxa"/>
          </w:tcPr>
          <w:p>
            <w:pPr>
              <w:spacing w:after="160" w:line="259" w:lineRule="auto"/>
              <w:ind w:firstLine="0"/>
              <w:jc w:val="left"/>
              <w:rPr>
                <w:rFonts w:eastAsiaTheme="majorEastAsia"/>
              </w:rPr>
            </w:pPr>
            <w:r>
              <w:rPr>
                <w:rFonts w:eastAsiaTheme="majorEastAsia"/>
              </w:rPr>
              <w:t>Edvinas Repečka</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Sukurtas neuroninis tinklas</w:t>
            </w:r>
          </w:p>
          <w:p>
            <w:pPr>
              <w:spacing w:after="160" w:line="259" w:lineRule="auto"/>
              <w:ind w:firstLine="0"/>
              <w:jc w:val="left"/>
              <w:rPr>
                <w:rFonts w:eastAsiaTheme="majorEastAsia"/>
              </w:rPr>
            </w:pPr>
            <w:r>
              <w:rPr>
                <w:rFonts w:eastAsiaTheme="majorEastAsia"/>
              </w:rPr>
              <w:t>Back propogation metodas(Metodas su mokytoju)</w:t>
            </w:r>
          </w:p>
          <w:p>
            <w:pPr>
              <w:spacing w:after="160" w:line="259" w:lineRule="auto"/>
              <w:ind w:firstLine="0"/>
              <w:jc w:val="left"/>
              <w:rPr>
                <w:rFonts w:eastAsiaTheme="majorEastAsia"/>
              </w:rPr>
            </w:pPr>
            <w:r>
              <w:rPr>
                <w:rFonts w:eastAsiaTheme="majorEastAsia"/>
              </w:rPr>
              <w:t>Duomenų valdymo sistema</w:t>
            </w:r>
          </w:p>
          <w:p>
            <w:pPr>
              <w:spacing w:after="160" w:line="259" w:lineRule="auto"/>
              <w:ind w:firstLine="0"/>
              <w:jc w:val="left"/>
              <w:rPr>
                <w:rFonts w:eastAsiaTheme="majorEastAsia"/>
              </w:rPr>
            </w:pPr>
            <w:r>
              <w:rPr>
                <w:rFonts w:eastAsiaTheme="majorEastAsia"/>
              </w:rPr>
              <w:t>Duomenų surinkimas iš sukurtos sistemos</w:t>
            </w:r>
          </w:p>
        </w:tc>
        <w:tc>
          <w:tcPr>
            <w:tcW w:w="2976" w:type="dxa"/>
          </w:tcPr>
          <w:p>
            <w:pPr>
              <w:spacing w:after="160" w:line="259" w:lineRule="auto"/>
              <w:ind w:firstLine="0"/>
              <w:jc w:val="left"/>
              <w:rPr>
                <w:rFonts w:eastAsiaTheme="majorEastAsia"/>
              </w:rPr>
            </w:pPr>
            <w:r>
              <w:rPr>
                <w:rFonts w:eastAsiaTheme="majorEastAsia"/>
              </w:rPr>
              <w:t>1, 2, 6, 7</w:t>
            </w:r>
          </w:p>
          <w:p>
            <w:pPr>
              <w:spacing w:after="160" w:line="259" w:lineRule="auto"/>
              <w:ind w:firstLine="0"/>
              <w:jc w:val="left"/>
              <w:rPr>
                <w:rFonts w:eastAsiaTheme="majorEastAsia"/>
              </w:rPr>
            </w:pPr>
          </w:p>
        </w:tc>
      </w:tr>
      <w:tr>
        <w:trPr>
          <w:trHeight w:val="413"/>
        </w:trPr>
        <w:tc>
          <w:tcPr>
            <w:tcW w:w="559" w:type="dxa"/>
          </w:tcPr>
          <w:p>
            <w:pPr>
              <w:spacing w:after="160" w:line="259" w:lineRule="auto"/>
              <w:ind w:firstLine="0"/>
              <w:jc w:val="left"/>
              <w:rPr>
                <w:rFonts w:eastAsiaTheme="majorEastAsia"/>
              </w:rPr>
            </w:pPr>
            <w:r>
              <w:rPr>
                <w:rFonts w:eastAsiaTheme="majorEastAsia"/>
              </w:rPr>
              <w:t>3</w:t>
            </w:r>
          </w:p>
        </w:tc>
        <w:tc>
          <w:tcPr>
            <w:tcW w:w="1848" w:type="dxa"/>
          </w:tcPr>
          <w:p>
            <w:pPr>
              <w:spacing w:after="160" w:line="259" w:lineRule="auto"/>
              <w:ind w:firstLine="0"/>
              <w:jc w:val="left"/>
              <w:rPr>
                <w:rFonts w:eastAsiaTheme="majorEastAsia"/>
              </w:rPr>
            </w:pPr>
            <w:r>
              <w:rPr>
                <w:rFonts w:eastAsiaTheme="majorEastAsia"/>
              </w:rPr>
              <w:t>Ignas Kucinas</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p>
        </w:tc>
        <w:tc>
          <w:tcPr>
            <w:tcW w:w="2976" w:type="dxa"/>
          </w:tcPr>
          <w:p>
            <w:pPr>
              <w:spacing w:after="160" w:line="259" w:lineRule="auto"/>
              <w:ind w:firstLine="0"/>
              <w:jc w:val="left"/>
              <w:rPr>
                <w:rFonts w:eastAsiaTheme="majorEastAsia"/>
              </w:rPr>
            </w:pPr>
            <w:r>
              <w:rPr>
                <w:rFonts w:eastAsiaTheme="majorEastAsia"/>
              </w:rPr>
              <w:t>12</w:t>
            </w:r>
          </w:p>
        </w:tc>
      </w:tr>
    </w:tbl>
    <w:p>
      <w:pPr>
        <w:spacing w:after="160" w:line="259" w:lineRule="auto"/>
        <w:ind w:firstLine="0"/>
        <w:jc w:val="left"/>
        <w:rPr>
          <w:rFonts w:eastAsiaTheme="majorEastAsia"/>
        </w:rPr>
      </w:pPr>
      <w:r>
        <w:rPr>
          <w:rFonts w:eastAsiaTheme="majorEastAsia"/>
        </w:rPr>
        <w:br w:type="page"/>
      </w:r>
    </w:p>
    <w:p>
      <w:pPr>
        <w:pStyle w:val="Heading1"/>
      </w:pPr>
      <w:bookmarkStart w:id="3" w:name="_Toc9255974"/>
      <w:r>
        <w:lastRenderedPageBreak/>
        <w:t>Programinės sistemos sukūrimas/ pritaikymas duomenims surinkti</w:t>
      </w:r>
      <w:bookmarkEnd w:id="3"/>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GetDataFromWeb</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GetGlasses()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System.Net.WebClient wc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System.Net.WebClient();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webData = wc.DownloadString(</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textFrom = webData.IndexOf(</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textTo = webData.LastIndexOf(</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webData.Substring(textFrom,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data.IndexOf(</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dataNew = data.Substring(textFrom);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AllGlass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dataNew.Split(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"&lt;tr&gt;"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items = row.Split(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(items.Count()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newGlass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item.IndexOf(</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textTo = item.IndexOf(</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info = item.Substring(textFrom,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newGlass.refractive_index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newGlass.sodium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newGlass.magnesium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newGlass.aluminum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newGlass.silicon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newGlass.potassium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newGlass.calcium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newGlass.barium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newGlass.iron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newGlass.group_type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AllGlass.Add(newGlass);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AllGlass;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4" w:name="_Toc9255975"/>
      <w:r>
        <w:lastRenderedPageBreak/>
        <w:t>Duomenų surinkimas (iš sukurto programinio produkto)</w:t>
      </w:r>
      <w:bookmarkEnd w:id="4"/>
    </w:p>
    <w:p>
      <w:r>
        <w:t>Mes turime stiklą;</w:t>
      </w:r>
    </w:p>
    <w:p>
      <w:r>
        <w:t>Jis turi 7 grupes:</w:t>
      </w:r>
    </w:p>
    <w:p>
      <w:pPr>
        <w:pStyle w:val="ListParagraph"/>
        <w:numPr>
          <w:ilvl w:val="0"/>
          <w:numId w:val="18"/>
        </w:numPr>
      </w:pPr>
      <w:r>
        <w:rPr>
          <w:rFonts w:eastAsiaTheme="minorHAnsi"/>
          <w:lang w:val="en-US"/>
        </w:rPr>
        <w:t>building_windows_float_processed</w:t>
      </w:r>
    </w:p>
    <w:p>
      <w:pPr>
        <w:pStyle w:val="ListParagraph"/>
        <w:numPr>
          <w:ilvl w:val="0"/>
          <w:numId w:val="18"/>
        </w:numPr>
      </w:pPr>
      <w:r>
        <w:rPr>
          <w:rFonts w:eastAsiaTheme="minorHAnsi"/>
          <w:lang w:val="en-US"/>
        </w:rPr>
        <w:t>building_windows_non_float_processed</w:t>
      </w:r>
    </w:p>
    <w:p>
      <w:pPr>
        <w:pStyle w:val="ListParagraph"/>
        <w:numPr>
          <w:ilvl w:val="0"/>
          <w:numId w:val="18"/>
        </w:numPr>
      </w:pPr>
      <w:r>
        <w:rPr>
          <w:rFonts w:eastAsiaTheme="minorHAnsi"/>
          <w:lang w:val="en-US"/>
        </w:rPr>
        <w:t>vehicle_windows_float_processed</w:t>
      </w:r>
    </w:p>
    <w:p>
      <w:pPr>
        <w:pStyle w:val="ListParagraph"/>
        <w:numPr>
          <w:ilvl w:val="0"/>
          <w:numId w:val="18"/>
        </w:numPr>
      </w:pPr>
      <w:r>
        <w:rPr>
          <w:rFonts w:eastAsiaTheme="minorHAnsi"/>
          <w:lang w:val="en-US"/>
        </w:rPr>
        <w:t>vehicle_windows_non_float_processed</w:t>
      </w:r>
    </w:p>
    <w:p>
      <w:pPr>
        <w:pStyle w:val="ListParagraph"/>
        <w:numPr>
          <w:ilvl w:val="0"/>
          <w:numId w:val="18"/>
        </w:numPr>
      </w:pPr>
      <w:r>
        <w:rPr>
          <w:rFonts w:eastAsiaTheme="minorHAnsi"/>
          <w:lang w:val="en-US"/>
        </w:rPr>
        <w:t>containers</w:t>
      </w:r>
    </w:p>
    <w:p>
      <w:pPr>
        <w:pStyle w:val="ListParagraph"/>
        <w:numPr>
          <w:ilvl w:val="0"/>
          <w:numId w:val="18"/>
        </w:numPr>
      </w:pPr>
      <w:r>
        <w:rPr>
          <w:rFonts w:eastAsiaTheme="minorHAnsi"/>
          <w:lang w:val="en-US"/>
        </w:rPr>
        <w:t>tableware</w:t>
      </w:r>
    </w:p>
    <w:p>
      <w:pPr>
        <w:pStyle w:val="ListParagraph"/>
        <w:numPr>
          <w:ilvl w:val="0"/>
          <w:numId w:val="18"/>
        </w:numPr>
      </w:pPr>
      <w:r>
        <w:rPr>
          <w:rFonts w:eastAsiaTheme="minorHAnsi"/>
          <w:lang w:val="en-US"/>
        </w:rPr>
        <w:t>headlamps</w:t>
      </w:r>
    </w:p>
    <w:p>
      <w:r>
        <w:t>Stiklo sistemos paskirtis – aprašyti specifiinių grupių duomenis.</w:t>
      </w:r>
    </w:p>
    <w:p>
      <w:r>
        <w:t>Stiklas turi 9 įvestis (be id ir grupės numerio):</w:t>
      </w:r>
    </w:p>
    <w:p>
      <w:pPr>
        <w:pStyle w:val="ListParagraph"/>
        <w:numPr>
          <w:ilvl w:val="0"/>
          <w:numId w:val="19"/>
        </w:numPr>
      </w:pPr>
      <w:r>
        <w:t>Aliuminis</w:t>
      </w:r>
    </w:p>
    <w:p>
      <w:pPr>
        <w:pStyle w:val="ListParagraph"/>
        <w:numPr>
          <w:ilvl w:val="0"/>
          <w:numId w:val="19"/>
        </w:numPr>
      </w:pPr>
      <w:r>
        <w:t>Baris</w:t>
      </w:r>
    </w:p>
    <w:p>
      <w:pPr>
        <w:pStyle w:val="ListParagraph"/>
        <w:numPr>
          <w:ilvl w:val="0"/>
          <w:numId w:val="19"/>
        </w:numPr>
      </w:pPr>
      <w:r>
        <w:t>Lūžio rodiklis</w:t>
      </w:r>
    </w:p>
    <w:p>
      <w:pPr>
        <w:pStyle w:val="ListParagraph"/>
        <w:numPr>
          <w:ilvl w:val="0"/>
          <w:numId w:val="19"/>
        </w:numPr>
      </w:pPr>
      <w:r>
        <w:t>Silikonas</w:t>
      </w:r>
    </w:p>
    <w:p>
      <w:pPr>
        <w:pStyle w:val="ListParagraph"/>
        <w:numPr>
          <w:ilvl w:val="0"/>
          <w:numId w:val="19"/>
        </w:numPr>
      </w:pPr>
      <w:r>
        <w:t>Natris</w:t>
      </w:r>
    </w:p>
    <w:p>
      <w:pPr>
        <w:pStyle w:val="ListParagraph"/>
        <w:numPr>
          <w:ilvl w:val="0"/>
          <w:numId w:val="19"/>
        </w:numPr>
      </w:pPr>
      <w:r>
        <w:t>Kalcis</w:t>
      </w:r>
    </w:p>
    <w:p>
      <w:pPr>
        <w:pStyle w:val="ListParagraph"/>
        <w:numPr>
          <w:ilvl w:val="0"/>
          <w:numId w:val="19"/>
        </w:numPr>
      </w:pPr>
      <w:r>
        <w:t>Magnis</w:t>
      </w:r>
    </w:p>
    <w:p>
      <w:pPr>
        <w:pStyle w:val="ListParagraph"/>
        <w:numPr>
          <w:ilvl w:val="0"/>
          <w:numId w:val="19"/>
        </w:numPr>
      </w:pPr>
      <w:r>
        <w:t>Geležis</w:t>
      </w:r>
    </w:p>
    <w:p>
      <w:pPr>
        <w:pStyle w:val="ListParagraph"/>
        <w:numPr>
          <w:ilvl w:val="0"/>
          <w:numId w:val="19"/>
        </w:numPr>
      </w:pPr>
      <w:r>
        <w:t>Kalis</w:t>
      </w:r>
    </w:p>
    <w:p>
      <w:pPr>
        <w:pStyle w:val="ListParagraph"/>
        <w:numPr>
          <w:ilvl w:val="0"/>
          <w:numId w:val="19"/>
        </w:numPr>
      </w:pPr>
      <w:r>
        <w:t>Tipas</w:t>
      </w:r>
    </w:p>
    <w:p>
      <w:r>
        <w:t xml:space="preserve">Duomenų šaltinis: </w:t>
      </w:r>
      <w:hyperlink r:id="rId14" w:history="1">
        <w:r>
          <w:rPr>
            <w:rStyle w:val="Hyperlink"/>
          </w:rPr>
          <w:t>http://localhost:2943/Default.aspx</w:t>
        </w:r>
      </w:hyperlink>
      <w:r>
        <w:t xml:space="preserve"> - tai yra mūsų sukurtos sistemos tinklo puslapis.</w:t>
      </w:r>
    </w:p>
    <w:p>
      <w:pPr>
        <w:spacing w:after="160" w:line="259" w:lineRule="auto"/>
        <w:ind w:firstLine="0"/>
        <w:jc w:val="left"/>
      </w:pPr>
      <w:r>
        <w:tab/>
        <w:t>Duomenų diapozonai:</w:t>
      </w:r>
    </w:p>
    <w:tbl>
      <w:tblPr>
        <w:tblStyle w:val="TableGrid"/>
        <w:tblW w:w="0" w:type="auto"/>
        <w:tblLook w:val="04A0" w:firstRow="1" w:lastRow="0" w:firstColumn="1" w:lastColumn="0" w:noHBand="0" w:noVBand="1"/>
      </w:tblPr>
      <w:tblGrid>
        <w:gridCol w:w="1255"/>
        <w:gridCol w:w="1097"/>
        <w:gridCol w:w="768"/>
        <w:gridCol w:w="926"/>
        <w:gridCol w:w="1036"/>
        <w:gridCol w:w="824"/>
        <w:gridCol w:w="843"/>
        <w:gridCol w:w="916"/>
        <w:gridCol w:w="916"/>
        <w:gridCol w:w="769"/>
      </w:tblGrid>
      <w:tr>
        <w:tc>
          <w:tcPr>
            <w:tcW w:w="1255" w:type="dxa"/>
          </w:tcPr>
          <w:p>
            <w:pPr>
              <w:spacing w:after="160" w:line="259" w:lineRule="auto"/>
              <w:ind w:firstLine="0"/>
              <w:jc w:val="left"/>
            </w:pPr>
            <w:r>
              <w:t>Diapozonas</w:t>
            </w:r>
          </w:p>
        </w:tc>
        <w:tc>
          <w:tcPr>
            <w:tcW w:w="1097" w:type="dxa"/>
          </w:tcPr>
          <w:p>
            <w:pPr>
              <w:spacing w:after="160" w:line="259" w:lineRule="auto"/>
              <w:ind w:firstLine="0"/>
              <w:jc w:val="left"/>
            </w:pPr>
            <w:r>
              <w:t>Aliuminis</w:t>
            </w:r>
          </w:p>
        </w:tc>
        <w:tc>
          <w:tcPr>
            <w:tcW w:w="768" w:type="dxa"/>
          </w:tcPr>
          <w:p>
            <w:pPr>
              <w:spacing w:after="160" w:line="259" w:lineRule="auto"/>
              <w:ind w:firstLine="0"/>
              <w:jc w:val="left"/>
            </w:pPr>
            <w:r>
              <w:t>Baris</w:t>
            </w:r>
          </w:p>
        </w:tc>
        <w:tc>
          <w:tcPr>
            <w:tcW w:w="926" w:type="dxa"/>
          </w:tcPr>
          <w:p>
            <w:pPr>
              <w:spacing w:after="160" w:line="259" w:lineRule="auto"/>
              <w:ind w:firstLine="0"/>
              <w:jc w:val="left"/>
            </w:pPr>
            <w:r>
              <w:t>Lūžio rodiklis</w:t>
            </w:r>
          </w:p>
        </w:tc>
        <w:tc>
          <w:tcPr>
            <w:tcW w:w="1036" w:type="dxa"/>
          </w:tcPr>
          <w:p>
            <w:pPr>
              <w:spacing w:after="160" w:line="259" w:lineRule="auto"/>
              <w:ind w:firstLine="0"/>
              <w:jc w:val="left"/>
            </w:pPr>
            <w:r>
              <w:t>Silikonas</w:t>
            </w:r>
          </w:p>
        </w:tc>
        <w:tc>
          <w:tcPr>
            <w:tcW w:w="824" w:type="dxa"/>
          </w:tcPr>
          <w:p>
            <w:pPr>
              <w:spacing w:after="160" w:line="259" w:lineRule="auto"/>
              <w:ind w:firstLine="0"/>
              <w:jc w:val="left"/>
            </w:pPr>
            <w:r>
              <w:t>Natris</w:t>
            </w:r>
          </w:p>
        </w:tc>
        <w:tc>
          <w:tcPr>
            <w:tcW w:w="843" w:type="dxa"/>
          </w:tcPr>
          <w:p>
            <w:pPr>
              <w:spacing w:after="160" w:line="259" w:lineRule="auto"/>
              <w:ind w:firstLine="0"/>
              <w:jc w:val="left"/>
            </w:pPr>
            <w:r>
              <w:t>Kalcis</w:t>
            </w:r>
          </w:p>
        </w:tc>
        <w:tc>
          <w:tcPr>
            <w:tcW w:w="916" w:type="dxa"/>
          </w:tcPr>
          <w:p>
            <w:pPr>
              <w:spacing w:after="160" w:line="259" w:lineRule="auto"/>
              <w:ind w:firstLine="0"/>
              <w:jc w:val="left"/>
            </w:pPr>
            <w:r>
              <w:t>Magnis</w:t>
            </w:r>
          </w:p>
        </w:tc>
        <w:tc>
          <w:tcPr>
            <w:tcW w:w="916" w:type="dxa"/>
          </w:tcPr>
          <w:p>
            <w:pPr>
              <w:spacing w:after="160" w:line="259" w:lineRule="auto"/>
              <w:ind w:firstLine="0"/>
              <w:jc w:val="left"/>
            </w:pPr>
            <w:r>
              <w:t>Geležis</w:t>
            </w:r>
          </w:p>
        </w:tc>
        <w:tc>
          <w:tcPr>
            <w:tcW w:w="769" w:type="dxa"/>
          </w:tcPr>
          <w:p>
            <w:pPr>
              <w:spacing w:after="160" w:line="259" w:lineRule="auto"/>
              <w:ind w:firstLine="0"/>
              <w:jc w:val="left"/>
            </w:pPr>
            <w:r>
              <w:t>Kalis</w:t>
            </w:r>
          </w:p>
        </w:tc>
      </w:tr>
      <w:tr>
        <w:tc>
          <w:tcPr>
            <w:tcW w:w="1255" w:type="dxa"/>
          </w:tcPr>
          <w:p>
            <w:pPr>
              <w:spacing w:after="160" w:line="259" w:lineRule="auto"/>
              <w:ind w:firstLine="0"/>
              <w:jc w:val="left"/>
            </w:pPr>
            <w:r>
              <w:t>Min</w:t>
            </w:r>
          </w:p>
        </w:tc>
        <w:tc>
          <w:tcPr>
            <w:tcW w:w="1097" w:type="dxa"/>
          </w:tcPr>
          <w:p>
            <w:pPr>
              <w:spacing w:after="160" w:line="259" w:lineRule="auto"/>
              <w:ind w:firstLine="0"/>
              <w:jc w:val="left"/>
            </w:pPr>
            <w:r>
              <w:t>0.29</w:t>
            </w:r>
          </w:p>
        </w:tc>
        <w:tc>
          <w:tcPr>
            <w:tcW w:w="768" w:type="dxa"/>
          </w:tcPr>
          <w:p>
            <w:pPr>
              <w:spacing w:after="160" w:line="259" w:lineRule="auto"/>
              <w:ind w:firstLine="0"/>
              <w:jc w:val="left"/>
            </w:pPr>
            <w:r>
              <w:t>0</w:t>
            </w:r>
          </w:p>
        </w:tc>
        <w:tc>
          <w:tcPr>
            <w:tcW w:w="926" w:type="dxa"/>
          </w:tcPr>
          <w:p>
            <w:pPr>
              <w:spacing w:after="160" w:line="259" w:lineRule="auto"/>
              <w:ind w:firstLine="0"/>
              <w:jc w:val="left"/>
            </w:pPr>
            <w:r>
              <w:t>1.5112</w:t>
            </w:r>
          </w:p>
        </w:tc>
        <w:tc>
          <w:tcPr>
            <w:tcW w:w="1036" w:type="dxa"/>
          </w:tcPr>
          <w:p>
            <w:pPr>
              <w:spacing w:after="160" w:line="259" w:lineRule="auto"/>
              <w:ind w:firstLine="0"/>
              <w:jc w:val="left"/>
            </w:pPr>
            <w:r>
              <w:t>69.81</w:t>
            </w:r>
          </w:p>
        </w:tc>
        <w:tc>
          <w:tcPr>
            <w:tcW w:w="824" w:type="dxa"/>
          </w:tcPr>
          <w:p>
            <w:pPr>
              <w:spacing w:after="160" w:line="259" w:lineRule="auto"/>
              <w:ind w:firstLine="0"/>
              <w:jc w:val="left"/>
            </w:pPr>
            <w:r>
              <w:t>10.73</w:t>
            </w:r>
          </w:p>
        </w:tc>
        <w:tc>
          <w:tcPr>
            <w:tcW w:w="843" w:type="dxa"/>
          </w:tcPr>
          <w:p>
            <w:pPr>
              <w:spacing w:after="160" w:line="259" w:lineRule="auto"/>
              <w:ind w:firstLine="0"/>
              <w:jc w:val="left"/>
            </w:pPr>
            <w:r>
              <w:t>5.43</w:t>
            </w:r>
          </w:p>
        </w:tc>
        <w:tc>
          <w:tcPr>
            <w:tcW w:w="916" w:type="dxa"/>
          </w:tcPr>
          <w:p>
            <w:pPr>
              <w:spacing w:after="160" w:line="259" w:lineRule="auto"/>
              <w:ind w:firstLine="0"/>
              <w:jc w:val="left"/>
            </w:pPr>
            <w:r>
              <w:t>0</w:t>
            </w:r>
          </w:p>
        </w:tc>
        <w:tc>
          <w:tcPr>
            <w:tcW w:w="916" w:type="dxa"/>
          </w:tcPr>
          <w:p>
            <w:pPr>
              <w:spacing w:after="160" w:line="259" w:lineRule="auto"/>
              <w:ind w:firstLine="0"/>
              <w:jc w:val="left"/>
            </w:pPr>
            <w:r>
              <w:t>0</w:t>
            </w:r>
          </w:p>
        </w:tc>
        <w:tc>
          <w:tcPr>
            <w:tcW w:w="769" w:type="dxa"/>
          </w:tcPr>
          <w:p>
            <w:pPr>
              <w:spacing w:after="160" w:line="259" w:lineRule="auto"/>
              <w:ind w:firstLine="0"/>
              <w:jc w:val="left"/>
            </w:pPr>
            <w:r>
              <w:t>0</w:t>
            </w:r>
          </w:p>
        </w:tc>
      </w:tr>
      <w:tr>
        <w:tc>
          <w:tcPr>
            <w:tcW w:w="1255" w:type="dxa"/>
          </w:tcPr>
          <w:p>
            <w:pPr>
              <w:spacing w:after="160" w:line="259" w:lineRule="auto"/>
              <w:ind w:firstLine="0"/>
              <w:jc w:val="left"/>
            </w:pPr>
            <w:r>
              <w:t>Max</w:t>
            </w:r>
          </w:p>
        </w:tc>
        <w:tc>
          <w:tcPr>
            <w:tcW w:w="1097" w:type="dxa"/>
          </w:tcPr>
          <w:p>
            <w:pPr>
              <w:spacing w:after="160" w:line="259" w:lineRule="auto"/>
              <w:ind w:firstLine="0"/>
              <w:jc w:val="left"/>
            </w:pPr>
            <w:r>
              <w:t>3.5</w:t>
            </w:r>
          </w:p>
        </w:tc>
        <w:tc>
          <w:tcPr>
            <w:tcW w:w="768" w:type="dxa"/>
          </w:tcPr>
          <w:p>
            <w:pPr>
              <w:spacing w:after="160" w:line="259" w:lineRule="auto"/>
              <w:ind w:firstLine="0"/>
              <w:jc w:val="left"/>
            </w:pPr>
            <w:r>
              <w:t>3.15</w:t>
            </w:r>
          </w:p>
        </w:tc>
        <w:tc>
          <w:tcPr>
            <w:tcW w:w="926" w:type="dxa"/>
          </w:tcPr>
          <w:p>
            <w:pPr>
              <w:spacing w:after="160" w:line="259" w:lineRule="auto"/>
              <w:ind w:firstLine="0"/>
              <w:jc w:val="left"/>
              <w:rPr>
                <w:lang w:val="en-US"/>
              </w:rPr>
            </w:pPr>
            <w:r>
              <w:rPr>
                <w:lang w:val="en-US"/>
              </w:rPr>
              <w:t>1.5339</w:t>
            </w:r>
          </w:p>
        </w:tc>
        <w:tc>
          <w:tcPr>
            <w:tcW w:w="1036" w:type="dxa"/>
          </w:tcPr>
          <w:p>
            <w:pPr>
              <w:spacing w:after="160" w:line="259" w:lineRule="auto"/>
              <w:ind w:firstLine="0"/>
              <w:jc w:val="left"/>
            </w:pPr>
            <w:r>
              <w:t>75.41</w:t>
            </w:r>
          </w:p>
        </w:tc>
        <w:tc>
          <w:tcPr>
            <w:tcW w:w="824" w:type="dxa"/>
          </w:tcPr>
          <w:p>
            <w:pPr>
              <w:spacing w:after="160" w:line="259" w:lineRule="auto"/>
              <w:ind w:firstLine="0"/>
              <w:jc w:val="left"/>
            </w:pPr>
            <w:r>
              <w:t>17.38</w:t>
            </w:r>
          </w:p>
        </w:tc>
        <w:tc>
          <w:tcPr>
            <w:tcW w:w="843" w:type="dxa"/>
          </w:tcPr>
          <w:p>
            <w:pPr>
              <w:spacing w:after="160" w:line="259" w:lineRule="auto"/>
              <w:ind w:firstLine="0"/>
              <w:jc w:val="left"/>
            </w:pPr>
            <w:r>
              <w:t>16.19</w:t>
            </w:r>
          </w:p>
        </w:tc>
        <w:tc>
          <w:tcPr>
            <w:tcW w:w="916" w:type="dxa"/>
          </w:tcPr>
          <w:p>
            <w:pPr>
              <w:spacing w:after="160" w:line="259" w:lineRule="auto"/>
              <w:ind w:firstLine="0"/>
              <w:jc w:val="left"/>
            </w:pPr>
            <w:r>
              <w:t>4.49</w:t>
            </w:r>
          </w:p>
        </w:tc>
        <w:tc>
          <w:tcPr>
            <w:tcW w:w="916" w:type="dxa"/>
          </w:tcPr>
          <w:p>
            <w:pPr>
              <w:spacing w:after="160" w:line="259" w:lineRule="auto"/>
              <w:ind w:firstLine="0"/>
              <w:jc w:val="left"/>
            </w:pPr>
            <w:r>
              <w:t>0.51</w:t>
            </w:r>
          </w:p>
        </w:tc>
        <w:tc>
          <w:tcPr>
            <w:tcW w:w="769" w:type="dxa"/>
          </w:tcPr>
          <w:p>
            <w:pPr>
              <w:spacing w:after="160" w:line="259" w:lineRule="auto"/>
              <w:ind w:firstLine="0"/>
              <w:jc w:val="left"/>
            </w:pPr>
            <w:r>
              <w:t>6.21</w:t>
            </w:r>
          </w:p>
        </w:tc>
      </w:tr>
    </w:tbl>
    <w:p>
      <w:pPr>
        <w:spacing w:after="160" w:line="259" w:lineRule="auto"/>
        <w:ind w:firstLine="0"/>
        <w:jc w:val="left"/>
      </w:pPr>
      <w:r>
        <w:t>Pavyzdinis stiklos elementas:</w:t>
      </w:r>
    </w:p>
    <w:p>
      <w:pPr>
        <w:keepNext/>
        <w:spacing w:after="160" w:line="259" w:lineRule="auto"/>
        <w:ind w:firstLine="0"/>
        <w:jc w:val="left"/>
      </w:pPr>
      <w:r>
        <w:rPr>
          <w:noProof/>
          <w:lang w:val="en-US"/>
        </w:rPr>
        <w:drawing>
          <wp:inline distT="0" distB="0" distL="0" distR="0">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0250"/>
                    </a:xfrm>
                    <a:prstGeom prst="rect">
                      <a:avLst/>
                    </a:prstGeom>
                  </pic:spPr>
                </pic:pic>
              </a:graphicData>
            </a:graphic>
          </wp:inline>
        </w:drawing>
      </w:r>
    </w:p>
    <w:p>
      <w:pPr>
        <w:pStyle w:val="Caption"/>
        <w:jc w:val="left"/>
      </w:pPr>
      <w:r>
        <w:fldChar w:fldCharType="begin"/>
      </w:r>
      <w:r>
        <w:instrText xml:space="preserve"> SEQ pav. \* ARABIC </w:instrText>
      </w:r>
      <w:r>
        <w:fldChar w:fldCharType="separate"/>
      </w:r>
      <w:r>
        <w:rPr>
          <w:noProof/>
        </w:rPr>
        <w:t>4</w:t>
      </w:r>
      <w:r>
        <w:fldChar w:fldCharType="end"/>
      </w:r>
      <w:r>
        <w:t xml:space="preserve"> </w:t>
      </w:r>
      <w:r>
        <w:t>pav.</w:t>
      </w:r>
      <w:r>
        <w:t xml:space="preserve"> Pavyzdinio stiklo duomenys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5" w:name="_Toc9255976"/>
      <w:r>
        <w:lastRenderedPageBreak/>
        <w:t>Duomenų paruošimas ir valymas (pilnai suprogramuotas)</w:t>
      </w:r>
      <w:bookmarkEnd w:id="5"/>
    </w:p>
    <w:p/>
    <w:p>
      <w:r>
        <w:t xml:space="preserve">Nutolusius duomenis pašaliname naudodami Tukey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tbl>
      <w:tblPr>
        <w:tblStyle w:val="TableGrid"/>
        <w:tblW w:w="10448" w:type="dxa"/>
        <w:tblInd w:w="-553" w:type="dxa"/>
        <w:tblLook w:val="04A0" w:firstRow="1" w:lastRow="0" w:firstColumn="1" w:lastColumn="0" w:noHBand="0" w:noVBand="1"/>
      </w:tblPr>
      <w:tblGrid>
        <w:gridCol w:w="10448"/>
      </w:tblGrid>
      <w:tr>
        <w:trPr>
          <w:trHeight w:val="465"/>
        </w:trPr>
        <w:tc>
          <w:tcPr>
            <w:tcW w:w="10448" w:type="dxa"/>
          </w:tcPr>
          <w:p>
            <w:pPr>
              <w:rPr>
                <w:sz w:val="18"/>
                <w:szCs w:val="18"/>
              </w:rPr>
            </w:pPr>
            <w:r>
              <w:rPr>
                <w:sz w:val="18"/>
                <w:szCs w:val="18"/>
              </w:rPr>
              <w:t>Glass(id: 288, refractive_index: 1.52211, so: 14.189, mg: 3.78, al: 0.91, si: 71.36, pt: 0.23,   ca: 9.14,   ba:    0,   fe:0.37, group: 3)</w:t>
            </w:r>
          </w:p>
          <w:p>
            <w:pPr>
              <w:rPr>
                <w:sz w:val="18"/>
                <w:szCs w:val="18"/>
              </w:rPr>
            </w:pPr>
            <w:r>
              <w:rPr>
                <w:sz w:val="18"/>
                <w:szCs w:val="18"/>
              </w:rPr>
              <w:t>Glass(id: 140, refractive_index: 1.52664, so: 11.23,   mg:    0,   al: 0.77, si: 73.21, pt:    0,     ca: 14.68, ba:    0,   fe:   0,   group: 2)</w:t>
            </w:r>
          </w:p>
          <w:p>
            <w:pPr>
              <w:rPr>
                <w:sz w:val="18"/>
                <w:szCs w:val="18"/>
              </w:rPr>
            </w:pPr>
            <w:r>
              <w:rPr>
                <w:sz w:val="18"/>
                <w:szCs w:val="18"/>
              </w:rPr>
              <w:t>Glass(id: 177, refractive_index: 1.52614, so: 13.7,     mg:    0,   al: 1.36, si: 71.24, pt: 0.189, ca: 13.44, ba:    0,   fe: 0.1,  group: 2)</w:t>
            </w:r>
          </w:p>
          <w:p>
            <w:pPr>
              <w:rPr>
                <w:sz w:val="18"/>
                <w:szCs w:val="18"/>
              </w:rPr>
            </w:pPr>
            <w:r>
              <w:rPr>
                <w:sz w:val="18"/>
                <w:szCs w:val="18"/>
              </w:rPr>
              <w:t>Glass(id: 136, refractive_index: 1.53125, so: 10.73,   mg:    0,   al:  2.1,  si: 69.81, pt: 0.58,   ca: 13.3,   ba: 3.15, fe:0.28, group: 2)</w:t>
            </w:r>
          </w:p>
          <w:p>
            <w:pPr>
              <w:rPr>
                <w:sz w:val="18"/>
                <w:szCs w:val="18"/>
              </w:rPr>
            </w:pPr>
            <w:r>
              <w:rPr>
                <w:sz w:val="18"/>
                <w:szCs w:val="18"/>
              </w:rPr>
              <w:t>Glass(id: 137, refractive_index: 1.53393, so: 12.3,     mg:    0,   al:    1,   si: 70.16, pt: 0.12,   ca: 16.19, ba:    0,   fe:0.24, group: 2)</w:t>
            </w:r>
          </w:p>
          <w:p>
            <w:pPr>
              <w:rPr>
                <w:sz w:val="18"/>
                <w:szCs w:val="18"/>
              </w:rPr>
            </w:pPr>
            <w:r>
              <w:rPr>
                <w:sz w:val="18"/>
                <w:szCs w:val="18"/>
              </w:rPr>
              <w:t>Glass(id: 135, refractive_index: 1.52475, so: 11.45,   mg:    0,   al: 1.88, si: 72.19, pt: 0.81,   ca: 13.24, ba:    0,   fe:0.34, group: 2)</w:t>
            </w:r>
          </w:p>
        </w:tc>
      </w:tr>
    </w:tbl>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6" w:name="_Toc9255977"/>
      <w:r>
        <w:lastRenderedPageBreak/>
        <w:t>Dimensijų sumažinimas (nepriklausoma realizacija)</w:t>
      </w:r>
      <w:bookmarkEnd w:id="6"/>
    </w:p>
    <w:p>
      <w:r>
        <w:rPr>
          <w:lang w:val="pl-PL"/>
        </w:rPr>
        <w:t>Dimensij</w:t>
      </w:r>
      <w:r>
        <w:t>ų sumažinimui buvo naudojama koreliacijos lentelė. Jei atributas labai koreliuoja su visais kitais atributais, tai reiškia, kad jis potencialiai gali būti pašalintas, nes jis nelabai įtakoja galutinį rezultatą ir skaičiavimus.</w:t>
      </w:r>
    </w:p>
    <w:p>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pPr>
        <w:rPr>
          <w:rFonts w:asciiTheme="majorHAnsi" w:eastAsiaTheme="majorEastAsia" w:hAnsiTheme="majorHAnsi" w:cstheme="majorBidi"/>
          <w:sz w:val="32"/>
          <w:szCs w:val="32"/>
          <w:lang w:val="pl-PL"/>
        </w:rPr>
      </w:pPr>
      <w:r>
        <w:rPr>
          <w:lang w:val="pl-PL"/>
        </w:rPr>
        <w:t>Kaip matome, neradome vieningo atributo, kuri gal</w:t>
      </w:r>
      <w:r>
        <w:t>ėtumėme pašalinti, kadangi, nei vienas atributas nekoreliuoja stipriai su visais kitais, tik su pavieniais. Taigi, mūsų atributų (dimensijų skaičius) nesumažėjo.</w:t>
      </w:r>
      <w:r>
        <w:rPr>
          <w:b/>
          <w:lang w:val="pl-PL"/>
        </w:rPr>
        <w:br w:type="page"/>
      </w:r>
    </w:p>
    <w:p>
      <w:pPr>
        <w:pStyle w:val="Heading1"/>
      </w:pPr>
      <w:bookmarkStart w:id="7" w:name="_Toc9255978"/>
      <w:r>
        <w:lastRenderedPageBreak/>
        <w:t>1-ojo mašininio mokymosi metodo su mokytoju panaudojimas (pilnai suprogramuotas)</w:t>
      </w:r>
      <w:bookmarkEnd w:id="7"/>
    </w:p>
    <w:p>
      <w:r>
        <w:t>Metodas: „Back propogation“</w:t>
      </w:r>
    </w:p>
    <w:p>
      <w:r>
        <w:t>Metodo veikimas:</w:t>
      </w:r>
    </w:p>
    <w:p/>
    <w:p>
      <w:r>
        <w:t>Metodo tiklsumas:</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Eksperimentas</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62.498 %</w:t>
            </w:r>
          </w:p>
        </w:tc>
      </w:tr>
      <w:tr>
        <w:tc>
          <w:tcPr>
            <w:tcW w:w="1930" w:type="dxa"/>
          </w:tcPr>
          <w:p>
            <w:pPr>
              <w:ind w:firstLine="0"/>
            </w:pPr>
            <w:r>
              <w:t>2</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rPr>
                <w:lang w:val="en-US"/>
              </w:rPr>
            </w:pPr>
            <w:r>
              <w:t>67.83 %</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70.002 %</w:t>
            </w:r>
          </w:p>
        </w:tc>
      </w:tr>
      <w:tr>
        <w:tc>
          <w:tcPr>
            <w:tcW w:w="7626" w:type="dxa"/>
            <w:gridSpan w:val="4"/>
          </w:tcPr>
          <w:p>
            <w:pPr>
              <w:ind w:firstLine="0"/>
            </w:pPr>
            <w:r>
              <w:t>Vidurkis</w:t>
            </w:r>
          </w:p>
        </w:tc>
        <w:tc>
          <w:tcPr>
            <w:tcW w:w="1724" w:type="dxa"/>
          </w:tcPr>
          <w:p>
            <w:pPr>
              <w:ind w:firstLine="0"/>
            </w:pPr>
            <w:r>
              <w:t>66.7766</w:t>
            </w:r>
            <w:r>
              <w:t xml:space="preserve"> %</w:t>
            </w:r>
          </w:p>
        </w:tc>
      </w:tr>
    </w:tbl>
    <w:p/>
    <w:p>
      <w:r>
        <w:t xml:space="preserve">Mūsų metodas apmokydamas neuroninį tinklą sugeba klasifikuoti duomenis apytiklsiai ~66 </w:t>
      </w:r>
      <w:r>
        <w:rPr>
          <w:lang w:val="en-US"/>
        </w:rPr>
        <w:t>%</w:t>
      </w:r>
      <w:r>
        <w:t xml:space="preserve"> tikslumu.</w:t>
      </w:r>
      <w:bookmarkStart w:id="8" w:name="_GoBack"/>
      <w:bookmarkEnd w:id="8"/>
    </w:p>
    <w:p/>
    <w:p>
      <w:r>
        <w:t>Metodo kryžminė patikra:</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Iteracija</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55.83 %</w:t>
            </w:r>
          </w:p>
        </w:tc>
      </w:tr>
      <w:tr>
        <w:tc>
          <w:tcPr>
            <w:tcW w:w="1930" w:type="dxa"/>
            <w:shd w:val="clear" w:color="auto" w:fill="FFE599" w:themeFill="accent4" w:themeFillTint="66"/>
          </w:tcPr>
          <w:p>
            <w:pPr>
              <w:ind w:firstLine="0"/>
            </w:pPr>
            <w:r>
              <w:t>2</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rPr>
                <w:lang w:val="en-US"/>
              </w:rPr>
            </w:pPr>
            <w:r>
              <w:t xml:space="preserve">65.83 </w:t>
            </w:r>
            <w:r>
              <w:rPr>
                <w:lang w:val="en-US"/>
              </w:rPr>
              <w:t>%</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60 %</w:t>
            </w:r>
          </w:p>
        </w:tc>
      </w:tr>
      <w:tr>
        <w:tc>
          <w:tcPr>
            <w:tcW w:w="1930" w:type="dxa"/>
            <w:shd w:val="clear" w:color="auto" w:fill="FFE599" w:themeFill="accent4" w:themeFillTint="66"/>
          </w:tcPr>
          <w:p>
            <w:pPr>
              <w:ind w:firstLine="0"/>
            </w:pPr>
            <w:r>
              <w:t>4</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pPr>
            <w:r>
              <w:t>65.83 %</w:t>
            </w:r>
          </w:p>
        </w:tc>
      </w:tr>
      <w:tr>
        <w:tc>
          <w:tcPr>
            <w:tcW w:w="1930" w:type="dxa"/>
          </w:tcPr>
          <w:p>
            <w:pPr>
              <w:ind w:firstLine="0"/>
            </w:pPr>
            <w:r>
              <w:t>5</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65 %</w:t>
            </w:r>
          </w:p>
        </w:tc>
      </w:tr>
      <w:tr>
        <w:tc>
          <w:tcPr>
            <w:tcW w:w="7626" w:type="dxa"/>
            <w:gridSpan w:val="4"/>
          </w:tcPr>
          <w:p>
            <w:pPr>
              <w:ind w:firstLine="0"/>
            </w:pPr>
            <w:r>
              <w:t>Vidurkis</w:t>
            </w:r>
          </w:p>
        </w:tc>
        <w:tc>
          <w:tcPr>
            <w:tcW w:w="1724" w:type="dxa"/>
          </w:tcPr>
          <w:p>
            <w:pPr>
              <w:ind w:firstLine="0"/>
            </w:pPr>
            <w:r>
              <w:t>62.498 %</w:t>
            </w:r>
          </w:p>
        </w:tc>
      </w:tr>
    </w:tbl>
    <w:p/>
    <w:p>
      <w:pPr>
        <w:rPr>
          <w:rFonts w:asciiTheme="majorHAnsi" w:eastAsiaTheme="majorEastAsia" w:hAnsiTheme="majorHAnsi" w:cstheme="majorBidi"/>
          <w:i/>
          <w:sz w:val="32"/>
          <w:szCs w:val="32"/>
        </w:rPr>
      </w:pPr>
      <w:r>
        <w:t xml:space="preserve">Gauname, kad įvykdžius kryžminę patikrą mūsų metodas sugeba klasifikuoti duomenis iki ~ 66 </w:t>
      </w:r>
      <w:r>
        <w:rPr>
          <w:lang w:val="en-US"/>
        </w:rPr>
        <w:t>% tikslumo.</w:t>
      </w:r>
      <w:r>
        <w:rPr>
          <w:b/>
          <w:i/>
        </w:rPr>
        <w:br w:type="page"/>
      </w:r>
    </w:p>
    <w:p>
      <w:pPr>
        <w:pStyle w:val="Heading1"/>
      </w:pPr>
      <w:bookmarkStart w:id="9" w:name="_Toc9255979"/>
      <w:r>
        <w:lastRenderedPageBreak/>
        <w:t>2-ojo mašininio mokymosi metodo su mokytoju panaudojimas (pilnai suprogramuotas)</w:t>
      </w:r>
      <w:bookmarkEnd w:id="9"/>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0" w:name="_Toc9255980"/>
      <w:r>
        <w:lastRenderedPageBreak/>
        <w:t>Mašininio mokymosi metodų su mokytoju rezultato parinkimas balsavimo principu (???)</w:t>
      </w:r>
      <w:bookmarkEnd w:id="10"/>
    </w:p>
    <w:tbl>
      <w:tblPr>
        <w:tblStyle w:val="TableGrid"/>
        <w:tblW w:w="0" w:type="auto"/>
        <w:tblLook w:val="04A0" w:firstRow="1" w:lastRow="0" w:firstColumn="1" w:lastColumn="0" w:noHBand="0" w:noVBand="1"/>
      </w:tblPr>
      <w:tblGrid>
        <w:gridCol w:w="3116"/>
        <w:gridCol w:w="3117"/>
      </w:tblGrid>
      <w:tr>
        <w:tc>
          <w:tcPr>
            <w:tcW w:w="3116" w:type="dxa"/>
            <w:tcBorders>
              <w:top w:val="single" w:sz="4" w:space="0" w:color="auto"/>
              <w:left w:val="single" w:sz="4" w:space="0" w:color="auto"/>
              <w:bottom w:val="single" w:sz="4" w:space="0" w:color="auto"/>
              <w:right w:val="single" w:sz="4" w:space="0" w:color="auto"/>
            </w:tcBorders>
            <w:hideMark/>
          </w:tcPr>
          <w:p>
            <w:r>
              <w:t>balsavimo tvarka_1</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r>
        <w:tc>
          <w:tcPr>
            <w:tcW w:w="3116" w:type="dxa"/>
            <w:tcBorders>
              <w:top w:val="single" w:sz="4" w:space="0" w:color="auto"/>
              <w:left w:val="single" w:sz="4" w:space="0" w:color="auto"/>
              <w:bottom w:val="single" w:sz="4" w:space="0" w:color="auto"/>
              <w:right w:val="single" w:sz="4" w:space="0" w:color="auto"/>
            </w:tcBorders>
            <w:hideMark/>
          </w:tcPr>
          <w:p>
            <w:r>
              <w:t>...</w:t>
            </w:r>
          </w:p>
        </w:tc>
        <w:tc>
          <w:tcPr>
            <w:tcW w:w="3117" w:type="dxa"/>
            <w:tcBorders>
              <w:top w:val="single" w:sz="4" w:space="0" w:color="auto"/>
              <w:left w:val="single" w:sz="4" w:space="0" w:color="auto"/>
              <w:bottom w:val="single" w:sz="4" w:space="0" w:color="auto"/>
              <w:right w:val="single" w:sz="4" w:space="0" w:color="auto"/>
            </w:tcBorders>
          </w:tcPr>
          <w:p/>
        </w:tc>
      </w:tr>
      <w:tr>
        <w:tc>
          <w:tcPr>
            <w:tcW w:w="3116" w:type="dxa"/>
            <w:tcBorders>
              <w:top w:val="single" w:sz="4" w:space="0" w:color="auto"/>
              <w:left w:val="single" w:sz="4" w:space="0" w:color="auto"/>
              <w:bottom w:val="single" w:sz="4" w:space="0" w:color="auto"/>
              <w:right w:val="single" w:sz="4" w:space="0" w:color="auto"/>
            </w:tcBorders>
            <w:hideMark/>
          </w:tcPr>
          <w:p>
            <w:r>
              <w:t>balsavimo tvarka_K</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bl>
    <w:p>
      <w:pPr>
        <w:rPr>
          <w:rFonts w:asciiTheme="minorHAnsi" w:hAnsiTheme="minorHAnsi" w:cstheme="minorBidi"/>
          <w:szCs w:val="22"/>
        </w:rPr>
      </w:pPr>
      <w:r>
        <w:t>Aprašyti panaudotą (-as) balsavimo tvarką (-as)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1" w:name="_Toc9255981"/>
      <w:r>
        <w:lastRenderedPageBreak/>
        <w:t>Balsavimo principu gautų rezultatų pritaikymas (???)</w:t>
      </w:r>
      <w:bookmarkEnd w:id="11"/>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2" w:name="_Toc9255982"/>
      <w:r>
        <w:lastRenderedPageBreak/>
        <w:t>Mašininio mokymosi be mokytojo metodo panaudojimas (pilnai suprogramuotas)</w:t>
      </w:r>
      <w:bookmarkEnd w:id="12"/>
      <w:r>
        <w:t xml:space="preserve"> </w:t>
      </w:r>
    </w:p>
    <w:p>
      <w:r>
        <w:t>Pateikti apmokymo rezultatus bei juos pakomentuoti.</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3" w:name="_Toc9255983"/>
      <w:r>
        <w:lastRenderedPageBreak/>
        <w:t>Mokymosi be mokytojo metodo gautų rezultatų pritaikymas (programoje) / pakomentavimas ataskaitoje (tik rezultatų pakomentavimas)</w:t>
      </w:r>
      <w:bookmarkEnd w:id="13"/>
      <w:r>
        <w:t xml:space="preserve">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4" w:name="_Toc9255984"/>
      <w:r>
        <w:lastRenderedPageBreak/>
        <w:t>Literatūra</w:t>
      </w:r>
      <w:bookmarkEnd w:id="14"/>
    </w:p>
    <w:bookmarkEnd w:id="0"/>
    <w:p>
      <w:pPr>
        <w:pStyle w:val="ListParagraph"/>
        <w:numPr>
          <w:ilvl w:val="0"/>
          <w:numId w:val="13"/>
        </w:numPr>
        <w:rPr>
          <w:lang w:val="en-US"/>
        </w:rPr>
      </w:pPr>
      <w:r>
        <w:rPr>
          <w:lang w:val="en-US"/>
        </w:rPr>
        <w:fldChar w:fldCharType="begin"/>
      </w:r>
      <w:r>
        <w:rPr>
          <w:lang w:val="en-US"/>
        </w:rPr>
        <w:instrText xml:space="preserve"> HYPERLINK "https://mattmazur.com/2015/03/17/a-step-by-step-backpropagation-example/" </w:instrText>
      </w:r>
      <w:r>
        <w:rPr>
          <w:lang w:val="en-US"/>
        </w:rPr>
        <w:fldChar w:fldCharType="separate"/>
      </w:r>
      <w:r>
        <w:rPr>
          <w:rStyle w:val="Hyperlink"/>
          <w:lang w:val="en-US"/>
        </w:rPr>
        <w:t>https://mattmazur.com/2015/03/17/a-step-by-step-backpropagation-example</w:t>
      </w:r>
      <w:r>
        <w:fldChar w:fldCharType="end"/>
      </w:r>
      <w:hyperlink r:id="rId17" w:history="1">
        <w:r>
          <w:rPr>
            <w:rStyle w:val="Hyperlink"/>
            <w:lang w:val="en-US"/>
          </w:rPr>
          <w:t>/</w:t>
        </w:r>
      </w:hyperlink>
      <w:r>
        <w:t xml:space="preserve"> </w:t>
      </w:r>
    </w:p>
    <w:p>
      <w:pPr>
        <w:pStyle w:val="ListParagraph"/>
        <w:numPr>
          <w:ilvl w:val="0"/>
          <w:numId w:val="13"/>
        </w:numPr>
        <w:rPr>
          <w:lang w:val="en-US"/>
        </w:rPr>
      </w:pPr>
      <w:hyperlink r:id="rId18" w:history="1">
        <w:r>
          <w:rPr>
            <w:rStyle w:val="Hyperlink"/>
            <w:lang w:val="en-US"/>
          </w:rPr>
          <w:t>https://</w:t>
        </w:r>
      </w:hyperlink>
      <w:hyperlink r:id="rId19" w:history="1">
        <w:r>
          <w:rPr>
            <w:rStyle w:val="Hyperlink"/>
            <w:lang w:val="en-US"/>
          </w:rPr>
          <w:t>www.youtube.com/watch?v=tIeHLnjs5U8&amp;t=4s</w:t>
        </w:r>
      </w:hyperlink>
      <w:r>
        <w:rPr>
          <w:lang w:val="pl-PL"/>
        </w:rPr>
        <w:t xml:space="preserve"> </w:t>
      </w:r>
    </w:p>
    <w:p>
      <w:pPr>
        <w:pStyle w:val="ListParagraph"/>
        <w:numPr>
          <w:ilvl w:val="0"/>
          <w:numId w:val="13"/>
        </w:numPr>
        <w:rPr>
          <w:lang w:val="en-US"/>
        </w:rPr>
      </w:pPr>
      <w:hyperlink r:id="rId20" w:history="1">
        <w:r>
          <w:rPr>
            <w:rStyle w:val="Hyperlink"/>
            <w:lang w:val="en-US"/>
          </w:rPr>
          <w:t>https://</w:t>
        </w:r>
      </w:hyperlink>
      <w:hyperlink r:id="rId21" w:history="1">
        <w:r>
          <w:rPr>
            <w:rStyle w:val="Hyperlink"/>
            <w:lang w:val="en-US"/>
          </w:rPr>
          <w:t>www.youtube.com/watch?v=Ilg3gGewQ5U&amp;t=623s</w:t>
        </w:r>
      </w:hyperlink>
    </w:p>
    <w:p>
      <w:pPr>
        <w:pStyle w:val="ListParagraph"/>
        <w:numPr>
          <w:ilvl w:val="0"/>
          <w:numId w:val="13"/>
        </w:numPr>
      </w:pPr>
      <w:hyperlink r:id="rId22" w:history="1">
        <w:r>
          <w:rPr>
            <w:rStyle w:val="Hyperlink"/>
          </w:rPr>
          <w:t>https://www.sciencedirect.com/topics/earth-and-planetary-sciences/unsupervised-classification</w:t>
        </w:r>
      </w:hyperlink>
    </w:p>
    <w:p>
      <w:pPr>
        <w:pStyle w:val="ListParagraph"/>
        <w:numPr>
          <w:ilvl w:val="0"/>
          <w:numId w:val="13"/>
        </w:numPr>
      </w:pPr>
      <w:hyperlink r:id="rId23" w:history="1">
        <w:r>
          <w:rPr>
            <w:rStyle w:val="Hyperlink"/>
          </w:rPr>
          <w:t>https://medium.com/@equipintelligence/java-algorithms-the-k-nearest-neighbor-classifier-4faca7ad26b2</w:t>
        </w:r>
      </w:hyperlink>
    </w:p>
    <w:p>
      <w:pPr>
        <w:pStyle w:val="ListParagraph"/>
        <w:numPr>
          <w:ilvl w:val="0"/>
          <w:numId w:val="13"/>
        </w:numPr>
      </w:pPr>
      <w:hyperlink r:id="rId24" w:history="1">
        <w:r>
          <w:rPr>
            <w:rStyle w:val="Hyperlink"/>
          </w:rPr>
          <w:t>https://www.researchgate.net/figure/Pseudocode-for-KNN-classification_fig7_260397165</w:t>
        </w:r>
      </w:hyperlink>
    </w:p>
    <w:p>
      <w:pPr>
        <w:pStyle w:val="ListParagraph"/>
        <w:numPr>
          <w:ilvl w:val="0"/>
          <w:numId w:val="13"/>
        </w:numPr>
      </w:pPr>
      <w:hyperlink r:id="rId25" w:history="1">
        <w:r>
          <w:rPr>
            <w:rStyle w:val="Hyperlink"/>
          </w:rPr>
          <w:t>https://medium.com/datadriveninvestor/classification-algorithms-in-machine-learning-85c0ab65ff4</w:t>
        </w:r>
      </w:hyperlink>
    </w:p>
    <w:p>
      <w:pPr>
        <w:pStyle w:val="ListParagraph"/>
        <w:numPr>
          <w:ilvl w:val="0"/>
          <w:numId w:val="13"/>
        </w:numPr>
      </w:pPr>
      <w:hyperlink r:id="rId26" w:history="1">
        <w:r>
          <w:rPr>
            <w:rStyle w:val="Hyperlink"/>
          </w:rPr>
          <w:t>https://www.youtube.com/watch?v=UqYde-LULfs</w:t>
        </w:r>
      </w:hyperlink>
    </w:p>
    <w:p>
      <w:pPr>
        <w:pStyle w:val="ListParagraph"/>
        <w:numPr>
          <w:ilvl w:val="0"/>
          <w:numId w:val="13"/>
        </w:numPr>
      </w:pPr>
    </w:p>
    <w:sectPr>
      <w:footerReference w:type="even" r:id="rId27"/>
      <w:foot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17</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47439E"/>
    <w:multiLevelType w:val="hybridMultilevel"/>
    <w:tmpl w:val="B42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115"/>
    <w:multiLevelType w:val="hybridMultilevel"/>
    <w:tmpl w:val="9F9C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35661"/>
    <w:multiLevelType w:val="hybridMultilevel"/>
    <w:tmpl w:val="29F2793E"/>
    <w:lvl w:ilvl="0" w:tplc="B77CC9B6">
      <w:start w:val="1"/>
      <w:numFmt w:val="bullet"/>
      <w:lvlText w:val="▪"/>
      <w:lvlJc w:val="left"/>
      <w:pPr>
        <w:tabs>
          <w:tab w:val="num" w:pos="720"/>
        </w:tabs>
        <w:ind w:left="720" w:hanging="360"/>
      </w:pPr>
      <w:rPr>
        <w:rFonts w:ascii="Arial" w:hAnsi="Arial" w:hint="default"/>
      </w:rPr>
    </w:lvl>
    <w:lvl w:ilvl="1" w:tplc="C5524FC6" w:tentative="1">
      <w:start w:val="1"/>
      <w:numFmt w:val="bullet"/>
      <w:lvlText w:val="▪"/>
      <w:lvlJc w:val="left"/>
      <w:pPr>
        <w:tabs>
          <w:tab w:val="num" w:pos="1440"/>
        </w:tabs>
        <w:ind w:left="1440" w:hanging="360"/>
      </w:pPr>
      <w:rPr>
        <w:rFonts w:ascii="Arial" w:hAnsi="Arial" w:hint="default"/>
      </w:rPr>
    </w:lvl>
    <w:lvl w:ilvl="2" w:tplc="D4181878" w:tentative="1">
      <w:start w:val="1"/>
      <w:numFmt w:val="bullet"/>
      <w:lvlText w:val="▪"/>
      <w:lvlJc w:val="left"/>
      <w:pPr>
        <w:tabs>
          <w:tab w:val="num" w:pos="2160"/>
        </w:tabs>
        <w:ind w:left="2160" w:hanging="360"/>
      </w:pPr>
      <w:rPr>
        <w:rFonts w:ascii="Arial" w:hAnsi="Arial" w:hint="default"/>
      </w:rPr>
    </w:lvl>
    <w:lvl w:ilvl="3" w:tplc="1E64262C" w:tentative="1">
      <w:start w:val="1"/>
      <w:numFmt w:val="bullet"/>
      <w:lvlText w:val="▪"/>
      <w:lvlJc w:val="left"/>
      <w:pPr>
        <w:tabs>
          <w:tab w:val="num" w:pos="2880"/>
        </w:tabs>
        <w:ind w:left="2880" w:hanging="360"/>
      </w:pPr>
      <w:rPr>
        <w:rFonts w:ascii="Arial" w:hAnsi="Arial" w:hint="default"/>
      </w:rPr>
    </w:lvl>
    <w:lvl w:ilvl="4" w:tplc="EFB80B9E" w:tentative="1">
      <w:start w:val="1"/>
      <w:numFmt w:val="bullet"/>
      <w:lvlText w:val="▪"/>
      <w:lvlJc w:val="left"/>
      <w:pPr>
        <w:tabs>
          <w:tab w:val="num" w:pos="3600"/>
        </w:tabs>
        <w:ind w:left="3600" w:hanging="360"/>
      </w:pPr>
      <w:rPr>
        <w:rFonts w:ascii="Arial" w:hAnsi="Arial" w:hint="default"/>
      </w:rPr>
    </w:lvl>
    <w:lvl w:ilvl="5" w:tplc="17E29842" w:tentative="1">
      <w:start w:val="1"/>
      <w:numFmt w:val="bullet"/>
      <w:lvlText w:val="▪"/>
      <w:lvlJc w:val="left"/>
      <w:pPr>
        <w:tabs>
          <w:tab w:val="num" w:pos="4320"/>
        </w:tabs>
        <w:ind w:left="4320" w:hanging="360"/>
      </w:pPr>
      <w:rPr>
        <w:rFonts w:ascii="Arial" w:hAnsi="Arial" w:hint="default"/>
      </w:rPr>
    </w:lvl>
    <w:lvl w:ilvl="6" w:tplc="9BF81FFC" w:tentative="1">
      <w:start w:val="1"/>
      <w:numFmt w:val="bullet"/>
      <w:lvlText w:val="▪"/>
      <w:lvlJc w:val="left"/>
      <w:pPr>
        <w:tabs>
          <w:tab w:val="num" w:pos="5040"/>
        </w:tabs>
        <w:ind w:left="5040" w:hanging="360"/>
      </w:pPr>
      <w:rPr>
        <w:rFonts w:ascii="Arial" w:hAnsi="Arial" w:hint="default"/>
      </w:rPr>
    </w:lvl>
    <w:lvl w:ilvl="7" w:tplc="58681D90" w:tentative="1">
      <w:start w:val="1"/>
      <w:numFmt w:val="bullet"/>
      <w:lvlText w:val="▪"/>
      <w:lvlJc w:val="left"/>
      <w:pPr>
        <w:tabs>
          <w:tab w:val="num" w:pos="5760"/>
        </w:tabs>
        <w:ind w:left="5760" w:hanging="360"/>
      </w:pPr>
      <w:rPr>
        <w:rFonts w:ascii="Arial" w:hAnsi="Arial" w:hint="default"/>
      </w:rPr>
    </w:lvl>
    <w:lvl w:ilvl="8" w:tplc="840E8B8E" w:tentative="1">
      <w:start w:val="1"/>
      <w:numFmt w:val="bullet"/>
      <w:lvlText w:val="▪"/>
      <w:lvlJc w:val="left"/>
      <w:pPr>
        <w:tabs>
          <w:tab w:val="num" w:pos="6480"/>
        </w:tabs>
        <w:ind w:left="6480" w:hanging="360"/>
      </w:pPr>
      <w:rPr>
        <w:rFonts w:ascii="Arial" w:hAnsi="Arial" w:hint="default"/>
      </w:rPr>
    </w:lvl>
  </w:abstractNum>
  <w:abstractNum w:abstractNumId="12">
    <w:nsid w:val="441C1FD7"/>
    <w:multiLevelType w:val="hybridMultilevel"/>
    <w:tmpl w:val="5D04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166BBC"/>
    <w:multiLevelType w:val="hybridMultilevel"/>
    <w:tmpl w:val="BD54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C0569E"/>
    <w:multiLevelType w:val="hybridMultilevel"/>
    <w:tmpl w:val="51F21DE4"/>
    <w:lvl w:ilvl="0" w:tplc="1C509F78">
      <w:start w:val="1"/>
      <w:numFmt w:val="bullet"/>
      <w:lvlText w:val="▪"/>
      <w:lvlJc w:val="left"/>
      <w:pPr>
        <w:tabs>
          <w:tab w:val="num" w:pos="720"/>
        </w:tabs>
        <w:ind w:left="720" w:hanging="360"/>
      </w:pPr>
      <w:rPr>
        <w:rFonts w:ascii="Arial" w:hAnsi="Arial" w:hint="default"/>
      </w:rPr>
    </w:lvl>
    <w:lvl w:ilvl="1" w:tplc="6F3E0874" w:tentative="1">
      <w:start w:val="1"/>
      <w:numFmt w:val="bullet"/>
      <w:lvlText w:val="▪"/>
      <w:lvlJc w:val="left"/>
      <w:pPr>
        <w:tabs>
          <w:tab w:val="num" w:pos="1440"/>
        </w:tabs>
        <w:ind w:left="1440" w:hanging="360"/>
      </w:pPr>
      <w:rPr>
        <w:rFonts w:ascii="Arial" w:hAnsi="Arial" w:hint="default"/>
      </w:rPr>
    </w:lvl>
    <w:lvl w:ilvl="2" w:tplc="AD42732C" w:tentative="1">
      <w:start w:val="1"/>
      <w:numFmt w:val="bullet"/>
      <w:lvlText w:val="▪"/>
      <w:lvlJc w:val="left"/>
      <w:pPr>
        <w:tabs>
          <w:tab w:val="num" w:pos="2160"/>
        </w:tabs>
        <w:ind w:left="2160" w:hanging="360"/>
      </w:pPr>
      <w:rPr>
        <w:rFonts w:ascii="Arial" w:hAnsi="Arial" w:hint="default"/>
      </w:rPr>
    </w:lvl>
    <w:lvl w:ilvl="3" w:tplc="021EA7D6" w:tentative="1">
      <w:start w:val="1"/>
      <w:numFmt w:val="bullet"/>
      <w:lvlText w:val="▪"/>
      <w:lvlJc w:val="left"/>
      <w:pPr>
        <w:tabs>
          <w:tab w:val="num" w:pos="2880"/>
        </w:tabs>
        <w:ind w:left="2880" w:hanging="360"/>
      </w:pPr>
      <w:rPr>
        <w:rFonts w:ascii="Arial" w:hAnsi="Arial" w:hint="default"/>
      </w:rPr>
    </w:lvl>
    <w:lvl w:ilvl="4" w:tplc="3D266366" w:tentative="1">
      <w:start w:val="1"/>
      <w:numFmt w:val="bullet"/>
      <w:lvlText w:val="▪"/>
      <w:lvlJc w:val="left"/>
      <w:pPr>
        <w:tabs>
          <w:tab w:val="num" w:pos="3600"/>
        </w:tabs>
        <w:ind w:left="3600" w:hanging="360"/>
      </w:pPr>
      <w:rPr>
        <w:rFonts w:ascii="Arial" w:hAnsi="Arial" w:hint="default"/>
      </w:rPr>
    </w:lvl>
    <w:lvl w:ilvl="5" w:tplc="D4EE36C0" w:tentative="1">
      <w:start w:val="1"/>
      <w:numFmt w:val="bullet"/>
      <w:lvlText w:val="▪"/>
      <w:lvlJc w:val="left"/>
      <w:pPr>
        <w:tabs>
          <w:tab w:val="num" w:pos="4320"/>
        </w:tabs>
        <w:ind w:left="4320" w:hanging="360"/>
      </w:pPr>
      <w:rPr>
        <w:rFonts w:ascii="Arial" w:hAnsi="Arial" w:hint="default"/>
      </w:rPr>
    </w:lvl>
    <w:lvl w:ilvl="6" w:tplc="AA54D362" w:tentative="1">
      <w:start w:val="1"/>
      <w:numFmt w:val="bullet"/>
      <w:lvlText w:val="▪"/>
      <w:lvlJc w:val="left"/>
      <w:pPr>
        <w:tabs>
          <w:tab w:val="num" w:pos="5040"/>
        </w:tabs>
        <w:ind w:left="5040" w:hanging="360"/>
      </w:pPr>
      <w:rPr>
        <w:rFonts w:ascii="Arial" w:hAnsi="Arial" w:hint="default"/>
      </w:rPr>
    </w:lvl>
    <w:lvl w:ilvl="7" w:tplc="E820A75A" w:tentative="1">
      <w:start w:val="1"/>
      <w:numFmt w:val="bullet"/>
      <w:lvlText w:val="▪"/>
      <w:lvlJc w:val="left"/>
      <w:pPr>
        <w:tabs>
          <w:tab w:val="num" w:pos="5760"/>
        </w:tabs>
        <w:ind w:left="5760" w:hanging="360"/>
      </w:pPr>
      <w:rPr>
        <w:rFonts w:ascii="Arial" w:hAnsi="Arial" w:hint="default"/>
      </w:rPr>
    </w:lvl>
    <w:lvl w:ilvl="8" w:tplc="A390684C" w:tentative="1">
      <w:start w:val="1"/>
      <w:numFmt w:val="bullet"/>
      <w:lvlText w:val="▪"/>
      <w:lvlJc w:val="left"/>
      <w:pPr>
        <w:tabs>
          <w:tab w:val="num" w:pos="6480"/>
        </w:tabs>
        <w:ind w:left="6480" w:hanging="360"/>
      </w:pPr>
      <w:rPr>
        <w:rFonts w:ascii="Arial" w:hAnsi="Arial" w:hint="default"/>
      </w:rPr>
    </w:lvl>
  </w:abstractNum>
  <w:abstractNum w:abstractNumId="15">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789414EB"/>
    <w:multiLevelType w:val="hybridMultilevel"/>
    <w:tmpl w:val="5150E434"/>
    <w:lvl w:ilvl="0" w:tplc="3F54CE7E">
      <w:start w:val="1"/>
      <w:numFmt w:val="bullet"/>
      <w:lvlText w:val="▪"/>
      <w:lvlJc w:val="left"/>
      <w:pPr>
        <w:tabs>
          <w:tab w:val="num" w:pos="720"/>
        </w:tabs>
        <w:ind w:left="720" w:hanging="360"/>
      </w:pPr>
      <w:rPr>
        <w:rFonts w:ascii="Arial" w:hAnsi="Arial" w:hint="default"/>
      </w:rPr>
    </w:lvl>
    <w:lvl w:ilvl="1" w:tplc="58FE6A14" w:tentative="1">
      <w:start w:val="1"/>
      <w:numFmt w:val="bullet"/>
      <w:lvlText w:val="▪"/>
      <w:lvlJc w:val="left"/>
      <w:pPr>
        <w:tabs>
          <w:tab w:val="num" w:pos="1440"/>
        </w:tabs>
        <w:ind w:left="1440" w:hanging="360"/>
      </w:pPr>
      <w:rPr>
        <w:rFonts w:ascii="Arial" w:hAnsi="Arial" w:hint="default"/>
      </w:rPr>
    </w:lvl>
    <w:lvl w:ilvl="2" w:tplc="E7EAA93C" w:tentative="1">
      <w:start w:val="1"/>
      <w:numFmt w:val="bullet"/>
      <w:lvlText w:val="▪"/>
      <w:lvlJc w:val="left"/>
      <w:pPr>
        <w:tabs>
          <w:tab w:val="num" w:pos="2160"/>
        </w:tabs>
        <w:ind w:left="2160" w:hanging="360"/>
      </w:pPr>
      <w:rPr>
        <w:rFonts w:ascii="Arial" w:hAnsi="Arial" w:hint="default"/>
      </w:rPr>
    </w:lvl>
    <w:lvl w:ilvl="3" w:tplc="09EA9356" w:tentative="1">
      <w:start w:val="1"/>
      <w:numFmt w:val="bullet"/>
      <w:lvlText w:val="▪"/>
      <w:lvlJc w:val="left"/>
      <w:pPr>
        <w:tabs>
          <w:tab w:val="num" w:pos="2880"/>
        </w:tabs>
        <w:ind w:left="2880" w:hanging="360"/>
      </w:pPr>
      <w:rPr>
        <w:rFonts w:ascii="Arial" w:hAnsi="Arial" w:hint="default"/>
      </w:rPr>
    </w:lvl>
    <w:lvl w:ilvl="4" w:tplc="B6321D80" w:tentative="1">
      <w:start w:val="1"/>
      <w:numFmt w:val="bullet"/>
      <w:lvlText w:val="▪"/>
      <w:lvlJc w:val="left"/>
      <w:pPr>
        <w:tabs>
          <w:tab w:val="num" w:pos="3600"/>
        </w:tabs>
        <w:ind w:left="3600" w:hanging="360"/>
      </w:pPr>
      <w:rPr>
        <w:rFonts w:ascii="Arial" w:hAnsi="Arial" w:hint="default"/>
      </w:rPr>
    </w:lvl>
    <w:lvl w:ilvl="5" w:tplc="31782EBC" w:tentative="1">
      <w:start w:val="1"/>
      <w:numFmt w:val="bullet"/>
      <w:lvlText w:val="▪"/>
      <w:lvlJc w:val="left"/>
      <w:pPr>
        <w:tabs>
          <w:tab w:val="num" w:pos="4320"/>
        </w:tabs>
        <w:ind w:left="4320" w:hanging="360"/>
      </w:pPr>
      <w:rPr>
        <w:rFonts w:ascii="Arial" w:hAnsi="Arial" w:hint="default"/>
      </w:rPr>
    </w:lvl>
    <w:lvl w:ilvl="6" w:tplc="569ABD3C" w:tentative="1">
      <w:start w:val="1"/>
      <w:numFmt w:val="bullet"/>
      <w:lvlText w:val="▪"/>
      <w:lvlJc w:val="left"/>
      <w:pPr>
        <w:tabs>
          <w:tab w:val="num" w:pos="5040"/>
        </w:tabs>
        <w:ind w:left="5040" w:hanging="360"/>
      </w:pPr>
      <w:rPr>
        <w:rFonts w:ascii="Arial" w:hAnsi="Arial" w:hint="default"/>
      </w:rPr>
    </w:lvl>
    <w:lvl w:ilvl="7" w:tplc="19A09570" w:tentative="1">
      <w:start w:val="1"/>
      <w:numFmt w:val="bullet"/>
      <w:lvlText w:val="▪"/>
      <w:lvlJc w:val="left"/>
      <w:pPr>
        <w:tabs>
          <w:tab w:val="num" w:pos="5760"/>
        </w:tabs>
        <w:ind w:left="5760" w:hanging="360"/>
      </w:pPr>
      <w:rPr>
        <w:rFonts w:ascii="Arial" w:hAnsi="Arial" w:hint="default"/>
      </w:rPr>
    </w:lvl>
    <w:lvl w:ilvl="8" w:tplc="77C41A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17"/>
  </w:num>
  <w:num w:numId="4">
    <w:abstractNumId w:val="5"/>
  </w:num>
  <w:num w:numId="5">
    <w:abstractNumId w:val="8"/>
  </w:num>
  <w:num w:numId="6">
    <w:abstractNumId w:val="1"/>
  </w:num>
  <w:num w:numId="7">
    <w:abstractNumId w:val="7"/>
  </w:num>
  <w:num w:numId="8">
    <w:abstractNumId w:val="6"/>
  </w:num>
  <w:num w:numId="9">
    <w:abstractNumId w:val="9"/>
  </w:num>
  <w:num w:numId="10">
    <w:abstractNumId w:val="4"/>
  </w:num>
  <w:num w:numId="11">
    <w:abstractNumId w:val="2"/>
  </w:num>
  <w:num w:numId="12">
    <w:abstractNumId w:val="16"/>
  </w:num>
  <w:num w:numId="13">
    <w:abstractNumId w:val="13"/>
  </w:num>
  <w:num w:numId="14">
    <w:abstractNumId w:val="14"/>
  </w:num>
  <w:num w:numId="15">
    <w:abstractNumId w:val="18"/>
  </w:num>
  <w:num w:numId="16">
    <w:abstractNumId w:val="11"/>
  </w:num>
  <w:num w:numId="17">
    <w:abstractNumId w:val="10"/>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679505102">
      <w:bodyDiv w:val="1"/>
      <w:marLeft w:val="0"/>
      <w:marRight w:val="0"/>
      <w:marTop w:val="0"/>
      <w:marBottom w:val="0"/>
      <w:divBdr>
        <w:top w:val="none" w:sz="0" w:space="0" w:color="auto"/>
        <w:left w:val="none" w:sz="0" w:space="0" w:color="auto"/>
        <w:bottom w:val="none" w:sz="0" w:space="0" w:color="auto"/>
        <w:right w:val="none" w:sz="0" w:space="0" w:color="auto"/>
      </w:divBdr>
      <w:divsChild>
        <w:div w:id="373627363">
          <w:marLeft w:val="360"/>
          <w:marRight w:val="0"/>
          <w:marTop w:val="360"/>
          <w:marBottom w:val="0"/>
          <w:divBdr>
            <w:top w:val="none" w:sz="0" w:space="0" w:color="auto"/>
            <w:left w:val="none" w:sz="0" w:space="0" w:color="auto"/>
            <w:bottom w:val="none" w:sz="0" w:space="0" w:color="auto"/>
            <w:right w:val="none" w:sz="0" w:space="0" w:color="auto"/>
          </w:divBdr>
        </w:div>
      </w:divsChild>
    </w:div>
    <w:div w:id="717050044">
      <w:bodyDiv w:val="1"/>
      <w:marLeft w:val="0"/>
      <w:marRight w:val="0"/>
      <w:marTop w:val="0"/>
      <w:marBottom w:val="0"/>
      <w:divBdr>
        <w:top w:val="none" w:sz="0" w:space="0" w:color="auto"/>
        <w:left w:val="none" w:sz="0" w:space="0" w:color="auto"/>
        <w:bottom w:val="none" w:sz="0" w:space="0" w:color="auto"/>
        <w:right w:val="none" w:sz="0" w:space="0" w:color="auto"/>
      </w:divBdr>
      <w:divsChild>
        <w:div w:id="736780259">
          <w:marLeft w:val="360"/>
          <w:marRight w:val="0"/>
          <w:marTop w:val="360"/>
          <w:marBottom w:val="0"/>
          <w:divBdr>
            <w:top w:val="none" w:sz="0" w:space="0" w:color="auto"/>
            <w:left w:val="none" w:sz="0" w:space="0" w:color="auto"/>
            <w:bottom w:val="none" w:sz="0" w:space="0" w:color="auto"/>
            <w:right w:val="none" w:sz="0" w:space="0" w:color="auto"/>
          </w:divBdr>
        </w:div>
      </w:divsChild>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461649741">
      <w:bodyDiv w:val="1"/>
      <w:marLeft w:val="0"/>
      <w:marRight w:val="0"/>
      <w:marTop w:val="0"/>
      <w:marBottom w:val="0"/>
      <w:divBdr>
        <w:top w:val="none" w:sz="0" w:space="0" w:color="auto"/>
        <w:left w:val="none" w:sz="0" w:space="0" w:color="auto"/>
        <w:bottom w:val="none" w:sz="0" w:space="0" w:color="auto"/>
        <w:right w:val="none" w:sz="0" w:space="0" w:color="auto"/>
      </w:divBdr>
      <w:divsChild>
        <w:div w:id="1244530387">
          <w:marLeft w:val="360"/>
          <w:marRight w:val="0"/>
          <w:marTop w:val="360"/>
          <w:marBottom w:val="0"/>
          <w:divBdr>
            <w:top w:val="none" w:sz="0" w:space="0" w:color="auto"/>
            <w:left w:val="none" w:sz="0" w:space="0" w:color="auto"/>
            <w:bottom w:val="none" w:sz="0" w:space="0" w:color="auto"/>
            <w:right w:val="none" w:sz="0" w:space="0" w:color="auto"/>
          </w:divBdr>
        </w:div>
      </w:divsChild>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youtube.com/watch?v=tIeHLnjs5U8&amp;t=4s" TargetMode="External"/><Relationship Id="rId26" Type="http://schemas.openxmlformats.org/officeDocument/2006/relationships/hyperlink" Target="https://www.youtube.com/watch?v=UqYde-LULfs" TargetMode="External"/><Relationship Id="rId3" Type="http://schemas.openxmlformats.org/officeDocument/2006/relationships/styles" Target="styles.xml"/><Relationship Id="rId21" Type="http://schemas.openxmlformats.org/officeDocument/2006/relationships/hyperlink" Target="https://www.youtube.com/watch?v=Ilg3gGewQ5U&amp;t=623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attmazur.com/2015/03/17/a-step-by-step-backpropagation-example/" TargetMode="External"/><Relationship Id="rId25" Type="http://schemas.openxmlformats.org/officeDocument/2006/relationships/hyperlink" Target="https://medium.com/datadriveninvestor/classification-algorithms-in-machine-learning-85c0ab65ff4"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youtube.com/watch?v=Ilg3gGewQ5U&amp;t=623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esearchgate.net/figure/Pseudocode-for-KNN-classification_fig7_26039716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equipintelligence/java-algorithms-the-k-nearest-neighbor-classifier-4faca7ad26b2"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youtube.com/watch?v=tIeHLnjs5U8&amp;t=4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2943/Default.aspx" TargetMode="External"/><Relationship Id="rId22" Type="http://schemas.openxmlformats.org/officeDocument/2006/relationships/hyperlink" Target="https://www.sciencedirect.com/topics/earth-and-planetary-sciences/unsupervised-classification"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9A724-4B18-4E25-901F-8AFC97EF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17</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161</cp:revision>
  <cp:lastPrinted>2019-04-29T17:46:00Z</cp:lastPrinted>
  <dcterms:created xsi:type="dcterms:W3CDTF">2019-03-30T20:51:00Z</dcterms:created>
  <dcterms:modified xsi:type="dcterms:W3CDTF">2019-05-20T12:28:00Z</dcterms:modified>
</cp:coreProperties>
</file>