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Vireliouraai"/>
      </w:pPr>
      <w:r>
        <w:t>KAUNO TECHNOLOGIJOS UNIVERSITETAS</w:t>
      </w:r>
    </w:p>
    <w:p>
      <w:pPr>
        <w:pStyle w:val="Vireliouraai"/>
      </w:pPr>
      <w:r>
        <w:t>INFORMATIKOS FAKULTETAS</w:t>
      </w:r>
    </w:p>
    <w:p>
      <w:pPr>
        <w:pStyle w:val="Vireliouraai"/>
      </w:pPr>
    </w:p>
    <w:p>
      <w:pPr>
        <w:pStyle w:val="Vireliouraai"/>
      </w:pPr>
    </w:p>
    <w:p>
      <w:pPr>
        <w:pStyle w:val="Vireliouraai"/>
      </w:pPr>
    </w:p>
    <w:p>
      <w:pPr>
        <w:pStyle w:val="Vireliouraai"/>
      </w:pPr>
    </w:p>
    <w:p>
      <w:pPr>
        <w:pStyle w:val="Vireliouraai"/>
      </w:pPr>
    </w:p>
    <w:p>
      <w:pPr>
        <w:pStyle w:val="Vireliouraai"/>
      </w:pPr>
    </w:p>
    <w:p>
      <w:pPr>
        <w:pStyle w:val="Vireliouraai"/>
      </w:pPr>
    </w:p>
    <w:p>
      <w:pPr>
        <w:pStyle w:val="Vireliouraai"/>
      </w:pPr>
    </w:p>
    <w:p>
      <w:pPr>
        <w:pStyle w:val="Vireliouraai"/>
      </w:pPr>
    </w:p>
    <w:p>
      <w:pPr>
        <w:pStyle w:val="Vireliouraai"/>
      </w:pPr>
    </w:p>
    <w:p>
      <w:pPr>
        <w:pStyle w:val="Vireliouraai"/>
      </w:pPr>
    </w:p>
    <w:p>
      <w:pPr>
        <w:pStyle w:val="Ataskaitospavadinimas"/>
      </w:pPr>
      <w:r>
        <w:t>Intelektikos pagrindai (P176B101)</w:t>
      </w:r>
    </w:p>
    <w:p>
      <w:pPr>
        <w:pStyle w:val="Ataskaita"/>
      </w:pPr>
      <w:r>
        <w:t>Projekto darbo ataskaita</w:t>
      </w:r>
    </w:p>
    <w:p>
      <w:pPr>
        <w:pStyle w:val="Vireliouraai"/>
      </w:pPr>
    </w:p>
    <w:p>
      <w:pPr>
        <w:pStyle w:val="Vireliouraai"/>
      </w:pPr>
    </w:p>
    <w:p>
      <w:pPr>
        <w:pStyle w:val="Vireliouraai"/>
      </w:pPr>
    </w:p>
    <w:p>
      <w:pPr>
        <w:pStyle w:val="Vireliouraai"/>
      </w:pPr>
    </w:p>
    <w:p>
      <w:pPr>
        <w:pStyle w:val="Vireliouraai"/>
      </w:pPr>
    </w:p>
    <w:p>
      <w:pPr>
        <w:pStyle w:val="Vireliouraai"/>
      </w:pPr>
    </w:p>
    <w:p>
      <w:pPr>
        <w:pStyle w:val="Autorius"/>
      </w:pPr>
      <w:r>
        <w:t xml:space="preserve">Atliko: </w:t>
      </w:r>
    </w:p>
    <w:p>
      <w:pPr>
        <w:pStyle w:val="Autorius"/>
      </w:pPr>
      <w:r>
        <w:tab/>
        <w:t>IFF-6-8 gr. Edvinas Repečka</w:t>
      </w:r>
    </w:p>
    <w:p>
      <w:pPr>
        <w:pStyle w:val="Autorius"/>
      </w:pPr>
      <w:r>
        <w:tab/>
        <w:t>IFF-6-8 gr. Lukas Šivickas</w:t>
      </w:r>
    </w:p>
    <w:p>
      <w:pPr>
        <w:pStyle w:val="Autorius"/>
      </w:pPr>
      <w:r>
        <w:tab/>
      </w:r>
      <w:r>
        <w:rPr>
          <w:highlight w:val="red"/>
        </w:rPr>
        <w:t>???????</w:t>
      </w:r>
      <w:r>
        <w:t xml:space="preserve"> gr. Ignas Kucinas</w:t>
      </w:r>
    </w:p>
    <w:p>
      <w:pPr>
        <w:pStyle w:val="Autorius"/>
      </w:pPr>
      <w:r>
        <w:t>Priėmė:</w:t>
      </w:r>
    </w:p>
    <w:p>
      <w:pPr>
        <w:pStyle w:val="Autorius"/>
      </w:pPr>
      <w:r>
        <w:tab/>
        <w:t>Doc. Germanas Budnikas</w:t>
      </w:r>
    </w:p>
    <w:p>
      <w:pPr>
        <w:pStyle w:val="Vireliouraai"/>
      </w:pPr>
    </w:p>
    <w:p>
      <w:pPr>
        <w:pStyle w:val="Vireliouraai"/>
      </w:pPr>
    </w:p>
    <w:p>
      <w:pPr>
        <w:pStyle w:val="Vireliouraai"/>
      </w:pPr>
    </w:p>
    <w:p>
      <w:pPr>
        <w:pStyle w:val="Vireliouraai"/>
      </w:pPr>
    </w:p>
    <w:p>
      <w:pPr>
        <w:pStyle w:val="Vireliouraai"/>
      </w:pPr>
    </w:p>
    <w:p>
      <w:pPr>
        <w:pStyle w:val="Vireliouraai"/>
      </w:pPr>
    </w:p>
    <w:p>
      <w:pPr>
        <w:pStyle w:val="Vireliouraai"/>
        <w:ind w:firstLine="0"/>
      </w:pPr>
      <w:r>
        <w:t>KAUNAS 2019</w:t>
      </w:r>
    </w:p>
    <w:p>
      <w:pPr>
        <w:sectPr>
          <w:footerReference w:type="even" r:id="rId8"/>
          <w:footerReference w:type="default" r:id="rId9"/>
          <w:headerReference w:type="first" r:id="rId10"/>
          <w:pgSz w:w="11906" w:h="16838"/>
          <w:pgMar w:top="851" w:right="567" w:bottom="851" w:left="1418" w:header="567" w:footer="567" w:gutter="0"/>
          <w:cols w:space="720"/>
          <w:titlePg/>
        </w:sectPr>
      </w:pPr>
    </w:p>
    <w:p>
      <w:pPr>
        <w:pStyle w:val="Ataskaitospavadinimas"/>
        <w:ind w:firstLine="0"/>
      </w:pPr>
      <w:r>
        <w:lastRenderedPageBreak/>
        <w:t>TURINYS</w:t>
      </w:r>
    </w:p>
    <w:bookmarkStart w:id="0" w:name="_Toc4879119"/>
    <w:p>
      <w:pPr>
        <w:pStyle w:val="TOC1"/>
        <w:tabs>
          <w:tab w:val="left" w:pos="1100"/>
          <w:tab w:val="right" w:leader="dot" w:pos="9350"/>
        </w:tabs>
        <w:rPr>
          <w:rFonts w:eastAsiaTheme="minorEastAsia" w:cstheme="minorBidi"/>
          <w:b w:val="0"/>
          <w:bCs w:val="0"/>
          <w:caps w:val="0"/>
          <w:noProof/>
          <w:sz w:val="22"/>
          <w:szCs w:val="22"/>
          <w:lang w:val="en-US"/>
        </w:rPr>
      </w:pPr>
      <w:r>
        <w:fldChar w:fldCharType="begin"/>
      </w:r>
      <w:r>
        <w:instrText xml:space="preserve"> TOC \o "1-3" \h \z \u </w:instrText>
      </w:r>
      <w:r>
        <w:fldChar w:fldCharType="separate"/>
      </w:r>
      <w:hyperlink w:anchor="_Toc9255972" w:history="1">
        <w:r>
          <w:rPr>
            <w:rStyle w:val="Hyperlink"/>
            <w:rFonts w:eastAsiaTheme="majorEastAsia"/>
            <w:noProof/>
          </w:rPr>
          <w:t>1.</w:t>
        </w:r>
        <w:r>
          <w:rPr>
            <w:rFonts w:eastAsiaTheme="minorEastAsia" w:cstheme="minorBidi"/>
            <w:b w:val="0"/>
            <w:bCs w:val="0"/>
            <w:caps w:val="0"/>
            <w:noProof/>
            <w:sz w:val="22"/>
            <w:szCs w:val="22"/>
            <w:lang w:val="en-US"/>
          </w:rPr>
          <w:tab/>
        </w:r>
        <w:r>
          <w:rPr>
            <w:rStyle w:val="Hyperlink"/>
            <w:rFonts w:eastAsiaTheme="majorEastAsia"/>
            <w:noProof/>
          </w:rPr>
          <w:t>Santrauka</w:t>
        </w:r>
        <w:r>
          <w:rPr>
            <w:noProof/>
            <w:webHidden/>
          </w:rPr>
          <w:tab/>
        </w:r>
        <w:r>
          <w:rPr>
            <w:noProof/>
            <w:webHidden/>
          </w:rPr>
          <w:fldChar w:fldCharType="begin"/>
        </w:r>
        <w:r>
          <w:rPr>
            <w:noProof/>
            <w:webHidden/>
          </w:rPr>
          <w:instrText xml:space="preserve"> PAGEREF _Toc9255972 \h </w:instrText>
        </w:r>
        <w:r>
          <w:rPr>
            <w:noProof/>
            <w:webHidden/>
          </w:rPr>
        </w:r>
        <w:r>
          <w:rPr>
            <w:noProof/>
            <w:webHidden/>
          </w:rPr>
          <w:fldChar w:fldCharType="separate"/>
        </w:r>
        <w:r>
          <w:rPr>
            <w:noProof/>
            <w:webHidden/>
          </w:rPr>
          <w:t>3</w:t>
        </w:r>
        <w:r>
          <w:rPr>
            <w:noProof/>
            <w:webHidden/>
          </w:rPr>
          <w:fldChar w:fldCharType="end"/>
        </w:r>
      </w:hyperlink>
    </w:p>
    <w:p>
      <w:pPr>
        <w:pStyle w:val="TOC1"/>
        <w:tabs>
          <w:tab w:val="left" w:pos="1100"/>
          <w:tab w:val="right" w:leader="dot" w:pos="9350"/>
        </w:tabs>
        <w:rPr>
          <w:rFonts w:eastAsiaTheme="minorEastAsia" w:cstheme="minorBidi"/>
          <w:b w:val="0"/>
          <w:bCs w:val="0"/>
          <w:caps w:val="0"/>
          <w:noProof/>
          <w:sz w:val="22"/>
          <w:szCs w:val="22"/>
          <w:lang w:val="en-US"/>
        </w:rPr>
      </w:pPr>
      <w:hyperlink w:anchor="_Toc9255973" w:history="1">
        <w:r>
          <w:rPr>
            <w:rStyle w:val="Hyperlink"/>
            <w:rFonts w:eastAsiaTheme="majorEastAsia"/>
            <w:noProof/>
          </w:rPr>
          <w:t>2.</w:t>
        </w:r>
        <w:r>
          <w:rPr>
            <w:rFonts w:eastAsiaTheme="minorEastAsia" w:cstheme="minorBidi"/>
            <w:b w:val="0"/>
            <w:bCs w:val="0"/>
            <w:caps w:val="0"/>
            <w:noProof/>
            <w:sz w:val="22"/>
            <w:szCs w:val="22"/>
            <w:lang w:val="en-US"/>
          </w:rPr>
          <w:tab/>
        </w:r>
        <w:r>
          <w:rPr>
            <w:rStyle w:val="Hyperlink"/>
            <w:rFonts w:eastAsiaTheme="majorEastAsia"/>
            <w:noProof/>
          </w:rPr>
          <w:t>Atlikėjų sąrašas</w:t>
        </w:r>
        <w:r>
          <w:rPr>
            <w:noProof/>
            <w:webHidden/>
          </w:rPr>
          <w:tab/>
        </w:r>
        <w:r>
          <w:rPr>
            <w:noProof/>
            <w:webHidden/>
          </w:rPr>
          <w:fldChar w:fldCharType="begin"/>
        </w:r>
        <w:r>
          <w:rPr>
            <w:noProof/>
            <w:webHidden/>
          </w:rPr>
          <w:instrText xml:space="preserve"> PAGEREF _Toc9255973 \h </w:instrText>
        </w:r>
        <w:r>
          <w:rPr>
            <w:noProof/>
            <w:webHidden/>
          </w:rPr>
        </w:r>
        <w:r>
          <w:rPr>
            <w:noProof/>
            <w:webHidden/>
          </w:rPr>
          <w:fldChar w:fldCharType="separate"/>
        </w:r>
        <w:r>
          <w:rPr>
            <w:noProof/>
            <w:webHidden/>
          </w:rPr>
          <w:t>4</w:t>
        </w:r>
        <w:r>
          <w:rPr>
            <w:noProof/>
            <w:webHidden/>
          </w:rPr>
          <w:fldChar w:fldCharType="end"/>
        </w:r>
      </w:hyperlink>
    </w:p>
    <w:p>
      <w:pPr>
        <w:pStyle w:val="TOC1"/>
        <w:tabs>
          <w:tab w:val="left" w:pos="1100"/>
          <w:tab w:val="right" w:leader="dot" w:pos="9350"/>
        </w:tabs>
        <w:rPr>
          <w:rFonts w:eastAsiaTheme="minorEastAsia" w:cstheme="minorBidi"/>
          <w:b w:val="0"/>
          <w:bCs w:val="0"/>
          <w:caps w:val="0"/>
          <w:noProof/>
          <w:sz w:val="22"/>
          <w:szCs w:val="22"/>
          <w:lang w:val="en-US"/>
        </w:rPr>
      </w:pPr>
      <w:hyperlink w:anchor="_Toc9255974" w:history="1">
        <w:r>
          <w:rPr>
            <w:rStyle w:val="Hyperlink"/>
            <w:rFonts w:eastAsiaTheme="majorEastAsia"/>
            <w:noProof/>
          </w:rPr>
          <w:t>3.</w:t>
        </w:r>
        <w:r>
          <w:rPr>
            <w:rFonts w:eastAsiaTheme="minorEastAsia" w:cstheme="minorBidi"/>
            <w:b w:val="0"/>
            <w:bCs w:val="0"/>
            <w:caps w:val="0"/>
            <w:noProof/>
            <w:sz w:val="22"/>
            <w:szCs w:val="22"/>
            <w:lang w:val="en-US"/>
          </w:rPr>
          <w:tab/>
        </w:r>
        <w:r>
          <w:rPr>
            <w:rStyle w:val="Hyperlink"/>
            <w:rFonts w:eastAsiaTheme="majorEastAsia"/>
            <w:noProof/>
          </w:rPr>
          <w:t xml:space="preserve">Programinės </w:t>
        </w:r>
        <w:r>
          <w:rPr>
            <w:rStyle w:val="Hyperlink"/>
            <w:rFonts w:eastAsiaTheme="majorEastAsia"/>
            <w:noProof/>
          </w:rPr>
          <w:t>s</w:t>
        </w:r>
        <w:r>
          <w:rPr>
            <w:rStyle w:val="Hyperlink"/>
            <w:rFonts w:eastAsiaTheme="majorEastAsia"/>
            <w:noProof/>
          </w:rPr>
          <w:t>istemos sukūrimas/ pritaikymas duomenims surinkti</w:t>
        </w:r>
        <w:r>
          <w:rPr>
            <w:noProof/>
            <w:webHidden/>
          </w:rPr>
          <w:tab/>
        </w:r>
        <w:r>
          <w:rPr>
            <w:noProof/>
            <w:webHidden/>
          </w:rPr>
          <w:fldChar w:fldCharType="begin"/>
        </w:r>
        <w:r>
          <w:rPr>
            <w:noProof/>
            <w:webHidden/>
          </w:rPr>
          <w:instrText xml:space="preserve"> PAGEREF _Toc9255974 \h </w:instrText>
        </w:r>
        <w:r>
          <w:rPr>
            <w:noProof/>
            <w:webHidden/>
          </w:rPr>
        </w:r>
        <w:r>
          <w:rPr>
            <w:noProof/>
            <w:webHidden/>
          </w:rPr>
          <w:fldChar w:fldCharType="separate"/>
        </w:r>
        <w:r>
          <w:rPr>
            <w:noProof/>
            <w:webHidden/>
          </w:rPr>
          <w:t>5</w:t>
        </w:r>
        <w:r>
          <w:rPr>
            <w:noProof/>
            <w:webHidden/>
          </w:rPr>
          <w:fldChar w:fldCharType="end"/>
        </w:r>
      </w:hyperlink>
    </w:p>
    <w:p>
      <w:pPr>
        <w:pStyle w:val="TOC1"/>
        <w:tabs>
          <w:tab w:val="left" w:pos="1100"/>
          <w:tab w:val="right" w:leader="dot" w:pos="9350"/>
        </w:tabs>
        <w:rPr>
          <w:rFonts w:eastAsiaTheme="minorEastAsia" w:cstheme="minorBidi"/>
          <w:b w:val="0"/>
          <w:bCs w:val="0"/>
          <w:caps w:val="0"/>
          <w:noProof/>
          <w:sz w:val="22"/>
          <w:szCs w:val="22"/>
          <w:lang w:val="en-US"/>
        </w:rPr>
      </w:pPr>
      <w:hyperlink w:anchor="_Toc9255975" w:history="1">
        <w:r>
          <w:rPr>
            <w:rStyle w:val="Hyperlink"/>
            <w:rFonts w:eastAsiaTheme="majorEastAsia"/>
            <w:noProof/>
          </w:rPr>
          <w:t>4.</w:t>
        </w:r>
        <w:r>
          <w:rPr>
            <w:rFonts w:eastAsiaTheme="minorEastAsia" w:cstheme="minorBidi"/>
            <w:b w:val="0"/>
            <w:bCs w:val="0"/>
            <w:caps w:val="0"/>
            <w:noProof/>
            <w:sz w:val="22"/>
            <w:szCs w:val="22"/>
            <w:lang w:val="en-US"/>
          </w:rPr>
          <w:tab/>
        </w:r>
        <w:r>
          <w:rPr>
            <w:rStyle w:val="Hyperlink"/>
            <w:rFonts w:eastAsiaTheme="majorEastAsia"/>
            <w:noProof/>
          </w:rPr>
          <w:t>Duomenų surinkimas (iš sukurto programinio produkto)</w:t>
        </w:r>
        <w:r>
          <w:rPr>
            <w:noProof/>
            <w:webHidden/>
          </w:rPr>
          <w:tab/>
        </w:r>
        <w:r>
          <w:rPr>
            <w:noProof/>
            <w:webHidden/>
          </w:rPr>
          <w:fldChar w:fldCharType="begin"/>
        </w:r>
        <w:r>
          <w:rPr>
            <w:noProof/>
            <w:webHidden/>
          </w:rPr>
          <w:instrText xml:space="preserve"> PAGEREF _Toc9255975 \h </w:instrText>
        </w:r>
        <w:r>
          <w:rPr>
            <w:noProof/>
            <w:webHidden/>
          </w:rPr>
        </w:r>
        <w:r>
          <w:rPr>
            <w:noProof/>
            <w:webHidden/>
          </w:rPr>
          <w:fldChar w:fldCharType="separate"/>
        </w:r>
        <w:r>
          <w:rPr>
            <w:noProof/>
            <w:webHidden/>
          </w:rPr>
          <w:t>8</w:t>
        </w:r>
        <w:r>
          <w:rPr>
            <w:noProof/>
            <w:webHidden/>
          </w:rPr>
          <w:fldChar w:fldCharType="end"/>
        </w:r>
      </w:hyperlink>
    </w:p>
    <w:p>
      <w:pPr>
        <w:pStyle w:val="TOC1"/>
        <w:tabs>
          <w:tab w:val="left" w:pos="1100"/>
          <w:tab w:val="right" w:leader="dot" w:pos="9350"/>
        </w:tabs>
        <w:rPr>
          <w:rFonts w:eastAsiaTheme="minorEastAsia" w:cstheme="minorBidi"/>
          <w:b w:val="0"/>
          <w:bCs w:val="0"/>
          <w:caps w:val="0"/>
          <w:noProof/>
          <w:sz w:val="22"/>
          <w:szCs w:val="22"/>
          <w:lang w:val="en-US"/>
        </w:rPr>
      </w:pPr>
      <w:hyperlink w:anchor="_Toc9255976" w:history="1">
        <w:r>
          <w:rPr>
            <w:rStyle w:val="Hyperlink"/>
            <w:rFonts w:eastAsiaTheme="majorEastAsia"/>
            <w:noProof/>
          </w:rPr>
          <w:t>5.</w:t>
        </w:r>
        <w:r>
          <w:rPr>
            <w:rFonts w:eastAsiaTheme="minorEastAsia" w:cstheme="minorBidi"/>
            <w:b w:val="0"/>
            <w:bCs w:val="0"/>
            <w:caps w:val="0"/>
            <w:noProof/>
            <w:sz w:val="22"/>
            <w:szCs w:val="22"/>
            <w:lang w:val="en-US"/>
          </w:rPr>
          <w:tab/>
        </w:r>
        <w:r>
          <w:rPr>
            <w:rStyle w:val="Hyperlink"/>
            <w:rFonts w:eastAsiaTheme="majorEastAsia"/>
            <w:noProof/>
          </w:rPr>
          <w:t>Duomenų paruošimas ir valymas (pilnai suprogramuotas)</w:t>
        </w:r>
        <w:r>
          <w:rPr>
            <w:noProof/>
            <w:webHidden/>
          </w:rPr>
          <w:tab/>
        </w:r>
        <w:r>
          <w:rPr>
            <w:noProof/>
            <w:webHidden/>
          </w:rPr>
          <w:fldChar w:fldCharType="begin"/>
        </w:r>
        <w:r>
          <w:rPr>
            <w:noProof/>
            <w:webHidden/>
          </w:rPr>
          <w:instrText xml:space="preserve"> PAGEREF _Toc9255976 \h </w:instrText>
        </w:r>
        <w:r>
          <w:rPr>
            <w:noProof/>
            <w:webHidden/>
          </w:rPr>
        </w:r>
        <w:r>
          <w:rPr>
            <w:noProof/>
            <w:webHidden/>
          </w:rPr>
          <w:fldChar w:fldCharType="separate"/>
        </w:r>
        <w:r>
          <w:rPr>
            <w:noProof/>
            <w:webHidden/>
          </w:rPr>
          <w:t>9</w:t>
        </w:r>
        <w:r>
          <w:rPr>
            <w:noProof/>
            <w:webHidden/>
          </w:rPr>
          <w:fldChar w:fldCharType="end"/>
        </w:r>
      </w:hyperlink>
    </w:p>
    <w:p>
      <w:pPr>
        <w:pStyle w:val="TOC1"/>
        <w:tabs>
          <w:tab w:val="left" w:pos="1100"/>
          <w:tab w:val="right" w:leader="dot" w:pos="9350"/>
        </w:tabs>
        <w:rPr>
          <w:rFonts w:eastAsiaTheme="minorEastAsia" w:cstheme="minorBidi"/>
          <w:b w:val="0"/>
          <w:bCs w:val="0"/>
          <w:caps w:val="0"/>
          <w:noProof/>
          <w:sz w:val="22"/>
          <w:szCs w:val="22"/>
          <w:lang w:val="en-US"/>
        </w:rPr>
      </w:pPr>
      <w:hyperlink w:anchor="_Toc9255977" w:history="1">
        <w:r>
          <w:rPr>
            <w:rStyle w:val="Hyperlink"/>
            <w:rFonts w:eastAsiaTheme="majorEastAsia"/>
            <w:noProof/>
          </w:rPr>
          <w:t>6.</w:t>
        </w:r>
        <w:r>
          <w:rPr>
            <w:rFonts w:eastAsiaTheme="minorEastAsia" w:cstheme="minorBidi"/>
            <w:b w:val="0"/>
            <w:bCs w:val="0"/>
            <w:caps w:val="0"/>
            <w:noProof/>
            <w:sz w:val="22"/>
            <w:szCs w:val="22"/>
            <w:lang w:val="en-US"/>
          </w:rPr>
          <w:tab/>
        </w:r>
        <w:r>
          <w:rPr>
            <w:rStyle w:val="Hyperlink"/>
            <w:rFonts w:eastAsiaTheme="majorEastAsia"/>
            <w:noProof/>
          </w:rPr>
          <w:t>Dimensijų sumažinimas (nepriklausoma realizacija)</w:t>
        </w:r>
        <w:r>
          <w:rPr>
            <w:noProof/>
            <w:webHidden/>
          </w:rPr>
          <w:tab/>
        </w:r>
        <w:r>
          <w:rPr>
            <w:noProof/>
            <w:webHidden/>
          </w:rPr>
          <w:fldChar w:fldCharType="begin"/>
        </w:r>
        <w:r>
          <w:rPr>
            <w:noProof/>
            <w:webHidden/>
          </w:rPr>
          <w:instrText xml:space="preserve"> PAGEREF _Toc9255977 \h </w:instrText>
        </w:r>
        <w:r>
          <w:rPr>
            <w:noProof/>
            <w:webHidden/>
          </w:rPr>
        </w:r>
        <w:r>
          <w:rPr>
            <w:noProof/>
            <w:webHidden/>
          </w:rPr>
          <w:fldChar w:fldCharType="separate"/>
        </w:r>
        <w:r>
          <w:rPr>
            <w:noProof/>
            <w:webHidden/>
          </w:rPr>
          <w:t>10</w:t>
        </w:r>
        <w:r>
          <w:rPr>
            <w:noProof/>
            <w:webHidden/>
          </w:rPr>
          <w:fldChar w:fldCharType="end"/>
        </w:r>
      </w:hyperlink>
    </w:p>
    <w:p>
      <w:pPr>
        <w:pStyle w:val="TOC1"/>
        <w:tabs>
          <w:tab w:val="left" w:pos="1100"/>
          <w:tab w:val="right" w:leader="dot" w:pos="9350"/>
        </w:tabs>
        <w:rPr>
          <w:rFonts w:eastAsiaTheme="minorEastAsia" w:cstheme="minorBidi"/>
          <w:b w:val="0"/>
          <w:bCs w:val="0"/>
          <w:caps w:val="0"/>
          <w:noProof/>
          <w:sz w:val="22"/>
          <w:szCs w:val="22"/>
          <w:lang w:val="en-US"/>
        </w:rPr>
      </w:pPr>
      <w:hyperlink w:anchor="_Toc9255978" w:history="1">
        <w:r>
          <w:rPr>
            <w:rStyle w:val="Hyperlink"/>
            <w:rFonts w:eastAsiaTheme="majorEastAsia"/>
            <w:noProof/>
          </w:rPr>
          <w:t>7.</w:t>
        </w:r>
        <w:r>
          <w:rPr>
            <w:rFonts w:eastAsiaTheme="minorEastAsia" w:cstheme="minorBidi"/>
            <w:b w:val="0"/>
            <w:bCs w:val="0"/>
            <w:caps w:val="0"/>
            <w:noProof/>
            <w:sz w:val="22"/>
            <w:szCs w:val="22"/>
            <w:lang w:val="en-US"/>
          </w:rPr>
          <w:tab/>
        </w:r>
        <w:r>
          <w:rPr>
            <w:rStyle w:val="Hyperlink"/>
            <w:rFonts w:eastAsiaTheme="majorEastAsia"/>
            <w:noProof/>
          </w:rPr>
          <w:t>1-ojo mašininio mokymosi metodo su mokytoju panaudojimas (pilnai suprogramuotas)</w:t>
        </w:r>
        <w:r>
          <w:rPr>
            <w:noProof/>
            <w:webHidden/>
          </w:rPr>
          <w:tab/>
        </w:r>
        <w:r>
          <w:rPr>
            <w:noProof/>
            <w:webHidden/>
          </w:rPr>
          <w:fldChar w:fldCharType="begin"/>
        </w:r>
        <w:r>
          <w:rPr>
            <w:noProof/>
            <w:webHidden/>
          </w:rPr>
          <w:instrText xml:space="preserve"> PAGEREF _Toc9255978 \h </w:instrText>
        </w:r>
        <w:r>
          <w:rPr>
            <w:noProof/>
            <w:webHidden/>
          </w:rPr>
        </w:r>
        <w:r>
          <w:rPr>
            <w:noProof/>
            <w:webHidden/>
          </w:rPr>
          <w:fldChar w:fldCharType="separate"/>
        </w:r>
        <w:r>
          <w:rPr>
            <w:noProof/>
            <w:webHidden/>
          </w:rPr>
          <w:t>11</w:t>
        </w:r>
        <w:r>
          <w:rPr>
            <w:noProof/>
            <w:webHidden/>
          </w:rPr>
          <w:fldChar w:fldCharType="end"/>
        </w:r>
      </w:hyperlink>
    </w:p>
    <w:p>
      <w:pPr>
        <w:pStyle w:val="TOC1"/>
        <w:tabs>
          <w:tab w:val="left" w:pos="1100"/>
          <w:tab w:val="right" w:leader="dot" w:pos="9350"/>
        </w:tabs>
        <w:rPr>
          <w:rFonts w:eastAsiaTheme="minorEastAsia" w:cstheme="minorBidi"/>
          <w:b w:val="0"/>
          <w:bCs w:val="0"/>
          <w:caps w:val="0"/>
          <w:noProof/>
          <w:sz w:val="22"/>
          <w:szCs w:val="22"/>
          <w:lang w:val="en-US"/>
        </w:rPr>
      </w:pPr>
      <w:hyperlink w:anchor="_Toc9255979" w:history="1">
        <w:r>
          <w:rPr>
            <w:rStyle w:val="Hyperlink"/>
            <w:rFonts w:eastAsiaTheme="majorEastAsia"/>
            <w:noProof/>
          </w:rPr>
          <w:t>8.</w:t>
        </w:r>
        <w:r>
          <w:rPr>
            <w:rFonts w:eastAsiaTheme="minorEastAsia" w:cstheme="minorBidi"/>
            <w:b w:val="0"/>
            <w:bCs w:val="0"/>
            <w:caps w:val="0"/>
            <w:noProof/>
            <w:sz w:val="22"/>
            <w:szCs w:val="22"/>
            <w:lang w:val="en-US"/>
          </w:rPr>
          <w:tab/>
        </w:r>
        <w:r>
          <w:rPr>
            <w:rStyle w:val="Hyperlink"/>
            <w:rFonts w:eastAsiaTheme="majorEastAsia"/>
            <w:noProof/>
          </w:rPr>
          <w:t>2-ojo mašininio mokymosi metodo su mokytoju panaudojimas (pilnai suprogramuotas)</w:t>
        </w:r>
        <w:r>
          <w:rPr>
            <w:noProof/>
            <w:webHidden/>
          </w:rPr>
          <w:tab/>
        </w:r>
        <w:r>
          <w:rPr>
            <w:noProof/>
            <w:webHidden/>
          </w:rPr>
          <w:fldChar w:fldCharType="begin"/>
        </w:r>
        <w:r>
          <w:rPr>
            <w:noProof/>
            <w:webHidden/>
          </w:rPr>
          <w:instrText xml:space="preserve"> PAGEREF _Toc9255979 \h </w:instrText>
        </w:r>
        <w:r>
          <w:rPr>
            <w:noProof/>
            <w:webHidden/>
          </w:rPr>
        </w:r>
        <w:r>
          <w:rPr>
            <w:noProof/>
            <w:webHidden/>
          </w:rPr>
          <w:fldChar w:fldCharType="separate"/>
        </w:r>
        <w:r>
          <w:rPr>
            <w:noProof/>
            <w:webHidden/>
          </w:rPr>
          <w:t>12</w:t>
        </w:r>
        <w:r>
          <w:rPr>
            <w:noProof/>
            <w:webHidden/>
          </w:rPr>
          <w:fldChar w:fldCharType="end"/>
        </w:r>
      </w:hyperlink>
    </w:p>
    <w:p>
      <w:pPr>
        <w:pStyle w:val="TOC1"/>
        <w:tabs>
          <w:tab w:val="left" w:pos="1100"/>
          <w:tab w:val="right" w:leader="dot" w:pos="9350"/>
        </w:tabs>
        <w:rPr>
          <w:rFonts w:eastAsiaTheme="minorEastAsia" w:cstheme="minorBidi"/>
          <w:b w:val="0"/>
          <w:bCs w:val="0"/>
          <w:caps w:val="0"/>
          <w:noProof/>
          <w:sz w:val="22"/>
          <w:szCs w:val="22"/>
          <w:lang w:val="en-US"/>
        </w:rPr>
      </w:pPr>
      <w:hyperlink w:anchor="_Toc9255980" w:history="1">
        <w:r>
          <w:rPr>
            <w:rStyle w:val="Hyperlink"/>
            <w:rFonts w:eastAsiaTheme="majorEastAsia"/>
            <w:noProof/>
          </w:rPr>
          <w:t>9.</w:t>
        </w:r>
        <w:r>
          <w:rPr>
            <w:rFonts w:eastAsiaTheme="minorEastAsia" w:cstheme="minorBidi"/>
            <w:b w:val="0"/>
            <w:bCs w:val="0"/>
            <w:caps w:val="0"/>
            <w:noProof/>
            <w:sz w:val="22"/>
            <w:szCs w:val="22"/>
            <w:lang w:val="en-US"/>
          </w:rPr>
          <w:tab/>
        </w:r>
        <w:r>
          <w:rPr>
            <w:rStyle w:val="Hyperlink"/>
            <w:rFonts w:eastAsiaTheme="majorEastAsia"/>
            <w:noProof/>
          </w:rPr>
          <w:t>Mašininio mokymosi metodų su mokytoju rezultato parinkimas balsavimo principu (???)</w:t>
        </w:r>
        <w:r>
          <w:rPr>
            <w:noProof/>
            <w:webHidden/>
          </w:rPr>
          <w:tab/>
        </w:r>
        <w:r>
          <w:rPr>
            <w:noProof/>
            <w:webHidden/>
          </w:rPr>
          <w:fldChar w:fldCharType="begin"/>
        </w:r>
        <w:r>
          <w:rPr>
            <w:noProof/>
            <w:webHidden/>
          </w:rPr>
          <w:instrText xml:space="preserve"> PAGEREF _Toc9255980 \h </w:instrText>
        </w:r>
        <w:r>
          <w:rPr>
            <w:noProof/>
            <w:webHidden/>
          </w:rPr>
        </w:r>
        <w:r>
          <w:rPr>
            <w:noProof/>
            <w:webHidden/>
          </w:rPr>
          <w:fldChar w:fldCharType="separate"/>
        </w:r>
        <w:r>
          <w:rPr>
            <w:noProof/>
            <w:webHidden/>
          </w:rPr>
          <w:t>13</w:t>
        </w:r>
        <w:r>
          <w:rPr>
            <w:noProof/>
            <w:webHidden/>
          </w:rPr>
          <w:fldChar w:fldCharType="end"/>
        </w:r>
      </w:hyperlink>
    </w:p>
    <w:p>
      <w:pPr>
        <w:pStyle w:val="TOC1"/>
        <w:tabs>
          <w:tab w:val="left" w:pos="1320"/>
          <w:tab w:val="right" w:leader="dot" w:pos="9350"/>
        </w:tabs>
        <w:rPr>
          <w:rFonts w:eastAsiaTheme="minorEastAsia" w:cstheme="minorBidi"/>
          <w:b w:val="0"/>
          <w:bCs w:val="0"/>
          <w:caps w:val="0"/>
          <w:noProof/>
          <w:sz w:val="22"/>
          <w:szCs w:val="22"/>
          <w:lang w:val="en-US"/>
        </w:rPr>
      </w:pPr>
      <w:hyperlink w:anchor="_Toc9255981" w:history="1">
        <w:r>
          <w:rPr>
            <w:rStyle w:val="Hyperlink"/>
            <w:rFonts w:eastAsiaTheme="majorEastAsia"/>
            <w:noProof/>
          </w:rPr>
          <w:t>10.</w:t>
        </w:r>
        <w:r>
          <w:rPr>
            <w:rFonts w:eastAsiaTheme="minorEastAsia" w:cstheme="minorBidi"/>
            <w:b w:val="0"/>
            <w:bCs w:val="0"/>
            <w:caps w:val="0"/>
            <w:noProof/>
            <w:sz w:val="22"/>
            <w:szCs w:val="22"/>
            <w:lang w:val="en-US"/>
          </w:rPr>
          <w:tab/>
        </w:r>
        <w:r>
          <w:rPr>
            <w:rStyle w:val="Hyperlink"/>
            <w:rFonts w:eastAsiaTheme="majorEastAsia"/>
            <w:noProof/>
          </w:rPr>
          <w:t>Balsavimo principu gautų rezultatų pritaikymas (???)</w:t>
        </w:r>
        <w:r>
          <w:rPr>
            <w:noProof/>
            <w:webHidden/>
          </w:rPr>
          <w:tab/>
        </w:r>
        <w:r>
          <w:rPr>
            <w:noProof/>
            <w:webHidden/>
          </w:rPr>
          <w:fldChar w:fldCharType="begin"/>
        </w:r>
        <w:r>
          <w:rPr>
            <w:noProof/>
            <w:webHidden/>
          </w:rPr>
          <w:instrText xml:space="preserve"> PAGEREF _Toc9255981 \h </w:instrText>
        </w:r>
        <w:r>
          <w:rPr>
            <w:noProof/>
            <w:webHidden/>
          </w:rPr>
        </w:r>
        <w:r>
          <w:rPr>
            <w:noProof/>
            <w:webHidden/>
          </w:rPr>
          <w:fldChar w:fldCharType="separate"/>
        </w:r>
        <w:r>
          <w:rPr>
            <w:noProof/>
            <w:webHidden/>
          </w:rPr>
          <w:t>14</w:t>
        </w:r>
        <w:r>
          <w:rPr>
            <w:noProof/>
            <w:webHidden/>
          </w:rPr>
          <w:fldChar w:fldCharType="end"/>
        </w:r>
      </w:hyperlink>
    </w:p>
    <w:p>
      <w:pPr>
        <w:pStyle w:val="TOC1"/>
        <w:tabs>
          <w:tab w:val="left" w:pos="1320"/>
          <w:tab w:val="right" w:leader="dot" w:pos="9350"/>
        </w:tabs>
        <w:rPr>
          <w:rFonts w:eastAsiaTheme="minorEastAsia" w:cstheme="minorBidi"/>
          <w:b w:val="0"/>
          <w:bCs w:val="0"/>
          <w:caps w:val="0"/>
          <w:noProof/>
          <w:sz w:val="22"/>
          <w:szCs w:val="22"/>
          <w:lang w:val="en-US"/>
        </w:rPr>
      </w:pPr>
      <w:hyperlink w:anchor="_Toc9255982" w:history="1">
        <w:r>
          <w:rPr>
            <w:rStyle w:val="Hyperlink"/>
            <w:rFonts w:eastAsiaTheme="majorEastAsia"/>
            <w:noProof/>
          </w:rPr>
          <w:t>11.</w:t>
        </w:r>
        <w:r>
          <w:rPr>
            <w:rFonts w:eastAsiaTheme="minorEastAsia" w:cstheme="minorBidi"/>
            <w:b w:val="0"/>
            <w:bCs w:val="0"/>
            <w:caps w:val="0"/>
            <w:noProof/>
            <w:sz w:val="22"/>
            <w:szCs w:val="22"/>
            <w:lang w:val="en-US"/>
          </w:rPr>
          <w:tab/>
        </w:r>
        <w:r>
          <w:rPr>
            <w:rStyle w:val="Hyperlink"/>
            <w:rFonts w:eastAsiaTheme="majorEastAsia"/>
            <w:noProof/>
          </w:rPr>
          <w:t>Mašininio mokymosi be mokytojo metodo panaudojimas (pilnai suprogramuotas)</w:t>
        </w:r>
        <w:r>
          <w:rPr>
            <w:noProof/>
            <w:webHidden/>
          </w:rPr>
          <w:tab/>
        </w:r>
        <w:r>
          <w:rPr>
            <w:noProof/>
            <w:webHidden/>
          </w:rPr>
          <w:fldChar w:fldCharType="begin"/>
        </w:r>
        <w:r>
          <w:rPr>
            <w:noProof/>
            <w:webHidden/>
          </w:rPr>
          <w:instrText xml:space="preserve"> PAGEREF _Toc9255982 \h </w:instrText>
        </w:r>
        <w:r>
          <w:rPr>
            <w:noProof/>
            <w:webHidden/>
          </w:rPr>
        </w:r>
        <w:r>
          <w:rPr>
            <w:noProof/>
            <w:webHidden/>
          </w:rPr>
          <w:fldChar w:fldCharType="separate"/>
        </w:r>
        <w:r>
          <w:rPr>
            <w:noProof/>
            <w:webHidden/>
          </w:rPr>
          <w:t>15</w:t>
        </w:r>
        <w:r>
          <w:rPr>
            <w:noProof/>
            <w:webHidden/>
          </w:rPr>
          <w:fldChar w:fldCharType="end"/>
        </w:r>
      </w:hyperlink>
    </w:p>
    <w:p>
      <w:pPr>
        <w:pStyle w:val="TOC1"/>
        <w:tabs>
          <w:tab w:val="left" w:pos="1320"/>
          <w:tab w:val="right" w:leader="dot" w:pos="9350"/>
        </w:tabs>
        <w:rPr>
          <w:rFonts w:eastAsiaTheme="minorEastAsia" w:cstheme="minorBidi"/>
          <w:b w:val="0"/>
          <w:bCs w:val="0"/>
          <w:caps w:val="0"/>
          <w:noProof/>
          <w:sz w:val="22"/>
          <w:szCs w:val="22"/>
          <w:lang w:val="en-US"/>
        </w:rPr>
      </w:pPr>
      <w:hyperlink w:anchor="_Toc9255983" w:history="1">
        <w:r>
          <w:rPr>
            <w:rStyle w:val="Hyperlink"/>
            <w:rFonts w:eastAsiaTheme="majorEastAsia"/>
            <w:noProof/>
          </w:rPr>
          <w:t>12.</w:t>
        </w:r>
        <w:r>
          <w:rPr>
            <w:rFonts w:eastAsiaTheme="minorEastAsia" w:cstheme="minorBidi"/>
            <w:b w:val="0"/>
            <w:bCs w:val="0"/>
            <w:caps w:val="0"/>
            <w:noProof/>
            <w:sz w:val="22"/>
            <w:szCs w:val="22"/>
            <w:lang w:val="en-US"/>
          </w:rPr>
          <w:tab/>
        </w:r>
        <w:r>
          <w:rPr>
            <w:rStyle w:val="Hyperlink"/>
            <w:rFonts w:eastAsiaTheme="majorEastAsia"/>
            <w:noProof/>
          </w:rPr>
          <w:t>Mokymosi be mokytojo metodo gautų rezultatų pritaikymas (programoje) / pakomentavimas ataskaitoje (tik rezultatų pakomentavimas)</w:t>
        </w:r>
        <w:r>
          <w:rPr>
            <w:noProof/>
            <w:webHidden/>
          </w:rPr>
          <w:tab/>
        </w:r>
        <w:r>
          <w:rPr>
            <w:noProof/>
            <w:webHidden/>
          </w:rPr>
          <w:fldChar w:fldCharType="begin"/>
        </w:r>
        <w:r>
          <w:rPr>
            <w:noProof/>
            <w:webHidden/>
          </w:rPr>
          <w:instrText xml:space="preserve"> PAGEREF _Toc9255983 \h </w:instrText>
        </w:r>
        <w:r>
          <w:rPr>
            <w:noProof/>
            <w:webHidden/>
          </w:rPr>
        </w:r>
        <w:r>
          <w:rPr>
            <w:noProof/>
            <w:webHidden/>
          </w:rPr>
          <w:fldChar w:fldCharType="separate"/>
        </w:r>
        <w:r>
          <w:rPr>
            <w:noProof/>
            <w:webHidden/>
          </w:rPr>
          <w:t>16</w:t>
        </w:r>
        <w:r>
          <w:rPr>
            <w:noProof/>
            <w:webHidden/>
          </w:rPr>
          <w:fldChar w:fldCharType="end"/>
        </w:r>
      </w:hyperlink>
    </w:p>
    <w:p>
      <w:pPr>
        <w:pStyle w:val="TOC1"/>
        <w:tabs>
          <w:tab w:val="left" w:pos="1320"/>
          <w:tab w:val="right" w:leader="dot" w:pos="9350"/>
        </w:tabs>
        <w:rPr>
          <w:rFonts w:eastAsiaTheme="minorEastAsia" w:cstheme="minorBidi"/>
          <w:b w:val="0"/>
          <w:bCs w:val="0"/>
          <w:caps w:val="0"/>
          <w:noProof/>
          <w:sz w:val="22"/>
          <w:szCs w:val="22"/>
          <w:lang w:val="en-US"/>
        </w:rPr>
      </w:pPr>
      <w:hyperlink w:anchor="_Toc9255984" w:history="1">
        <w:r>
          <w:rPr>
            <w:rStyle w:val="Hyperlink"/>
            <w:rFonts w:eastAsiaTheme="majorEastAsia"/>
            <w:noProof/>
          </w:rPr>
          <w:t>13.</w:t>
        </w:r>
        <w:r>
          <w:rPr>
            <w:rFonts w:eastAsiaTheme="minorEastAsia" w:cstheme="minorBidi"/>
            <w:b w:val="0"/>
            <w:bCs w:val="0"/>
            <w:caps w:val="0"/>
            <w:noProof/>
            <w:sz w:val="22"/>
            <w:szCs w:val="22"/>
            <w:lang w:val="en-US"/>
          </w:rPr>
          <w:tab/>
        </w:r>
        <w:r>
          <w:rPr>
            <w:rStyle w:val="Hyperlink"/>
            <w:rFonts w:eastAsiaTheme="majorEastAsia"/>
            <w:noProof/>
          </w:rPr>
          <w:t>Literatūra</w:t>
        </w:r>
        <w:r>
          <w:rPr>
            <w:noProof/>
            <w:webHidden/>
          </w:rPr>
          <w:tab/>
        </w:r>
        <w:r>
          <w:rPr>
            <w:noProof/>
            <w:webHidden/>
          </w:rPr>
          <w:fldChar w:fldCharType="begin"/>
        </w:r>
        <w:r>
          <w:rPr>
            <w:noProof/>
            <w:webHidden/>
          </w:rPr>
          <w:instrText xml:space="preserve"> PAGEREF _Toc9255984 \h </w:instrText>
        </w:r>
        <w:r>
          <w:rPr>
            <w:noProof/>
            <w:webHidden/>
          </w:rPr>
        </w:r>
        <w:r>
          <w:rPr>
            <w:noProof/>
            <w:webHidden/>
          </w:rPr>
          <w:fldChar w:fldCharType="separate"/>
        </w:r>
        <w:r>
          <w:rPr>
            <w:noProof/>
            <w:webHidden/>
          </w:rPr>
          <w:t>17</w:t>
        </w:r>
        <w:r>
          <w:rPr>
            <w:noProof/>
            <w:webHidden/>
          </w:rPr>
          <w:fldChar w:fldCharType="end"/>
        </w:r>
      </w:hyperlink>
    </w:p>
    <w:p>
      <w:r>
        <w:fldChar w:fldCharType="end"/>
      </w:r>
      <w:r>
        <w:br w:type="page"/>
      </w:r>
    </w:p>
    <w:p>
      <w:pPr>
        <w:pStyle w:val="Heading1"/>
      </w:pPr>
      <w:bookmarkStart w:id="1" w:name="_Toc9255972"/>
      <w:r>
        <w:lastRenderedPageBreak/>
        <w:t>Santrauka</w:t>
      </w:r>
      <w:bookmarkEnd w:id="1"/>
    </w:p>
    <w:p>
      <w:pPr>
        <w:rPr>
          <w:rFonts w:eastAsiaTheme="majorEastAsia"/>
        </w:rPr>
      </w:pPr>
    </w:p>
    <w:p>
      <w:pPr>
        <w:spacing w:after="160" w:line="259" w:lineRule="auto"/>
        <w:jc w:val="left"/>
        <w:rPr>
          <w:rFonts w:eastAsiaTheme="majorEastAsia"/>
        </w:rPr>
      </w:pPr>
      <w:r>
        <w:rPr>
          <w:rFonts w:eastAsiaTheme="majorEastAsia"/>
        </w:rPr>
        <w:t>Kadangi stiklų gali būti daug, mes sugalvojome sukurti klasifikavimo sistema, kuri paėmus duomenis iš sistemos, šitam projektui esame susikūrę savą, juos suformavus ir suteikus galimybę pašalinti nutolusius duomenis mūsų programa naudodama tris skirtingus būdus: neuroninį tinklą su „back propogation“, bajeso ir kNN (K-nearest neighbours). Programa taip pat naudodama kryžminę patikra suranda apytiklsų tų duomenų klasifikavimo metodo tiklsumą.</w:t>
      </w:r>
      <w:r>
        <w:rPr>
          <w:rFonts w:eastAsiaTheme="majorEastAsia"/>
        </w:rPr>
        <w:br w:type="page"/>
      </w:r>
    </w:p>
    <w:p>
      <w:pPr>
        <w:pStyle w:val="Heading1"/>
      </w:pPr>
      <w:bookmarkStart w:id="2" w:name="_Toc9255973"/>
      <w:r>
        <w:lastRenderedPageBreak/>
        <w:t>Atlikėjų sąrašas</w:t>
      </w:r>
      <w:bookmarkEnd w:id="2"/>
    </w:p>
    <w:tbl>
      <w:tblPr>
        <w:tblStyle w:val="TableGrid"/>
        <w:tblW w:w="10201" w:type="dxa"/>
        <w:tblLook w:val="04A0" w:firstRow="1" w:lastRow="0" w:firstColumn="1" w:lastColumn="0" w:noHBand="0" w:noVBand="1"/>
      </w:tblPr>
      <w:tblGrid>
        <w:gridCol w:w="559"/>
        <w:gridCol w:w="1848"/>
        <w:gridCol w:w="1909"/>
        <w:gridCol w:w="2909"/>
        <w:gridCol w:w="2976"/>
      </w:tblGrid>
      <w:tr>
        <w:trPr>
          <w:trHeight w:val="687"/>
        </w:trPr>
        <w:tc>
          <w:tcPr>
            <w:tcW w:w="559" w:type="dxa"/>
          </w:tcPr>
          <w:p>
            <w:pPr>
              <w:spacing w:after="160" w:line="259" w:lineRule="auto"/>
              <w:ind w:firstLine="0"/>
              <w:jc w:val="left"/>
              <w:rPr>
                <w:rFonts w:eastAsiaTheme="majorEastAsia"/>
              </w:rPr>
            </w:pPr>
            <w:r>
              <w:rPr>
                <w:rFonts w:eastAsiaTheme="majorEastAsia"/>
              </w:rPr>
              <w:t>#</w:t>
            </w:r>
          </w:p>
        </w:tc>
        <w:tc>
          <w:tcPr>
            <w:tcW w:w="1848" w:type="dxa"/>
          </w:tcPr>
          <w:p>
            <w:pPr>
              <w:spacing w:after="160" w:line="259" w:lineRule="auto"/>
              <w:ind w:firstLine="0"/>
              <w:jc w:val="left"/>
              <w:rPr>
                <w:rFonts w:eastAsiaTheme="majorEastAsia"/>
              </w:rPr>
            </w:pPr>
            <w:r>
              <w:rPr>
                <w:rFonts w:eastAsiaTheme="majorEastAsia"/>
              </w:rPr>
              <w:t>Vardas Pavardė</w:t>
            </w:r>
          </w:p>
        </w:tc>
        <w:tc>
          <w:tcPr>
            <w:tcW w:w="1909" w:type="dxa"/>
          </w:tcPr>
          <w:p>
            <w:pPr>
              <w:spacing w:after="160" w:line="259" w:lineRule="auto"/>
              <w:ind w:firstLine="0"/>
              <w:jc w:val="left"/>
              <w:rPr>
                <w:rFonts w:eastAsiaTheme="majorEastAsia"/>
              </w:rPr>
            </w:pPr>
            <w:r>
              <w:rPr>
                <w:rFonts w:eastAsiaTheme="majorEastAsia"/>
              </w:rPr>
              <w:t>Užsiėmimo laikas</w:t>
            </w:r>
          </w:p>
        </w:tc>
        <w:tc>
          <w:tcPr>
            <w:tcW w:w="2909" w:type="dxa"/>
          </w:tcPr>
          <w:p>
            <w:pPr>
              <w:spacing w:after="160" w:line="259" w:lineRule="auto"/>
              <w:ind w:firstLine="0"/>
              <w:jc w:val="left"/>
              <w:rPr>
                <w:rFonts w:eastAsiaTheme="majorEastAsia"/>
              </w:rPr>
            </w:pPr>
            <w:r>
              <w:rPr>
                <w:rFonts w:eastAsiaTheme="majorEastAsia"/>
              </w:rPr>
              <w:t>Atsakomybės projekte</w:t>
            </w:r>
          </w:p>
        </w:tc>
        <w:tc>
          <w:tcPr>
            <w:tcW w:w="2976" w:type="dxa"/>
          </w:tcPr>
          <w:p>
            <w:pPr>
              <w:spacing w:after="160" w:line="259" w:lineRule="auto"/>
              <w:ind w:firstLine="0"/>
              <w:jc w:val="left"/>
              <w:rPr>
                <w:rFonts w:eastAsiaTheme="majorEastAsia"/>
              </w:rPr>
            </w:pPr>
            <w:r>
              <w:rPr>
                <w:rFonts w:eastAsiaTheme="majorEastAsia"/>
              </w:rPr>
              <w:t>Parengti skyriai ataskaitoje</w:t>
            </w:r>
          </w:p>
        </w:tc>
      </w:tr>
      <w:tr>
        <w:trPr>
          <w:trHeight w:val="413"/>
        </w:trPr>
        <w:tc>
          <w:tcPr>
            <w:tcW w:w="559" w:type="dxa"/>
          </w:tcPr>
          <w:p>
            <w:pPr>
              <w:spacing w:after="160" w:line="259" w:lineRule="auto"/>
              <w:ind w:firstLine="0"/>
              <w:jc w:val="left"/>
              <w:rPr>
                <w:rFonts w:eastAsiaTheme="majorEastAsia"/>
              </w:rPr>
            </w:pPr>
            <w:r>
              <w:rPr>
                <w:rFonts w:eastAsiaTheme="majorEastAsia"/>
              </w:rPr>
              <w:t>1</w:t>
            </w:r>
          </w:p>
        </w:tc>
        <w:tc>
          <w:tcPr>
            <w:tcW w:w="1848" w:type="dxa"/>
          </w:tcPr>
          <w:p>
            <w:pPr>
              <w:spacing w:after="160" w:line="259" w:lineRule="auto"/>
              <w:ind w:firstLine="0"/>
              <w:jc w:val="left"/>
              <w:rPr>
                <w:rFonts w:eastAsiaTheme="majorEastAsia"/>
              </w:rPr>
            </w:pPr>
            <w:r>
              <w:rPr>
                <w:rFonts w:eastAsiaTheme="majorEastAsia"/>
              </w:rPr>
              <w:t>Lukas Šivickas</w:t>
            </w:r>
          </w:p>
        </w:tc>
        <w:tc>
          <w:tcPr>
            <w:tcW w:w="1909" w:type="dxa"/>
          </w:tcPr>
          <w:p>
            <w:pPr>
              <w:spacing w:after="160" w:line="259" w:lineRule="auto"/>
              <w:ind w:firstLine="0"/>
              <w:jc w:val="left"/>
              <w:rPr>
                <w:rFonts w:eastAsiaTheme="majorEastAsia"/>
              </w:rPr>
            </w:pPr>
            <w:r>
              <w:rPr>
                <w:rFonts w:eastAsiaTheme="majorEastAsia"/>
              </w:rPr>
              <w:t>Tr. 09:00</w:t>
            </w:r>
          </w:p>
        </w:tc>
        <w:tc>
          <w:tcPr>
            <w:tcW w:w="2909" w:type="dxa"/>
          </w:tcPr>
          <w:p>
            <w:pPr>
              <w:spacing w:after="160" w:line="259" w:lineRule="auto"/>
              <w:ind w:firstLine="0"/>
              <w:jc w:val="left"/>
              <w:rPr>
                <w:rFonts w:eastAsiaTheme="majorEastAsia"/>
              </w:rPr>
            </w:pPr>
            <w:r>
              <w:rPr>
                <w:rFonts w:eastAsiaTheme="majorEastAsia"/>
              </w:rPr>
              <w:t>Demensijų sumažinimas</w:t>
            </w:r>
            <w:r>
              <w:rPr>
                <w:rFonts w:eastAsiaTheme="majorEastAsia"/>
              </w:rPr>
              <w:br/>
              <w:t>Duomenų paruošimas ir valymas</w:t>
            </w:r>
            <w:r>
              <w:rPr>
                <w:rFonts w:eastAsiaTheme="majorEastAsia"/>
              </w:rPr>
              <w:br/>
              <w:t>Metodas be mokytojo</w:t>
            </w:r>
          </w:p>
        </w:tc>
        <w:tc>
          <w:tcPr>
            <w:tcW w:w="2976" w:type="dxa"/>
          </w:tcPr>
          <w:p>
            <w:pPr>
              <w:spacing w:after="160" w:line="259" w:lineRule="auto"/>
              <w:ind w:firstLine="0"/>
              <w:jc w:val="left"/>
              <w:rPr>
                <w:rFonts w:eastAsiaTheme="majorEastAsia"/>
              </w:rPr>
            </w:pPr>
            <w:r>
              <w:rPr>
                <w:rFonts w:eastAsiaTheme="majorEastAsia"/>
              </w:rPr>
              <w:t>3, 4, 10, 12</w:t>
            </w:r>
          </w:p>
        </w:tc>
      </w:tr>
      <w:tr>
        <w:trPr>
          <w:trHeight w:val="413"/>
        </w:trPr>
        <w:tc>
          <w:tcPr>
            <w:tcW w:w="559" w:type="dxa"/>
          </w:tcPr>
          <w:p>
            <w:pPr>
              <w:spacing w:after="160" w:line="259" w:lineRule="auto"/>
              <w:ind w:firstLine="0"/>
              <w:jc w:val="left"/>
              <w:rPr>
                <w:rFonts w:eastAsiaTheme="majorEastAsia"/>
              </w:rPr>
            </w:pPr>
            <w:r>
              <w:rPr>
                <w:rFonts w:eastAsiaTheme="majorEastAsia"/>
              </w:rPr>
              <w:t>2</w:t>
            </w:r>
          </w:p>
        </w:tc>
        <w:tc>
          <w:tcPr>
            <w:tcW w:w="1848" w:type="dxa"/>
          </w:tcPr>
          <w:p>
            <w:pPr>
              <w:spacing w:after="160" w:line="259" w:lineRule="auto"/>
              <w:ind w:firstLine="0"/>
              <w:jc w:val="left"/>
              <w:rPr>
                <w:rFonts w:eastAsiaTheme="majorEastAsia"/>
              </w:rPr>
            </w:pPr>
            <w:r>
              <w:rPr>
                <w:rFonts w:eastAsiaTheme="majorEastAsia"/>
              </w:rPr>
              <w:t>Edvinas Repečka</w:t>
            </w:r>
          </w:p>
        </w:tc>
        <w:tc>
          <w:tcPr>
            <w:tcW w:w="1909" w:type="dxa"/>
          </w:tcPr>
          <w:p>
            <w:pPr>
              <w:spacing w:after="160" w:line="259" w:lineRule="auto"/>
              <w:ind w:firstLine="0"/>
              <w:jc w:val="left"/>
              <w:rPr>
                <w:rFonts w:eastAsiaTheme="majorEastAsia"/>
              </w:rPr>
            </w:pPr>
            <w:r>
              <w:rPr>
                <w:rFonts w:eastAsiaTheme="majorEastAsia"/>
              </w:rPr>
              <w:t>Pr. 17:00</w:t>
            </w:r>
          </w:p>
        </w:tc>
        <w:tc>
          <w:tcPr>
            <w:tcW w:w="2909" w:type="dxa"/>
          </w:tcPr>
          <w:p>
            <w:pPr>
              <w:spacing w:after="160" w:line="259" w:lineRule="auto"/>
              <w:ind w:firstLine="0"/>
              <w:jc w:val="left"/>
              <w:rPr>
                <w:rFonts w:eastAsiaTheme="majorEastAsia"/>
              </w:rPr>
            </w:pPr>
            <w:r>
              <w:rPr>
                <w:rFonts w:eastAsiaTheme="majorEastAsia"/>
              </w:rPr>
              <w:t>Sukurtas neuroninis tinklas</w:t>
            </w:r>
          </w:p>
          <w:p>
            <w:pPr>
              <w:spacing w:after="160" w:line="259" w:lineRule="auto"/>
              <w:ind w:firstLine="0"/>
              <w:jc w:val="left"/>
              <w:rPr>
                <w:rFonts w:eastAsiaTheme="majorEastAsia"/>
              </w:rPr>
            </w:pPr>
            <w:r>
              <w:rPr>
                <w:rFonts w:eastAsiaTheme="majorEastAsia"/>
              </w:rPr>
              <w:t>Back propogation metodas(Metodas su mokytoju)</w:t>
            </w:r>
          </w:p>
          <w:p>
            <w:pPr>
              <w:spacing w:after="160" w:line="259" w:lineRule="auto"/>
              <w:ind w:firstLine="0"/>
              <w:jc w:val="left"/>
              <w:rPr>
                <w:rFonts w:eastAsiaTheme="majorEastAsia"/>
              </w:rPr>
            </w:pPr>
            <w:r>
              <w:rPr>
                <w:rFonts w:eastAsiaTheme="majorEastAsia"/>
              </w:rPr>
              <w:t>Duomenų valdymo sistema</w:t>
            </w:r>
          </w:p>
          <w:p>
            <w:pPr>
              <w:spacing w:after="160" w:line="259" w:lineRule="auto"/>
              <w:ind w:firstLine="0"/>
              <w:jc w:val="left"/>
              <w:rPr>
                <w:rFonts w:eastAsiaTheme="majorEastAsia"/>
              </w:rPr>
            </w:pPr>
            <w:r>
              <w:rPr>
                <w:rFonts w:eastAsiaTheme="majorEastAsia"/>
              </w:rPr>
              <w:t>Duomenų surinkimas iš sukurtos sistemos</w:t>
            </w:r>
          </w:p>
        </w:tc>
        <w:tc>
          <w:tcPr>
            <w:tcW w:w="2976" w:type="dxa"/>
          </w:tcPr>
          <w:p>
            <w:pPr>
              <w:spacing w:after="160" w:line="259" w:lineRule="auto"/>
              <w:ind w:firstLine="0"/>
              <w:jc w:val="left"/>
              <w:rPr>
                <w:rFonts w:eastAsiaTheme="majorEastAsia"/>
              </w:rPr>
            </w:pPr>
            <w:r>
              <w:rPr>
                <w:rFonts w:eastAsiaTheme="majorEastAsia"/>
              </w:rPr>
              <w:t>1, 2, 6, 7</w:t>
            </w:r>
          </w:p>
          <w:p>
            <w:pPr>
              <w:spacing w:after="160" w:line="259" w:lineRule="auto"/>
              <w:ind w:firstLine="0"/>
              <w:jc w:val="left"/>
              <w:rPr>
                <w:rFonts w:eastAsiaTheme="majorEastAsia"/>
              </w:rPr>
            </w:pPr>
          </w:p>
        </w:tc>
      </w:tr>
      <w:tr>
        <w:trPr>
          <w:trHeight w:val="413"/>
        </w:trPr>
        <w:tc>
          <w:tcPr>
            <w:tcW w:w="559" w:type="dxa"/>
          </w:tcPr>
          <w:p>
            <w:pPr>
              <w:spacing w:after="160" w:line="259" w:lineRule="auto"/>
              <w:ind w:firstLine="0"/>
              <w:jc w:val="left"/>
              <w:rPr>
                <w:rFonts w:eastAsiaTheme="majorEastAsia"/>
              </w:rPr>
            </w:pPr>
            <w:r>
              <w:rPr>
                <w:rFonts w:eastAsiaTheme="majorEastAsia"/>
              </w:rPr>
              <w:t>3</w:t>
            </w:r>
          </w:p>
        </w:tc>
        <w:tc>
          <w:tcPr>
            <w:tcW w:w="1848" w:type="dxa"/>
          </w:tcPr>
          <w:p>
            <w:pPr>
              <w:spacing w:after="160" w:line="259" w:lineRule="auto"/>
              <w:ind w:firstLine="0"/>
              <w:jc w:val="left"/>
              <w:rPr>
                <w:rFonts w:eastAsiaTheme="majorEastAsia"/>
              </w:rPr>
            </w:pPr>
            <w:r>
              <w:rPr>
                <w:rFonts w:eastAsiaTheme="majorEastAsia"/>
              </w:rPr>
              <w:t>Ignas Kucinas</w:t>
            </w:r>
          </w:p>
        </w:tc>
        <w:tc>
          <w:tcPr>
            <w:tcW w:w="1909" w:type="dxa"/>
          </w:tcPr>
          <w:p>
            <w:pPr>
              <w:spacing w:after="160" w:line="259" w:lineRule="auto"/>
              <w:ind w:firstLine="0"/>
              <w:jc w:val="left"/>
              <w:rPr>
                <w:rFonts w:eastAsiaTheme="majorEastAsia"/>
              </w:rPr>
            </w:pPr>
            <w:r>
              <w:rPr>
                <w:rFonts w:eastAsiaTheme="majorEastAsia"/>
              </w:rPr>
              <w:t>Pr. 17:00</w:t>
            </w:r>
          </w:p>
        </w:tc>
        <w:tc>
          <w:tcPr>
            <w:tcW w:w="2909" w:type="dxa"/>
          </w:tcPr>
          <w:p>
            <w:pPr>
              <w:spacing w:after="160" w:line="259" w:lineRule="auto"/>
              <w:ind w:firstLine="0"/>
              <w:jc w:val="left"/>
              <w:rPr>
                <w:rFonts w:eastAsiaTheme="majorEastAsia"/>
              </w:rPr>
            </w:pPr>
          </w:p>
        </w:tc>
        <w:tc>
          <w:tcPr>
            <w:tcW w:w="2976" w:type="dxa"/>
          </w:tcPr>
          <w:p>
            <w:pPr>
              <w:spacing w:after="160" w:line="259" w:lineRule="auto"/>
              <w:ind w:firstLine="0"/>
              <w:jc w:val="left"/>
              <w:rPr>
                <w:rFonts w:eastAsiaTheme="majorEastAsia"/>
              </w:rPr>
            </w:pPr>
            <w:r>
              <w:rPr>
                <w:rFonts w:eastAsiaTheme="majorEastAsia"/>
              </w:rPr>
              <w:t>12</w:t>
            </w:r>
          </w:p>
        </w:tc>
      </w:tr>
    </w:tbl>
    <w:p>
      <w:pPr>
        <w:spacing w:after="160" w:line="259" w:lineRule="auto"/>
        <w:ind w:firstLine="0"/>
        <w:jc w:val="left"/>
        <w:rPr>
          <w:rFonts w:eastAsiaTheme="majorEastAsia"/>
        </w:rPr>
      </w:pPr>
      <w:r>
        <w:rPr>
          <w:rFonts w:eastAsiaTheme="majorEastAsia"/>
        </w:rPr>
        <w:br w:type="page"/>
      </w:r>
    </w:p>
    <w:p>
      <w:pPr>
        <w:pStyle w:val="Heading1"/>
      </w:pPr>
      <w:bookmarkStart w:id="3" w:name="_Toc9255974"/>
      <w:r>
        <w:lastRenderedPageBreak/>
        <w:t>Programinės sistemos sukūrimas/ pritaikymas duomenims surinkti</w:t>
      </w:r>
      <w:bookmarkEnd w:id="3"/>
      <w:r>
        <w:t xml:space="preserve"> </w:t>
      </w:r>
    </w:p>
    <w:p>
      <w:r>
        <w:t>Mūsų sistema yra stiklo duomenų vadlymui. Joje vartotojas gali redaguoti, pridėti, šalinti ir peržiūrėti sistemoje esančius užregistruotus stiklus.</w:t>
      </w:r>
    </w:p>
    <w:p>
      <w:r>
        <w:t xml:space="preserve">Sistemos vartotojo sąsajos ekrano kopijos. </w:t>
      </w:r>
    </w:p>
    <w:p>
      <w:pPr>
        <w:keepNext/>
        <w:ind w:firstLine="0"/>
        <w:jc w:val="center"/>
      </w:pPr>
      <w:r>
        <w:rPr>
          <w:noProof/>
          <w:lang w:val="en-US"/>
        </w:rPr>
        <w:drawing>
          <wp:inline distT="0" distB="0" distL="0" distR="0">
            <wp:extent cx="5943600" cy="3178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78810"/>
                    </a:xfrm>
                    <a:prstGeom prst="rect">
                      <a:avLst/>
                    </a:prstGeom>
                  </pic:spPr>
                </pic:pic>
              </a:graphicData>
            </a:graphic>
          </wp:inline>
        </w:drawing>
      </w:r>
    </w:p>
    <w:p>
      <w:pPr>
        <w:pStyle w:val="Caption"/>
        <w:jc w:val="center"/>
      </w:pPr>
      <w:r>
        <w:fldChar w:fldCharType="begin"/>
      </w:r>
      <w:r>
        <w:instrText xml:space="preserve"> SEQ pav. \* ARABIC </w:instrText>
      </w:r>
      <w:r>
        <w:fldChar w:fldCharType="separate"/>
      </w:r>
      <w:r>
        <w:rPr>
          <w:noProof/>
        </w:rPr>
        <w:t>1</w:t>
      </w:r>
      <w:r>
        <w:fldChar w:fldCharType="end"/>
      </w:r>
      <w:r>
        <w:t xml:space="preserve"> pav. Stiklo peržiūros forma.</w:t>
      </w:r>
    </w:p>
    <w:p>
      <w:pPr>
        <w:keepNext/>
        <w:ind w:firstLine="0"/>
        <w:jc w:val="center"/>
      </w:pPr>
      <w:r>
        <w:rPr>
          <w:noProof/>
          <w:lang w:val="en-US"/>
        </w:rPr>
        <w:drawing>
          <wp:inline distT="0" distB="0" distL="0" distR="0">
            <wp:extent cx="5943600" cy="25260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26030"/>
                    </a:xfrm>
                    <a:prstGeom prst="rect">
                      <a:avLst/>
                    </a:prstGeom>
                  </pic:spPr>
                </pic:pic>
              </a:graphicData>
            </a:graphic>
          </wp:inline>
        </w:drawing>
      </w:r>
    </w:p>
    <w:p>
      <w:pPr>
        <w:pStyle w:val="Caption"/>
        <w:ind w:firstLine="0"/>
        <w:jc w:val="center"/>
      </w:pPr>
      <w:r>
        <w:fldChar w:fldCharType="begin"/>
      </w:r>
      <w:r>
        <w:instrText xml:space="preserve"> SEQ pav. \* ARABIC </w:instrText>
      </w:r>
      <w:r>
        <w:fldChar w:fldCharType="separate"/>
      </w:r>
      <w:r>
        <w:rPr>
          <w:noProof/>
        </w:rPr>
        <w:t>2</w:t>
      </w:r>
      <w:r>
        <w:fldChar w:fldCharType="end"/>
      </w:r>
      <w:r>
        <w:t xml:space="preserve"> pav. Stiklo šalinimo žinutė</w:t>
      </w:r>
    </w:p>
    <w:p>
      <w:pPr>
        <w:keepNext/>
        <w:ind w:firstLine="0"/>
        <w:jc w:val="center"/>
      </w:pPr>
      <w:r>
        <w:rPr>
          <w:noProof/>
          <w:lang w:val="en-US"/>
        </w:rPr>
        <w:lastRenderedPageBreak/>
        <w:drawing>
          <wp:inline distT="0" distB="0" distL="0" distR="0">
            <wp:extent cx="5943600" cy="31381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38170"/>
                    </a:xfrm>
                    <a:prstGeom prst="rect">
                      <a:avLst/>
                    </a:prstGeom>
                  </pic:spPr>
                </pic:pic>
              </a:graphicData>
            </a:graphic>
          </wp:inline>
        </w:drawing>
      </w:r>
    </w:p>
    <w:p>
      <w:pPr>
        <w:pStyle w:val="Caption"/>
        <w:jc w:val="center"/>
      </w:pPr>
      <w:r>
        <w:fldChar w:fldCharType="begin"/>
      </w:r>
      <w:r>
        <w:instrText xml:space="preserve"> SEQ pav. \* ARABIC </w:instrText>
      </w:r>
      <w:r>
        <w:fldChar w:fldCharType="separate"/>
      </w:r>
      <w:r>
        <w:rPr>
          <w:noProof/>
        </w:rPr>
        <w:t>3</w:t>
      </w:r>
      <w:r>
        <w:fldChar w:fldCharType="end"/>
      </w:r>
      <w:r>
        <w:t xml:space="preserve"> pav. Stiklo redagavimo ir pridėjimo forma.</w:t>
      </w:r>
    </w:p>
    <w:p/>
    <w:p>
      <w:r>
        <w:t>Kodo fragmentas, naudojamas duomenims surinkti:</w:t>
      </w:r>
    </w:p>
    <w:tbl>
      <w:tblPr>
        <w:tblStyle w:val="TableGrid"/>
        <w:tblW w:w="0" w:type="auto"/>
        <w:tblLook w:val="04A0" w:firstRow="1" w:lastRow="0" w:firstColumn="1" w:lastColumn="0" w:noHBand="0" w:noVBand="1"/>
      </w:tblPr>
      <w:tblGrid>
        <w:gridCol w:w="9350"/>
      </w:tblGrid>
      <w:tr>
        <w:tc>
          <w:tcPr>
            <w:tcW w:w="9350" w:type="dxa"/>
          </w:tcPr>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System;</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System.Collections.Generic;</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System.Linq;</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System.Text;</w:t>
            </w:r>
          </w:p>
          <w:p>
            <w:pPr>
              <w:autoSpaceDE w:val="0"/>
              <w:autoSpaceDN w:val="0"/>
              <w:adjustRightInd w:val="0"/>
              <w:ind w:firstLine="0"/>
              <w:jc w:val="left"/>
              <w:rPr>
                <w:rFonts w:ascii="Consolas" w:eastAsiaTheme="minorHAnsi" w:hAnsi="Consolas" w:cs="Consolas"/>
                <w:color w:val="000000"/>
                <w:sz w:val="19"/>
                <w:szCs w:val="19"/>
                <w:lang w:val="en-US"/>
              </w:rPr>
            </w:pP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namespace</w:t>
            </w:r>
            <w:r>
              <w:rPr>
                <w:rFonts w:ascii="Consolas" w:eastAsiaTheme="minorHAnsi" w:hAnsi="Consolas" w:cs="Consolas"/>
                <w:color w:val="000000"/>
                <w:sz w:val="19"/>
                <w:szCs w:val="19"/>
                <w:lang w:val="en-US"/>
              </w:rPr>
              <w:t xml:space="preserve"> WindowsFormsApp1.DataFormating</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class</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GetDataFromWeb</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public</w:t>
            </w:r>
            <w:r>
              <w:rPr>
                <w:rFonts w:ascii="Consolas" w:eastAsiaTheme="minorHAnsi" w:hAnsi="Consolas" w:cs="Consolas"/>
                <w:color w:val="000000"/>
                <w:sz w:val="19"/>
                <w:szCs w:val="19"/>
                <w:lang w:val="en-US"/>
              </w:rPr>
              <w:t xml:space="preserve"> List&lt;Glass&gt; GetGlasses()</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System.Net.WebClient wc =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System.Net.WebClient();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webData = wc.DownloadString(</w:t>
            </w:r>
            <w:r>
              <w:rPr>
                <w:rFonts w:ascii="Consolas" w:eastAsiaTheme="minorHAnsi" w:hAnsi="Consolas" w:cs="Consolas"/>
                <w:color w:val="A31515"/>
                <w:sz w:val="19"/>
                <w:szCs w:val="19"/>
                <w:lang w:val="en-US"/>
              </w:rPr>
              <w:t>"http://localhost:2943/Default.aspx"</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textFrom = webData.IndexOf(</w:t>
            </w:r>
            <w:r>
              <w:rPr>
                <w:rFonts w:ascii="Consolas" w:eastAsiaTheme="minorHAnsi" w:hAnsi="Consolas" w:cs="Consolas"/>
                <w:color w:val="A31515"/>
                <w:sz w:val="19"/>
                <w:szCs w:val="19"/>
                <w:lang w:val="en-US"/>
              </w:rPr>
              <w:t>"&lt;div class=\"table-responsive\"&gt;"</w:t>
            </w:r>
            <w:r>
              <w:rPr>
                <w:rFonts w:ascii="Consolas" w:eastAsiaTheme="minorHAnsi" w:hAnsi="Consolas" w:cs="Consolas"/>
                <w:color w:val="000000"/>
                <w:sz w:val="19"/>
                <w:szCs w:val="19"/>
                <w:lang w:val="en-US"/>
              </w:rPr>
              <w:t xml:space="preserve">) + </w:t>
            </w:r>
            <w:r>
              <w:rPr>
                <w:rFonts w:ascii="Consolas" w:eastAsiaTheme="minorHAnsi" w:hAnsi="Consolas" w:cs="Consolas"/>
                <w:color w:val="A31515"/>
                <w:sz w:val="19"/>
                <w:szCs w:val="19"/>
                <w:lang w:val="en-US"/>
              </w:rPr>
              <w:t>"&lt;div class=\"table-responsive\"&gt;"</w:t>
            </w:r>
            <w:r>
              <w:rPr>
                <w:rFonts w:ascii="Consolas" w:eastAsiaTheme="minorHAnsi" w:hAnsi="Consolas" w:cs="Consolas"/>
                <w:color w:val="000000"/>
                <w:sz w:val="19"/>
                <w:szCs w:val="19"/>
                <w:lang w:val="en-US"/>
              </w:rPr>
              <w:t>.Length;</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textTo = webData.LastIndexOf(</w:t>
            </w:r>
            <w:r>
              <w:rPr>
                <w:rFonts w:ascii="Consolas" w:eastAsiaTheme="minorHAnsi" w:hAnsi="Consolas" w:cs="Consolas"/>
                <w:color w:val="A31515"/>
                <w:sz w:val="19"/>
                <w:szCs w:val="19"/>
                <w:lang w:val="en-US"/>
              </w:rPr>
              <w:t>"&lt;/table&gt;"</w:t>
            </w:r>
            <w:r>
              <w:rPr>
                <w:rFonts w:ascii="Consolas" w:eastAsiaTheme="minorHAnsi" w:hAnsi="Consolas" w:cs="Consolas"/>
                <w:color w:val="000000"/>
                <w:sz w:val="19"/>
                <w:szCs w:val="19"/>
                <w:lang w:val="en-US"/>
              </w:rPr>
              <w:t>) - textFrom;</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data = webData.Substring(textFrom, textTo);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data = data.Replace(</w:t>
            </w:r>
            <w:r>
              <w:rPr>
                <w:rFonts w:ascii="Consolas" w:eastAsiaTheme="minorHAnsi" w:hAnsi="Consolas" w:cs="Consolas"/>
                <w:color w:val="A31515"/>
                <w:sz w:val="19"/>
                <w:szCs w:val="19"/>
                <w:lang w:val="en-US"/>
              </w:rPr>
              <w:t>"\r\n"</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data = data.Replace(</w:t>
            </w:r>
            <w:r>
              <w:rPr>
                <w:rFonts w:ascii="Consolas" w:eastAsiaTheme="minorHAnsi" w:hAnsi="Consolas" w:cs="Consolas"/>
                <w:color w:val="A31515"/>
                <w:sz w:val="19"/>
                <w:szCs w:val="19"/>
                <w:lang w:val="en-US"/>
              </w:rPr>
              <w:t>" "</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textFrom = data.IndexOf(</w:t>
            </w:r>
            <w:r>
              <w:rPr>
                <w:rFonts w:ascii="Consolas" w:eastAsiaTheme="minorHAnsi" w:hAnsi="Consolas" w:cs="Consolas"/>
                <w:color w:val="A31515"/>
                <w:sz w:val="19"/>
                <w:szCs w:val="19"/>
                <w:lang w:val="en-US"/>
              </w:rPr>
              <w:t>"&lt;tbody"</w:t>
            </w:r>
            <w:r>
              <w:rPr>
                <w:rFonts w:ascii="Consolas" w:eastAsiaTheme="minorHAnsi" w:hAnsi="Consolas" w:cs="Consolas"/>
                <w:color w:val="000000"/>
                <w:sz w:val="19"/>
                <w:szCs w:val="19"/>
                <w:lang w:val="en-US"/>
              </w:rPr>
              <w:t xml:space="preserve">) + </w:t>
            </w:r>
            <w:r>
              <w:rPr>
                <w:rFonts w:ascii="Consolas" w:eastAsiaTheme="minorHAnsi" w:hAnsi="Consolas" w:cs="Consolas"/>
                <w:color w:val="A31515"/>
                <w:sz w:val="19"/>
                <w:szCs w:val="19"/>
                <w:lang w:val="en-US"/>
              </w:rPr>
              <w:t>"&lt;tbody"</w:t>
            </w:r>
            <w:r>
              <w:rPr>
                <w:rFonts w:ascii="Consolas" w:eastAsiaTheme="minorHAnsi" w:hAnsi="Consolas" w:cs="Consolas"/>
                <w:color w:val="000000"/>
                <w:sz w:val="19"/>
                <w:szCs w:val="19"/>
                <w:lang w:val="en-US"/>
              </w:rPr>
              <w:t>.Length;</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dataNew = data.Substring(textFrom);</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step = 0;</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List&lt;Glass&gt; AllGlass =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List&lt;Glass&gt;();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foreach</w:t>
            </w:r>
            <w:r>
              <w:rPr>
                <w:rFonts w:ascii="Consolas" w:eastAsiaTheme="minorHAnsi" w:hAnsi="Consolas" w:cs="Consolas"/>
                <w:color w:val="000000"/>
                <w:sz w:val="19"/>
                <w:szCs w:val="19"/>
                <w:lang w:val="en-US"/>
              </w:rPr>
              <w:t xml:space="preserve"> (var row </w:t>
            </w:r>
            <w:r>
              <w:rPr>
                <w:rFonts w:ascii="Consolas" w:eastAsiaTheme="minorHAnsi" w:hAnsi="Consolas" w:cs="Consolas"/>
                <w:color w:val="0000FF"/>
                <w:sz w:val="19"/>
                <w:szCs w:val="19"/>
                <w:lang w:val="en-US"/>
              </w:rPr>
              <w:t>in</w:t>
            </w:r>
            <w:r>
              <w:rPr>
                <w:rFonts w:ascii="Consolas" w:eastAsiaTheme="minorHAnsi" w:hAnsi="Consolas" w:cs="Consolas"/>
                <w:color w:val="000000"/>
                <w:sz w:val="19"/>
                <w:szCs w:val="19"/>
                <w:lang w:val="en-US"/>
              </w:rPr>
              <w:t xml:space="preserve"> dataNew.Split(</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 </w:t>
            </w:r>
            <w:r>
              <w:rPr>
                <w:rFonts w:ascii="Consolas" w:eastAsiaTheme="minorHAnsi" w:hAnsi="Consolas" w:cs="Consolas"/>
                <w:color w:val="A31515"/>
                <w:sz w:val="19"/>
                <w:szCs w:val="19"/>
                <w:lang w:val="en-US"/>
              </w:rPr>
              <w:t>"&lt;tr&gt;"</w:t>
            </w:r>
            <w:r>
              <w:rPr>
                <w:rFonts w:ascii="Consolas" w:eastAsiaTheme="minorHAnsi" w:hAnsi="Consolas" w:cs="Consolas"/>
                <w:color w:val="000000"/>
                <w:sz w:val="19"/>
                <w:szCs w:val="19"/>
                <w:lang w:val="en-US"/>
              </w:rPr>
              <w:t xml:space="preserve"> }, StringSplitOptions.RemoveEmptyEntries))</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step = 0;</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items = row.Split(</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 </w:t>
            </w:r>
            <w:r>
              <w:rPr>
                <w:rFonts w:ascii="Consolas" w:eastAsiaTheme="minorHAnsi" w:hAnsi="Consolas" w:cs="Consolas"/>
                <w:color w:val="A31515"/>
                <w:sz w:val="19"/>
                <w:szCs w:val="19"/>
                <w:lang w:val="en-US"/>
              </w:rPr>
              <w:t>"&lt;td&gt;"</w:t>
            </w:r>
            <w:r>
              <w:rPr>
                <w:rFonts w:ascii="Consolas" w:eastAsiaTheme="minorHAnsi" w:hAnsi="Consolas" w:cs="Consolas"/>
                <w:color w:val="000000"/>
                <w:sz w:val="19"/>
                <w:szCs w:val="19"/>
                <w:lang w:val="en-US"/>
              </w:rPr>
              <w:t xml:space="preserve"> }, StringSplitOptions.RemoveEmptyEntries);</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if</w:t>
            </w:r>
            <w:r>
              <w:rPr>
                <w:rFonts w:ascii="Consolas" w:eastAsiaTheme="minorHAnsi" w:hAnsi="Consolas" w:cs="Consolas"/>
                <w:color w:val="000000"/>
                <w:sz w:val="19"/>
                <w:szCs w:val="19"/>
                <w:lang w:val="en-US"/>
              </w:rPr>
              <w:t xml:space="preserve"> (items.Count() &gt;= 7)</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lastRenderedPageBreak/>
              <w:t xml:space="preserve">                    Glass newGlass =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Glass();</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foreach</w:t>
            </w:r>
            <w:r>
              <w:rPr>
                <w:rFonts w:ascii="Consolas" w:eastAsiaTheme="minorHAnsi" w:hAnsi="Consolas" w:cs="Consolas"/>
                <w:color w:val="000000"/>
                <w:sz w:val="19"/>
                <w:szCs w:val="19"/>
                <w:lang w:val="en-US"/>
              </w:rPr>
              <w:t xml:space="preserve"> (var item </w:t>
            </w:r>
            <w:r>
              <w:rPr>
                <w:rFonts w:ascii="Consolas" w:eastAsiaTheme="minorHAnsi" w:hAnsi="Consolas" w:cs="Consolas"/>
                <w:color w:val="0000FF"/>
                <w:sz w:val="19"/>
                <w:szCs w:val="19"/>
                <w:lang w:val="en-US"/>
              </w:rPr>
              <w:t>in</w:t>
            </w:r>
            <w:r>
              <w:rPr>
                <w:rFonts w:ascii="Consolas" w:eastAsiaTheme="minorHAnsi" w:hAnsi="Consolas" w:cs="Consolas"/>
                <w:color w:val="000000"/>
                <w:sz w:val="19"/>
                <w:szCs w:val="19"/>
                <w:lang w:val="en-US"/>
              </w:rPr>
              <w:t xml:space="preserve"> items)</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textFrom = item.IndexOf(</w:t>
            </w:r>
            <w:r>
              <w:rPr>
                <w:rFonts w:ascii="Consolas" w:eastAsiaTheme="minorHAnsi" w:hAnsi="Consolas" w:cs="Consolas"/>
                <w:color w:val="A31515"/>
                <w:sz w:val="19"/>
                <w:szCs w:val="19"/>
                <w:lang w:val="en-US"/>
              </w:rPr>
              <w:t>"&gt;"</w:t>
            </w:r>
            <w:r>
              <w:rPr>
                <w:rFonts w:ascii="Consolas" w:eastAsiaTheme="minorHAnsi" w:hAnsi="Consolas" w:cs="Consolas"/>
                <w:color w:val="000000"/>
                <w:sz w:val="19"/>
                <w:szCs w:val="19"/>
                <w:lang w:val="en-US"/>
              </w:rPr>
              <w:t xml:space="preserve">) + </w:t>
            </w:r>
            <w:r>
              <w:rPr>
                <w:rFonts w:ascii="Consolas" w:eastAsiaTheme="minorHAnsi" w:hAnsi="Consolas" w:cs="Consolas"/>
                <w:color w:val="A31515"/>
                <w:sz w:val="19"/>
                <w:szCs w:val="19"/>
                <w:lang w:val="en-US"/>
              </w:rPr>
              <w:t>"&gt;"</w:t>
            </w:r>
            <w:r>
              <w:rPr>
                <w:rFonts w:ascii="Consolas" w:eastAsiaTheme="minorHAnsi" w:hAnsi="Consolas" w:cs="Consolas"/>
                <w:color w:val="000000"/>
                <w:sz w:val="19"/>
                <w:szCs w:val="19"/>
                <w:lang w:val="en-US"/>
              </w:rPr>
              <w:t>.Length;</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textTo = item.IndexOf(</w:t>
            </w:r>
            <w:r>
              <w:rPr>
                <w:rFonts w:ascii="Consolas" w:eastAsiaTheme="minorHAnsi" w:hAnsi="Consolas" w:cs="Consolas"/>
                <w:color w:val="A31515"/>
                <w:sz w:val="19"/>
                <w:szCs w:val="19"/>
                <w:lang w:val="en-US"/>
              </w:rPr>
              <w:t>"&lt;/span&gt;&lt;/td&gt;"</w:t>
            </w:r>
            <w:r>
              <w:rPr>
                <w:rFonts w:ascii="Consolas" w:eastAsiaTheme="minorHAnsi" w:hAnsi="Consolas" w:cs="Consolas"/>
                <w:color w:val="000000"/>
                <w:sz w:val="19"/>
                <w:szCs w:val="19"/>
                <w:lang w:val="en-US"/>
              </w:rPr>
              <w:t>) - textFrom;</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var</w:t>
            </w:r>
            <w:r>
              <w:rPr>
                <w:rFonts w:ascii="Consolas" w:eastAsiaTheme="minorHAnsi" w:hAnsi="Consolas" w:cs="Consolas"/>
                <w:color w:val="000000"/>
                <w:sz w:val="19"/>
                <w:szCs w:val="19"/>
                <w:lang w:val="en-US"/>
              </w:rPr>
              <w:t xml:space="preserve"> info = item.Substring(textFrom, textTo);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switch</w:t>
            </w:r>
            <w:r>
              <w:rPr>
                <w:rFonts w:ascii="Consolas" w:eastAsiaTheme="minorHAnsi" w:hAnsi="Consolas" w:cs="Consolas"/>
                <w:color w:val="000000"/>
                <w:sz w:val="19"/>
                <w:szCs w:val="19"/>
                <w:lang w:val="en-US"/>
              </w:rPr>
              <w:t xml:space="preserve"> (step)</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0:</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newGlass.id =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.Parse(info);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1:</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newGlass.refractive_index = </w:t>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2:</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newGlass.sodium = </w:t>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3:</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newGlass.magnesium = </w:t>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4:</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newGlass.aluminum = </w:t>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5:</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newGlass.silicon = </w:t>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6:</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newGlass.potassium = </w:t>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7:</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newGlass.calcium = </w:t>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8:</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newGlass.barium = </w:t>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9:</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newGlass.iron = </w:t>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10:</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newGlass.group_type =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.Parse(info);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default</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step++;</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AllGlass.Add(newGlass);</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return</w:t>
            </w:r>
            <w:r>
              <w:rPr>
                <w:rFonts w:ascii="Consolas" w:eastAsiaTheme="minorHAnsi" w:hAnsi="Consolas" w:cs="Consolas"/>
                <w:color w:val="000000"/>
                <w:sz w:val="19"/>
                <w:szCs w:val="19"/>
                <w:lang w:val="en-US"/>
              </w:rPr>
              <w:t xml:space="preserve"> AllGlass;</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pPr>
              <w:ind w:firstLine="0"/>
            </w:pPr>
          </w:p>
        </w:tc>
      </w:tr>
    </w:tbl>
    <w:p/>
    <w:p>
      <w:pPr>
        <w:spacing w:after="160" w:line="259" w:lineRule="auto"/>
        <w:ind w:firstLine="0"/>
        <w:jc w:val="left"/>
        <w:rPr>
          <w:rFonts w:asciiTheme="majorHAnsi" w:eastAsiaTheme="majorEastAsia" w:hAnsiTheme="majorHAnsi" w:cstheme="majorBidi"/>
          <w:sz w:val="32"/>
          <w:szCs w:val="32"/>
        </w:rPr>
      </w:pPr>
      <w:r>
        <w:rPr>
          <w:b/>
        </w:rPr>
        <w:br w:type="page"/>
      </w:r>
    </w:p>
    <w:p>
      <w:pPr>
        <w:pStyle w:val="Heading1"/>
      </w:pPr>
      <w:bookmarkStart w:id="4" w:name="_Toc9255975"/>
      <w:r>
        <w:lastRenderedPageBreak/>
        <w:t>Duomenų surinkimas (iš sukurto programinio produkto)</w:t>
      </w:r>
      <w:bookmarkEnd w:id="4"/>
    </w:p>
    <w:p>
      <w:r>
        <w:t>Mes turime stiklą;</w:t>
      </w:r>
    </w:p>
    <w:p>
      <w:r>
        <w:t>Jis turi 7 grupes:</w:t>
      </w:r>
    </w:p>
    <w:p>
      <w:pPr>
        <w:pStyle w:val="ListParagraph"/>
        <w:numPr>
          <w:ilvl w:val="0"/>
          <w:numId w:val="18"/>
        </w:numPr>
      </w:pPr>
      <w:r>
        <w:rPr>
          <w:rFonts w:eastAsiaTheme="minorHAnsi"/>
          <w:lang w:val="en-US"/>
        </w:rPr>
        <w:t>building_windows_float_processed</w:t>
      </w:r>
    </w:p>
    <w:p>
      <w:pPr>
        <w:pStyle w:val="ListParagraph"/>
        <w:numPr>
          <w:ilvl w:val="0"/>
          <w:numId w:val="18"/>
        </w:numPr>
      </w:pPr>
      <w:r>
        <w:rPr>
          <w:rFonts w:eastAsiaTheme="minorHAnsi"/>
          <w:lang w:val="en-US"/>
        </w:rPr>
        <w:t>building_windows_non_float_processed</w:t>
      </w:r>
    </w:p>
    <w:p>
      <w:pPr>
        <w:pStyle w:val="ListParagraph"/>
        <w:numPr>
          <w:ilvl w:val="0"/>
          <w:numId w:val="18"/>
        </w:numPr>
      </w:pPr>
      <w:r>
        <w:rPr>
          <w:rFonts w:eastAsiaTheme="minorHAnsi"/>
          <w:lang w:val="en-US"/>
        </w:rPr>
        <w:t>vehicle_windows_float_processed</w:t>
      </w:r>
    </w:p>
    <w:p>
      <w:pPr>
        <w:pStyle w:val="ListParagraph"/>
        <w:numPr>
          <w:ilvl w:val="0"/>
          <w:numId w:val="18"/>
        </w:numPr>
      </w:pPr>
      <w:r>
        <w:rPr>
          <w:rFonts w:eastAsiaTheme="minorHAnsi"/>
          <w:lang w:val="en-US"/>
        </w:rPr>
        <w:t>vehicle_windows_non_float_processed</w:t>
      </w:r>
    </w:p>
    <w:p>
      <w:pPr>
        <w:pStyle w:val="ListParagraph"/>
        <w:numPr>
          <w:ilvl w:val="0"/>
          <w:numId w:val="18"/>
        </w:numPr>
      </w:pPr>
      <w:r>
        <w:rPr>
          <w:rFonts w:eastAsiaTheme="minorHAnsi"/>
          <w:lang w:val="en-US"/>
        </w:rPr>
        <w:t>containers</w:t>
      </w:r>
    </w:p>
    <w:p>
      <w:pPr>
        <w:pStyle w:val="ListParagraph"/>
        <w:numPr>
          <w:ilvl w:val="0"/>
          <w:numId w:val="18"/>
        </w:numPr>
      </w:pPr>
      <w:r>
        <w:rPr>
          <w:rFonts w:eastAsiaTheme="minorHAnsi"/>
          <w:lang w:val="en-US"/>
        </w:rPr>
        <w:t>tableware</w:t>
      </w:r>
    </w:p>
    <w:p>
      <w:pPr>
        <w:pStyle w:val="ListParagraph"/>
        <w:numPr>
          <w:ilvl w:val="0"/>
          <w:numId w:val="18"/>
        </w:numPr>
      </w:pPr>
      <w:r>
        <w:rPr>
          <w:rFonts w:eastAsiaTheme="minorHAnsi"/>
          <w:lang w:val="en-US"/>
        </w:rPr>
        <w:t>headlamps</w:t>
      </w:r>
    </w:p>
    <w:p>
      <w:r>
        <w:t>Stiklo sistemos paskirtis – aprašyti specifiinių grupių duomenis.</w:t>
      </w:r>
    </w:p>
    <w:p>
      <w:r>
        <w:t>Stiklas turi 9 įvestis (be id ir grupės numerio):</w:t>
      </w:r>
    </w:p>
    <w:p>
      <w:pPr>
        <w:pStyle w:val="ListParagraph"/>
        <w:numPr>
          <w:ilvl w:val="0"/>
          <w:numId w:val="19"/>
        </w:numPr>
      </w:pPr>
      <w:r>
        <w:t>Aliuminis</w:t>
      </w:r>
    </w:p>
    <w:p>
      <w:pPr>
        <w:pStyle w:val="ListParagraph"/>
        <w:numPr>
          <w:ilvl w:val="0"/>
          <w:numId w:val="19"/>
        </w:numPr>
      </w:pPr>
      <w:r>
        <w:t>Baris</w:t>
      </w:r>
    </w:p>
    <w:p>
      <w:pPr>
        <w:pStyle w:val="ListParagraph"/>
        <w:numPr>
          <w:ilvl w:val="0"/>
          <w:numId w:val="19"/>
        </w:numPr>
      </w:pPr>
      <w:r>
        <w:t>Lūžio rodiklis</w:t>
      </w:r>
    </w:p>
    <w:p>
      <w:pPr>
        <w:pStyle w:val="ListParagraph"/>
        <w:numPr>
          <w:ilvl w:val="0"/>
          <w:numId w:val="19"/>
        </w:numPr>
      </w:pPr>
      <w:r>
        <w:t>Silikonas</w:t>
      </w:r>
    </w:p>
    <w:p>
      <w:pPr>
        <w:pStyle w:val="ListParagraph"/>
        <w:numPr>
          <w:ilvl w:val="0"/>
          <w:numId w:val="19"/>
        </w:numPr>
      </w:pPr>
      <w:r>
        <w:t>Natris</w:t>
      </w:r>
    </w:p>
    <w:p>
      <w:pPr>
        <w:pStyle w:val="ListParagraph"/>
        <w:numPr>
          <w:ilvl w:val="0"/>
          <w:numId w:val="19"/>
        </w:numPr>
      </w:pPr>
      <w:r>
        <w:t>Kalcis</w:t>
      </w:r>
    </w:p>
    <w:p>
      <w:pPr>
        <w:pStyle w:val="ListParagraph"/>
        <w:numPr>
          <w:ilvl w:val="0"/>
          <w:numId w:val="19"/>
        </w:numPr>
      </w:pPr>
      <w:r>
        <w:t>Magnis</w:t>
      </w:r>
    </w:p>
    <w:p>
      <w:pPr>
        <w:pStyle w:val="ListParagraph"/>
        <w:numPr>
          <w:ilvl w:val="0"/>
          <w:numId w:val="19"/>
        </w:numPr>
      </w:pPr>
      <w:r>
        <w:t>Geležis</w:t>
      </w:r>
    </w:p>
    <w:p>
      <w:pPr>
        <w:pStyle w:val="ListParagraph"/>
        <w:numPr>
          <w:ilvl w:val="0"/>
          <w:numId w:val="19"/>
        </w:numPr>
      </w:pPr>
      <w:r>
        <w:t>Kalis</w:t>
      </w:r>
    </w:p>
    <w:p>
      <w:pPr>
        <w:pStyle w:val="ListParagraph"/>
        <w:numPr>
          <w:ilvl w:val="0"/>
          <w:numId w:val="19"/>
        </w:numPr>
      </w:pPr>
      <w:r>
        <w:t>Tipas</w:t>
      </w:r>
    </w:p>
    <w:p>
      <w:r>
        <w:t xml:space="preserve">Duomenų šaltinis: </w:t>
      </w:r>
      <w:hyperlink r:id="rId14" w:history="1">
        <w:r>
          <w:rPr>
            <w:rStyle w:val="Hyperlink"/>
          </w:rPr>
          <w:t>http://localhost:2943/Default.aspx</w:t>
        </w:r>
      </w:hyperlink>
      <w:r>
        <w:t xml:space="preserve"> - tai yra mūsų sukurtos sistemos tinklo puslapis.</w:t>
      </w:r>
    </w:p>
    <w:p>
      <w:pPr>
        <w:spacing w:after="160" w:line="259" w:lineRule="auto"/>
        <w:ind w:firstLine="0"/>
        <w:jc w:val="left"/>
      </w:pPr>
      <w:r>
        <w:tab/>
        <w:t>Duomenų diapozonai:</w:t>
      </w:r>
    </w:p>
    <w:tbl>
      <w:tblPr>
        <w:tblStyle w:val="TableGrid"/>
        <w:tblW w:w="0" w:type="auto"/>
        <w:tblLook w:val="04A0" w:firstRow="1" w:lastRow="0" w:firstColumn="1" w:lastColumn="0" w:noHBand="0" w:noVBand="1"/>
      </w:tblPr>
      <w:tblGrid>
        <w:gridCol w:w="1255"/>
        <w:gridCol w:w="1097"/>
        <w:gridCol w:w="768"/>
        <w:gridCol w:w="926"/>
        <w:gridCol w:w="1036"/>
        <w:gridCol w:w="824"/>
        <w:gridCol w:w="843"/>
        <w:gridCol w:w="916"/>
        <w:gridCol w:w="916"/>
        <w:gridCol w:w="769"/>
      </w:tblGrid>
      <w:tr>
        <w:tc>
          <w:tcPr>
            <w:tcW w:w="1255" w:type="dxa"/>
          </w:tcPr>
          <w:p>
            <w:pPr>
              <w:spacing w:after="160" w:line="259" w:lineRule="auto"/>
              <w:ind w:firstLine="0"/>
              <w:jc w:val="left"/>
            </w:pPr>
            <w:r>
              <w:t>Diapozonas</w:t>
            </w:r>
          </w:p>
        </w:tc>
        <w:tc>
          <w:tcPr>
            <w:tcW w:w="1097" w:type="dxa"/>
          </w:tcPr>
          <w:p>
            <w:pPr>
              <w:spacing w:after="160" w:line="259" w:lineRule="auto"/>
              <w:ind w:firstLine="0"/>
              <w:jc w:val="left"/>
            </w:pPr>
            <w:r>
              <w:t>Aliuminis</w:t>
            </w:r>
          </w:p>
        </w:tc>
        <w:tc>
          <w:tcPr>
            <w:tcW w:w="768" w:type="dxa"/>
          </w:tcPr>
          <w:p>
            <w:pPr>
              <w:spacing w:after="160" w:line="259" w:lineRule="auto"/>
              <w:ind w:firstLine="0"/>
              <w:jc w:val="left"/>
            </w:pPr>
            <w:r>
              <w:t>Baris</w:t>
            </w:r>
          </w:p>
        </w:tc>
        <w:tc>
          <w:tcPr>
            <w:tcW w:w="926" w:type="dxa"/>
          </w:tcPr>
          <w:p>
            <w:pPr>
              <w:spacing w:after="160" w:line="259" w:lineRule="auto"/>
              <w:ind w:firstLine="0"/>
              <w:jc w:val="left"/>
            </w:pPr>
            <w:r>
              <w:t>Lūžio rodiklis</w:t>
            </w:r>
          </w:p>
        </w:tc>
        <w:tc>
          <w:tcPr>
            <w:tcW w:w="1036" w:type="dxa"/>
          </w:tcPr>
          <w:p>
            <w:pPr>
              <w:spacing w:after="160" w:line="259" w:lineRule="auto"/>
              <w:ind w:firstLine="0"/>
              <w:jc w:val="left"/>
            </w:pPr>
            <w:r>
              <w:t>Silikonas</w:t>
            </w:r>
          </w:p>
        </w:tc>
        <w:tc>
          <w:tcPr>
            <w:tcW w:w="824" w:type="dxa"/>
          </w:tcPr>
          <w:p>
            <w:pPr>
              <w:spacing w:after="160" w:line="259" w:lineRule="auto"/>
              <w:ind w:firstLine="0"/>
              <w:jc w:val="left"/>
            </w:pPr>
            <w:r>
              <w:t>Natris</w:t>
            </w:r>
          </w:p>
        </w:tc>
        <w:tc>
          <w:tcPr>
            <w:tcW w:w="843" w:type="dxa"/>
          </w:tcPr>
          <w:p>
            <w:pPr>
              <w:spacing w:after="160" w:line="259" w:lineRule="auto"/>
              <w:ind w:firstLine="0"/>
              <w:jc w:val="left"/>
            </w:pPr>
            <w:r>
              <w:t>Kalcis</w:t>
            </w:r>
          </w:p>
        </w:tc>
        <w:tc>
          <w:tcPr>
            <w:tcW w:w="916" w:type="dxa"/>
          </w:tcPr>
          <w:p>
            <w:pPr>
              <w:spacing w:after="160" w:line="259" w:lineRule="auto"/>
              <w:ind w:firstLine="0"/>
              <w:jc w:val="left"/>
            </w:pPr>
            <w:r>
              <w:t>Magnis</w:t>
            </w:r>
          </w:p>
        </w:tc>
        <w:tc>
          <w:tcPr>
            <w:tcW w:w="916" w:type="dxa"/>
          </w:tcPr>
          <w:p>
            <w:pPr>
              <w:spacing w:after="160" w:line="259" w:lineRule="auto"/>
              <w:ind w:firstLine="0"/>
              <w:jc w:val="left"/>
            </w:pPr>
            <w:r>
              <w:t>Geležis</w:t>
            </w:r>
          </w:p>
        </w:tc>
        <w:tc>
          <w:tcPr>
            <w:tcW w:w="769" w:type="dxa"/>
          </w:tcPr>
          <w:p>
            <w:pPr>
              <w:spacing w:after="160" w:line="259" w:lineRule="auto"/>
              <w:ind w:firstLine="0"/>
              <w:jc w:val="left"/>
            </w:pPr>
            <w:r>
              <w:t>Kalis</w:t>
            </w:r>
          </w:p>
        </w:tc>
      </w:tr>
      <w:tr>
        <w:tc>
          <w:tcPr>
            <w:tcW w:w="1255" w:type="dxa"/>
          </w:tcPr>
          <w:p>
            <w:pPr>
              <w:spacing w:after="160" w:line="259" w:lineRule="auto"/>
              <w:ind w:firstLine="0"/>
              <w:jc w:val="left"/>
            </w:pPr>
            <w:r>
              <w:t>Min</w:t>
            </w:r>
          </w:p>
        </w:tc>
        <w:tc>
          <w:tcPr>
            <w:tcW w:w="1097" w:type="dxa"/>
          </w:tcPr>
          <w:p>
            <w:pPr>
              <w:spacing w:after="160" w:line="259" w:lineRule="auto"/>
              <w:ind w:firstLine="0"/>
              <w:jc w:val="left"/>
            </w:pPr>
            <w:r>
              <w:t>0.29</w:t>
            </w:r>
          </w:p>
        </w:tc>
        <w:tc>
          <w:tcPr>
            <w:tcW w:w="768" w:type="dxa"/>
          </w:tcPr>
          <w:p>
            <w:pPr>
              <w:spacing w:after="160" w:line="259" w:lineRule="auto"/>
              <w:ind w:firstLine="0"/>
              <w:jc w:val="left"/>
            </w:pPr>
            <w:r>
              <w:t>0</w:t>
            </w:r>
          </w:p>
        </w:tc>
        <w:tc>
          <w:tcPr>
            <w:tcW w:w="926" w:type="dxa"/>
          </w:tcPr>
          <w:p>
            <w:pPr>
              <w:spacing w:after="160" w:line="259" w:lineRule="auto"/>
              <w:ind w:firstLine="0"/>
              <w:jc w:val="left"/>
            </w:pPr>
            <w:r>
              <w:t>1.5112</w:t>
            </w:r>
          </w:p>
        </w:tc>
        <w:tc>
          <w:tcPr>
            <w:tcW w:w="1036" w:type="dxa"/>
          </w:tcPr>
          <w:p>
            <w:pPr>
              <w:spacing w:after="160" w:line="259" w:lineRule="auto"/>
              <w:ind w:firstLine="0"/>
              <w:jc w:val="left"/>
            </w:pPr>
            <w:r>
              <w:t>69.81</w:t>
            </w:r>
          </w:p>
        </w:tc>
        <w:tc>
          <w:tcPr>
            <w:tcW w:w="824" w:type="dxa"/>
          </w:tcPr>
          <w:p>
            <w:pPr>
              <w:spacing w:after="160" w:line="259" w:lineRule="auto"/>
              <w:ind w:firstLine="0"/>
              <w:jc w:val="left"/>
            </w:pPr>
            <w:r>
              <w:t>10.73</w:t>
            </w:r>
          </w:p>
        </w:tc>
        <w:tc>
          <w:tcPr>
            <w:tcW w:w="843" w:type="dxa"/>
          </w:tcPr>
          <w:p>
            <w:pPr>
              <w:spacing w:after="160" w:line="259" w:lineRule="auto"/>
              <w:ind w:firstLine="0"/>
              <w:jc w:val="left"/>
            </w:pPr>
            <w:r>
              <w:t>5.43</w:t>
            </w:r>
          </w:p>
        </w:tc>
        <w:tc>
          <w:tcPr>
            <w:tcW w:w="916" w:type="dxa"/>
          </w:tcPr>
          <w:p>
            <w:pPr>
              <w:spacing w:after="160" w:line="259" w:lineRule="auto"/>
              <w:ind w:firstLine="0"/>
              <w:jc w:val="left"/>
            </w:pPr>
            <w:r>
              <w:t>0</w:t>
            </w:r>
          </w:p>
        </w:tc>
        <w:tc>
          <w:tcPr>
            <w:tcW w:w="916" w:type="dxa"/>
          </w:tcPr>
          <w:p>
            <w:pPr>
              <w:spacing w:after="160" w:line="259" w:lineRule="auto"/>
              <w:ind w:firstLine="0"/>
              <w:jc w:val="left"/>
            </w:pPr>
            <w:r>
              <w:t>0</w:t>
            </w:r>
          </w:p>
        </w:tc>
        <w:tc>
          <w:tcPr>
            <w:tcW w:w="769" w:type="dxa"/>
          </w:tcPr>
          <w:p>
            <w:pPr>
              <w:spacing w:after="160" w:line="259" w:lineRule="auto"/>
              <w:ind w:firstLine="0"/>
              <w:jc w:val="left"/>
            </w:pPr>
            <w:r>
              <w:t>0</w:t>
            </w:r>
          </w:p>
        </w:tc>
      </w:tr>
      <w:tr>
        <w:tc>
          <w:tcPr>
            <w:tcW w:w="1255" w:type="dxa"/>
          </w:tcPr>
          <w:p>
            <w:pPr>
              <w:spacing w:after="160" w:line="259" w:lineRule="auto"/>
              <w:ind w:firstLine="0"/>
              <w:jc w:val="left"/>
            </w:pPr>
            <w:r>
              <w:t>Max</w:t>
            </w:r>
          </w:p>
        </w:tc>
        <w:tc>
          <w:tcPr>
            <w:tcW w:w="1097" w:type="dxa"/>
          </w:tcPr>
          <w:p>
            <w:pPr>
              <w:spacing w:after="160" w:line="259" w:lineRule="auto"/>
              <w:ind w:firstLine="0"/>
              <w:jc w:val="left"/>
            </w:pPr>
            <w:r>
              <w:t>3.5</w:t>
            </w:r>
          </w:p>
        </w:tc>
        <w:tc>
          <w:tcPr>
            <w:tcW w:w="768" w:type="dxa"/>
          </w:tcPr>
          <w:p>
            <w:pPr>
              <w:spacing w:after="160" w:line="259" w:lineRule="auto"/>
              <w:ind w:firstLine="0"/>
              <w:jc w:val="left"/>
            </w:pPr>
            <w:r>
              <w:t>3.15</w:t>
            </w:r>
          </w:p>
        </w:tc>
        <w:tc>
          <w:tcPr>
            <w:tcW w:w="926" w:type="dxa"/>
          </w:tcPr>
          <w:p>
            <w:pPr>
              <w:spacing w:after="160" w:line="259" w:lineRule="auto"/>
              <w:ind w:firstLine="0"/>
              <w:jc w:val="left"/>
              <w:rPr>
                <w:lang w:val="en-US"/>
              </w:rPr>
            </w:pPr>
            <w:r>
              <w:rPr>
                <w:lang w:val="en-US"/>
              </w:rPr>
              <w:t>1.5339</w:t>
            </w:r>
          </w:p>
        </w:tc>
        <w:tc>
          <w:tcPr>
            <w:tcW w:w="1036" w:type="dxa"/>
          </w:tcPr>
          <w:p>
            <w:pPr>
              <w:spacing w:after="160" w:line="259" w:lineRule="auto"/>
              <w:ind w:firstLine="0"/>
              <w:jc w:val="left"/>
            </w:pPr>
            <w:r>
              <w:t>75.41</w:t>
            </w:r>
          </w:p>
        </w:tc>
        <w:tc>
          <w:tcPr>
            <w:tcW w:w="824" w:type="dxa"/>
          </w:tcPr>
          <w:p>
            <w:pPr>
              <w:spacing w:after="160" w:line="259" w:lineRule="auto"/>
              <w:ind w:firstLine="0"/>
              <w:jc w:val="left"/>
            </w:pPr>
            <w:r>
              <w:t>17.38</w:t>
            </w:r>
          </w:p>
        </w:tc>
        <w:tc>
          <w:tcPr>
            <w:tcW w:w="843" w:type="dxa"/>
          </w:tcPr>
          <w:p>
            <w:pPr>
              <w:spacing w:after="160" w:line="259" w:lineRule="auto"/>
              <w:ind w:firstLine="0"/>
              <w:jc w:val="left"/>
            </w:pPr>
            <w:r>
              <w:t>16.19</w:t>
            </w:r>
          </w:p>
        </w:tc>
        <w:tc>
          <w:tcPr>
            <w:tcW w:w="916" w:type="dxa"/>
          </w:tcPr>
          <w:p>
            <w:pPr>
              <w:spacing w:after="160" w:line="259" w:lineRule="auto"/>
              <w:ind w:firstLine="0"/>
              <w:jc w:val="left"/>
            </w:pPr>
            <w:r>
              <w:t>4.49</w:t>
            </w:r>
          </w:p>
        </w:tc>
        <w:tc>
          <w:tcPr>
            <w:tcW w:w="916" w:type="dxa"/>
          </w:tcPr>
          <w:p>
            <w:pPr>
              <w:spacing w:after="160" w:line="259" w:lineRule="auto"/>
              <w:ind w:firstLine="0"/>
              <w:jc w:val="left"/>
            </w:pPr>
            <w:r>
              <w:t>0.51</w:t>
            </w:r>
          </w:p>
        </w:tc>
        <w:tc>
          <w:tcPr>
            <w:tcW w:w="769" w:type="dxa"/>
          </w:tcPr>
          <w:p>
            <w:pPr>
              <w:spacing w:after="160" w:line="259" w:lineRule="auto"/>
              <w:ind w:firstLine="0"/>
              <w:jc w:val="left"/>
            </w:pPr>
            <w:r>
              <w:t>6.21</w:t>
            </w:r>
          </w:p>
        </w:tc>
      </w:tr>
    </w:tbl>
    <w:p>
      <w:pPr>
        <w:spacing w:after="160" w:line="259" w:lineRule="auto"/>
        <w:ind w:firstLine="0"/>
        <w:jc w:val="left"/>
      </w:pPr>
      <w:r>
        <w:t>Pavyzdinis stiklos elementas:</w:t>
      </w:r>
    </w:p>
    <w:p>
      <w:pPr>
        <w:keepNext/>
        <w:spacing w:after="160" w:line="259" w:lineRule="auto"/>
        <w:ind w:firstLine="0"/>
        <w:jc w:val="left"/>
      </w:pPr>
      <w:r>
        <w:rPr>
          <w:noProof/>
          <w:lang w:val="en-US"/>
        </w:rPr>
        <w:drawing>
          <wp:inline distT="0" distB="0" distL="0" distR="0">
            <wp:extent cx="5943600" cy="730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30250"/>
                    </a:xfrm>
                    <a:prstGeom prst="rect">
                      <a:avLst/>
                    </a:prstGeom>
                  </pic:spPr>
                </pic:pic>
              </a:graphicData>
            </a:graphic>
          </wp:inline>
        </w:drawing>
      </w:r>
    </w:p>
    <w:p>
      <w:pPr>
        <w:pStyle w:val="Caption"/>
        <w:jc w:val="left"/>
      </w:pPr>
      <w:r>
        <w:fldChar w:fldCharType="begin"/>
      </w:r>
      <w:r>
        <w:instrText xml:space="preserve"> SEQ pav. \* ARABIC </w:instrText>
      </w:r>
      <w:r>
        <w:fldChar w:fldCharType="separate"/>
      </w:r>
      <w:r>
        <w:rPr>
          <w:noProof/>
        </w:rPr>
        <w:t>4</w:t>
      </w:r>
      <w:r>
        <w:fldChar w:fldCharType="end"/>
      </w:r>
      <w:r>
        <w:t xml:space="preserve"> </w:t>
      </w:r>
      <w:r>
        <w:t>pav.</w:t>
      </w:r>
      <w:r>
        <w:t xml:space="preserve"> Pavyzdinio stiklo duomenys</w:t>
      </w:r>
    </w:p>
    <w:p>
      <w:pPr>
        <w:spacing w:after="160" w:line="259" w:lineRule="auto"/>
        <w:ind w:firstLine="0"/>
        <w:jc w:val="left"/>
        <w:rPr>
          <w:rFonts w:asciiTheme="majorHAnsi" w:eastAsiaTheme="majorEastAsia" w:hAnsiTheme="majorHAnsi" w:cstheme="majorBidi"/>
          <w:sz w:val="32"/>
          <w:szCs w:val="32"/>
        </w:rPr>
      </w:pPr>
      <w:r>
        <w:rPr>
          <w:b/>
        </w:rPr>
        <w:br w:type="page"/>
      </w:r>
    </w:p>
    <w:p>
      <w:pPr>
        <w:pStyle w:val="Heading1"/>
      </w:pPr>
      <w:bookmarkStart w:id="5" w:name="_Toc9255976"/>
      <w:r>
        <w:lastRenderedPageBreak/>
        <w:t>Duomenų paruošimas ir valymas (pilnai suprogramuotas)</w:t>
      </w:r>
      <w:bookmarkEnd w:id="5"/>
    </w:p>
    <w:p/>
    <w:p>
      <w:r>
        <w:t xml:space="preserve">Nutolusius duomenis pašaliname naudodami Tukey metodą. Naudojamas </w:t>
      </w:r>
      <w:r>
        <w:rPr>
          <w:i/>
        </w:rPr>
        <w:t>k</w:t>
      </w:r>
      <w:r>
        <w:t xml:space="preserve"> yra 2. Kadangi pas mus yra 9 duomenų dimensijos, mes turėjome šiek tiek kitaip panaudoti šį metodą. Mes nusprendėme, kad jei tikrinamas duomenų vienetas turi 3 ar daugiau nukrypusius duomenis, jis visas skaitomas kaip nukrypęs. Po šio valymo iš visos mūsų duomenų imties (600) yra pašalinami 45 duomenys (lieka 555) . Nukrypusių duomenų pavyzdys: </w:t>
      </w:r>
    </w:p>
    <w:p/>
    <w:tbl>
      <w:tblPr>
        <w:tblStyle w:val="TableGrid"/>
        <w:tblW w:w="10448" w:type="dxa"/>
        <w:tblInd w:w="-553" w:type="dxa"/>
        <w:tblLook w:val="04A0" w:firstRow="1" w:lastRow="0" w:firstColumn="1" w:lastColumn="0" w:noHBand="0" w:noVBand="1"/>
      </w:tblPr>
      <w:tblGrid>
        <w:gridCol w:w="10448"/>
      </w:tblGrid>
      <w:tr>
        <w:trPr>
          <w:trHeight w:val="465"/>
        </w:trPr>
        <w:tc>
          <w:tcPr>
            <w:tcW w:w="10448" w:type="dxa"/>
          </w:tcPr>
          <w:p>
            <w:pPr>
              <w:rPr>
                <w:sz w:val="18"/>
                <w:szCs w:val="18"/>
              </w:rPr>
            </w:pPr>
            <w:r>
              <w:rPr>
                <w:sz w:val="18"/>
                <w:szCs w:val="18"/>
              </w:rPr>
              <w:t>Glass(id: 288, refractive_index: 1.52211, so: 14.189, mg: 3.78, al: 0.91, si: 71.36, pt: 0.23,   ca: 9.14,   ba:    0,   fe:0.37, group: 3)</w:t>
            </w:r>
          </w:p>
          <w:p>
            <w:pPr>
              <w:rPr>
                <w:sz w:val="18"/>
                <w:szCs w:val="18"/>
              </w:rPr>
            </w:pPr>
            <w:r>
              <w:rPr>
                <w:sz w:val="18"/>
                <w:szCs w:val="18"/>
              </w:rPr>
              <w:t>Glass(id: 140, refractive_index: 1.52664, so: 11.23,   mg:    0,   al: 0.77, si: 73.21, pt:    0,     ca: 14.68, ba:    0,   fe:   0,   group: 2)</w:t>
            </w:r>
          </w:p>
          <w:p>
            <w:pPr>
              <w:rPr>
                <w:sz w:val="18"/>
                <w:szCs w:val="18"/>
              </w:rPr>
            </w:pPr>
            <w:r>
              <w:rPr>
                <w:sz w:val="18"/>
                <w:szCs w:val="18"/>
              </w:rPr>
              <w:t>Glass(id: 177, refractive_index: 1.52614, so: 13.7,     mg:    0,   al: 1.36, si: 71.24, pt: 0.189, ca: 13.44, ba:    0,   fe: 0.1,  group: 2)</w:t>
            </w:r>
          </w:p>
          <w:p>
            <w:pPr>
              <w:rPr>
                <w:sz w:val="18"/>
                <w:szCs w:val="18"/>
              </w:rPr>
            </w:pPr>
            <w:r>
              <w:rPr>
                <w:sz w:val="18"/>
                <w:szCs w:val="18"/>
              </w:rPr>
              <w:t>Glass(id: 136, refractive_index: 1.53125, so: 10.73,   mg:    0,   al:  2.1,  si: 69.81, pt: 0.58,   ca: 13.3,   ba: 3.15, fe:0.28, group: 2)</w:t>
            </w:r>
          </w:p>
          <w:p>
            <w:pPr>
              <w:rPr>
                <w:sz w:val="18"/>
                <w:szCs w:val="18"/>
              </w:rPr>
            </w:pPr>
            <w:r>
              <w:rPr>
                <w:sz w:val="18"/>
                <w:szCs w:val="18"/>
              </w:rPr>
              <w:t>Glass(id: 137, refractive_index: 1.53393, so: 12.3,     mg:    0,   al:    1,   si: 70.16, pt: 0.12,   ca: 16.19, ba:    0,   fe:0.24, group: 2)</w:t>
            </w:r>
          </w:p>
          <w:p>
            <w:pPr>
              <w:rPr>
                <w:sz w:val="18"/>
                <w:szCs w:val="18"/>
              </w:rPr>
            </w:pPr>
            <w:r>
              <w:rPr>
                <w:sz w:val="18"/>
                <w:szCs w:val="18"/>
              </w:rPr>
              <w:t>Glass(id: 135, refractive_index: 1.52475, so: 11.45,   mg:    0,   al: 1.88, si: 72.19, pt: 0.81,   ca: 13.24, ba:    0,   fe:0.34, group: 2)</w:t>
            </w:r>
          </w:p>
        </w:tc>
      </w:tr>
    </w:tbl>
    <w:p>
      <w:pPr>
        <w:spacing w:after="160" w:line="259" w:lineRule="auto"/>
        <w:ind w:firstLine="0"/>
        <w:jc w:val="left"/>
        <w:rPr>
          <w:rFonts w:asciiTheme="majorHAnsi" w:eastAsiaTheme="majorEastAsia" w:hAnsiTheme="majorHAnsi" w:cstheme="majorBidi"/>
          <w:sz w:val="32"/>
          <w:szCs w:val="32"/>
        </w:rPr>
      </w:pPr>
      <w:r>
        <w:rPr>
          <w:b/>
        </w:rPr>
        <w:br w:type="page"/>
      </w:r>
    </w:p>
    <w:p>
      <w:pPr>
        <w:pStyle w:val="Heading1"/>
      </w:pPr>
      <w:bookmarkStart w:id="6" w:name="_Toc9255977"/>
      <w:r>
        <w:lastRenderedPageBreak/>
        <w:t>Dimensijų sumažinimas (nepriklausoma realizacija)</w:t>
      </w:r>
      <w:bookmarkEnd w:id="6"/>
    </w:p>
    <w:p>
      <w:r>
        <w:rPr>
          <w:lang w:val="pl-PL"/>
        </w:rPr>
        <w:t>Dimensij</w:t>
      </w:r>
      <w:r>
        <w:t>ų sumažinimui buvo naudojama koreliacijos lentelė. Jei atributas labai koreliuoja su visais kitais atributais, tai reiškia, kad jis potencialiai gali būti pašalintas, nes jis nelabai įtakoja galutinį rezultatą ir skaičiavimus.</w:t>
      </w:r>
    </w:p>
    <w:p>
      <w:pPr>
        <w:rPr>
          <w:b/>
          <w:lang w:val="pl-PL"/>
        </w:rPr>
      </w:pPr>
      <w:r>
        <w:rPr>
          <w:noProof/>
          <w:lang w:val="en-US"/>
        </w:rPr>
        <w:drawing>
          <wp:inline distT="0" distB="0" distL="0" distR="0">
            <wp:extent cx="5943600" cy="1387901"/>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387901"/>
                    </a:xfrm>
                    <a:prstGeom prst="rect">
                      <a:avLst/>
                    </a:prstGeom>
                    <a:noFill/>
                    <a:ln>
                      <a:noFill/>
                    </a:ln>
                  </pic:spPr>
                </pic:pic>
              </a:graphicData>
            </a:graphic>
          </wp:inline>
        </w:drawing>
      </w:r>
    </w:p>
    <w:p>
      <w:pPr>
        <w:rPr>
          <w:rFonts w:asciiTheme="majorHAnsi" w:eastAsiaTheme="majorEastAsia" w:hAnsiTheme="majorHAnsi" w:cstheme="majorBidi"/>
          <w:sz w:val="32"/>
          <w:szCs w:val="32"/>
          <w:lang w:val="pl-PL"/>
        </w:rPr>
      </w:pPr>
      <w:r>
        <w:rPr>
          <w:lang w:val="pl-PL"/>
        </w:rPr>
        <w:t>Kaip matome, neradome vieningo atributo, kuri gal</w:t>
      </w:r>
      <w:r>
        <w:t>ėtumėme pašalinti, kadangi, nei vienas atributas nekoreliuoja stipriai su visais kitais, tik su pavieniais. Taigi, mūsų atributų (dimensijų skaičius) nesumažėjo.</w:t>
      </w:r>
      <w:r>
        <w:rPr>
          <w:b/>
          <w:lang w:val="pl-PL"/>
        </w:rPr>
        <w:br w:type="page"/>
      </w:r>
    </w:p>
    <w:p>
      <w:pPr>
        <w:pStyle w:val="Heading1"/>
      </w:pPr>
      <w:bookmarkStart w:id="7" w:name="_Toc9255978"/>
      <w:r>
        <w:lastRenderedPageBreak/>
        <w:t>1-ojo mašininio mokymosi metodo su mokytoju panaudojimas (pilnai suprogramuotas)</w:t>
      </w:r>
      <w:bookmarkEnd w:id="7"/>
    </w:p>
    <w:p>
      <w:r>
        <w:t>Metodas: „Back propogation“</w:t>
      </w:r>
    </w:p>
    <w:p>
      <w:r>
        <w:t>Metodo veikimas:</w:t>
      </w:r>
    </w:p>
    <w:p/>
    <w:p>
      <w:r>
        <w:t>Metodo tiklsumas:</w:t>
      </w:r>
    </w:p>
    <w:tbl>
      <w:tblPr>
        <w:tblStyle w:val="TableGrid"/>
        <w:tblW w:w="0" w:type="auto"/>
        <w:tblLook w:val="04A0" w:firstRow="1" w:lastRow="0" w:firstColumn="1" w:lastColumn="0" w:noHBand="0" w:noVBand="1"/>
      </w:tblPr>
      <w:tblGrid>
        <w:gridCol w:w="1930"/>
        <w:gridCol w:w="1973"/>
        <w:gridCol w:w="1999"/>
        <w:gridCol w:w="1724"/>
        <w:gridCol w:w="1724"/>
      </w:tblGrid>
      <w:tr>
        <w:tc>
          <w:tcPr>
            <w:tcW w:w="1930" w:type="dxa"/>
          </w:tcPr>
          <w:p>
            <w:pPr>
              <w:ind w:firstLine="0"/>
            </w:pPr>
            <w:r>
              <w:t>Eksperimentas</w:t>
            </w:r>
          </w:p>
        </w:tc>
        <w:tc>
          <w:tcPr>
            <w:tcW w:w="1973" w:type="dxa"/>
          </w:tcPr>
          <w:p>
            <w:pPr>
              <w:ind w:firstLine="0"/>
            </w:pPr>
            <w:r>
              <w:t>Duomenų kiekis</w:t>
            </w:r>
          </w:p>
        </w:tc>
        <w:tc>
          <w:tcPr>
            <w:tcW w:w="1999" w:type="dxa"/>
          </w:tcPr>
          <w:p>
            <w:pPr>
              <w:ind w:firstLine="0"/>
            </w:pPr>
            <w:r>
              <w:t>Mokymosi duomenų kiekis</w:t>
            </w:r>
          </w:p>
        </w:tc>
        <w:tc>
          <w:tcPr>
            <w:tcW w:w="1724" w:type="dxa"/>
          </w:tcPr>
          <w:p>
            <w:pPr>
              <w:ind w:firstLine="0"/>
            </w:pPr>
            <w:r>
              <w:t>Testavimo duomenų kiekis</w:t>
            </w:r>
          </w:p>
        </w:tc>
        <w:tc>
          <w:tcPr>
            <w:tcW w:w="1724" w:type="dxa"/>
          </w:tcPr>
          <w:p>
            <w:pPr>
              <w:ind w:firstLine="0"/>
            </w:pPr>
            <w:r>
              <w:t>Tikslumas</w:t>
            </w:r>
          </w:p>
        </w:tc>
      </w:tr>
      <w:tr>
        <w:tc>
          <w:tcPr>
            <w:tcW w:w="1930" w:type="dxa"/>
          </w:tcPr>
          <w:p>
            <w:pPr>
              <w:ind w:firstLine="0"/>
            </w:pPr>
            <w:r>
              <w:t>1</w:t>
            </w:r>
          </w:p>
        </w:tc>
        <w:tc>
          <w:tcPr>
            <w:tcW w:w="1973" w:type="dxa"/>
          </w:tcPr>
          <w:p>
            <w:pPr>
              <w:ind w:firstLine="0"/>
            </w:pPr>
            <w:r>
              <w:t>555</w:t>
            </w:r>
          </w:p>
        </w:tc>
        <w:tc>
          <w:tcPr>
            <w:tcW w:w="1999" w:type="dxa"/>
          </w:tcPr>
          <w:p>
            <w:pPr>
              <w:ind w:firstLine="0"/>
            </w:pPr>
            <w:r>
              <w:t>479</w:t>
            </w:r>
          </w:p>
        </w:tc>
        <w:tc>
          <w:tcPr>
            <w:tcW w:w="1724" w:type="dxa"/>
          </w:tcPr>
          <w:p>
            <w:pPr>
              <w:ind w:firstLine="0"/>
            </w:pPr>
            <w:r>
              <w:t>120</w:t>
            </w:r>
          </w:p>
        </w:tc>
        <w:tc>
          <w:tcPr>
            <w:tcW w:w="1724" w:type="dxa"/>
          </w:tcPr>
          <w:p>
            <w:pPr>
              <w:ind w:firstLine="0"/>
            </w:pPr>
            <w:r>
              <w:t>62.498 %</w:t>
            </w:r>
          </w:p>
        </w:tc>
      </w:tr>
      <w:tr>
        <w:tc>
          <w:tcPr>
            <w:tcW w:w="1930" w:type="dxa"/>
          </w:tcPr>
          <w:p>
            <w:pPr>
              <w:ind w:firstLine="0"/>
            </w:pPr>
            <w:r>
              <w:t>2</w:t>
            </w:r>
          </w:p>
        </w:tc>
        <w:tc>
          <w:tcPr>
            <w:tcW w:w="1973" w:type="dxa"/>
          </w:tcPr>
          <w:p>
            <w:pPr>
              <w:ind w:firstLine="0"/>
            </w:pPr>
            <w:r>
              <w:t>555</w:t>
            </w:r>
          </w:p>
        </w:tc>
        <w:tc>
          <w:tcPr>
            <w:tcW w:w="1999" w:type="dxa"/>
          </w:tcPr>
          <w:p>
            <w:pPr>
              <w:ind w:firstLine="0"/>
            </w:pPr>
            <w:r>
              <w:t>479</w:t>
            </w:r>
          </w:p>
        </w:tc>
        <w:tc>
          <w:tcPr>
            <w:tcW w:w="1724" w:type="dxa"/>
          </w:tcPr>
          <w:p>
            <w:pPr>
              <w:ind w:firstLine="0"/>
            </w:pPr>
            <w:r>
              <w:t>120</w:t>
            </w:r>
          </w:p>
        </w:tc>
        <w:tc>
          <w:tcPr>
            <w:tcW w:w="1724" w:type="dxa"/>
          </w:tcPr>
          <w:p>
            <w:pPr>
              <w:ind w:firstLine="0"/>
              <w:rPr>
                <w:lang w:val="en-US"/>
              </w:rPr>
            </w:pPr>
            <w:r>
              <w:t>67.83 %</w:t>
            </w:r>
          </w:p>
        </w:tc>
      </w:tr>
      <w:tr>
        <w:tc>
          <w:tcPr>
            <w:tcW w:w="1930" w:type="dxa"/>
          </w:tcPr>
          <w:p>
            <w:pPr>
              <w:ind w:firstLine="0"/>
            </w:pPr>
            <w:r>
              <w:t>3</w:t>
            </w:r>
          </w:p>
        </w:tc>
        <w:tc>
          <w:tcPr>
            <w:tcW w:w="1973" w:type="dxa"/>
          </w:tcPr>
          <w:p>
            <w:pPr>
              <w:ind w:firstLine="0"/>
            </w:pPr>
            <w:r>
              <w:t>555</w:t>
            </w:r>
          </w:p>
        </w:tc>
        <w:tc>
          <w:tcPr>
            <w:tcW w:w="1999" w:type="dxa"/>
          </w:tcPr>
          <w:p>
            <w:pPr>
              <w:ind w:firstLine="0"/>
            </w:pPr>
            <w:r>
              <w:t>479</w:t>
            </w:r>
          </w:p>
        </w:tc>
        <w:tc>
          <w:tcPr>
            <w:tcW w:w="1724" w:type="dxa"/>
          </w:tcPr>
          <w:p>
            <w:pPr>
              <w:ind w:firstLine="0"/>
            </w:pPr>
            <w:r>
              <w:t>120</w:t>
            </w:r>
          </w:p>
        </w:tc>
        <w:tc>
          <w:tcPr>
            <w:tcW w:w="1724" w:type="dxa"/>
          </w:tcPr>
          <w:p>
            <w:pPr>
              <w:ind w:firstLine="0"/>
            </w:pPr>
            <w:r>
              <w:t>70.002 %</w:t>
            </w:r>
          </w:p>
        </w:tc>
      </w:tr>
      <w:tr>
        <w:tc>
          <w:tcPr>
            <w:tcW w:w="7626" w:type="dxa"/>
            <w:gridSpan w:val="4"/>
          </w:tcPr>
          <w:p>
            <w:pPr>
              <w:ind w:firstLine="0"/>
            </w:pPr>
            <w:r>
              <w:t>Vidurkis</w:t>
            </w:r>
          </w:p>
        </w:tc>
        <w:tc>
          <w:tcPr>
            <w:tcW w:w="1724" w:type="dxa"/>
          </w:tcPr>
          <w:p>
            <w:pPr>
              <w:ind w:firstLine="0"/>
            </w:pPr>
            <w:r>
              <w:t>66.7766</w:t>
            </w:r>
            <w:r>
              <w:t xml:space="preserve"> %</w:t>
            </w:r>
          </w:p>
        </w:tc>
      </w:tr>
    </w:tbl>
    <w:p/>
    <w:p>
      <w:r>
        <w:t xml:space="preserve">Mūsų metodas apmokydamas neuroninį tinklą sugeba klasifikuoti duomenis apytiklsiai ~66 </w:t>
      </w:r>
      <w:r>
        <w:rPr>
          <w:lang w:val="en-US"/>
        </w:rPr>
        <w:t>%</w:t>
      </w:r>
      <w:r>
        <w:t xml:space="preserve"> tikslumu.</w:t>
      </w:r>
    </w:p>
    <w:p/>
    <w:p>
      <w:r>
        <w:t>Metodo kryžminė patikra:</w:t>
      </w:r>
    </w:p>
    <w:tbl>
      <w:tblPr>
        <w:tblStyle w:val="TableGrid"/>
        <w:tblW w:w="0" w:type="auto"/>
        <w:tblLook w:val="04A0" w:firstRow="1" w:lastRow="0" w:firstColumn="1" w:lastColumn="0" w:noHBand="0" w:noVBand="1"/>
      </w:tblPr>
      <w:tblGrid>
        <w:gridCol w:w="1930"/>
        <w:gridCol w:w="1973"/>
        <w:gridCol w:w="1999"/>
        <w:gridCol w:w="1724"/>
        <w:gridCol w:w="1724"/>
      </w:tblGrid>
      <w:tr>
        <w:tc>
          <w:tcPr>
            <w:tcW w:w="1930" w:type="dxa"/>
          </w:tcPr>
          <w:p>
            <w:pPr>
              <w:ind w:firstLine="0"/>
            </w:pPr>
            <w:r>
              <w:t>Iteracija</w:t>
            </w:r>
          </w:p>
        </w:tc>
        <w:tc>
          <w:tcPr>
            <w:tcW w:w="1973" w:type="dxa"/>
          </w:tcPr>
          <w:p>
            <w:pPr>
              <w:ind w:firstLine="0"/>
            </w:pPr>
            <w:r>
              <w:t>Duomenų kiekis</w:t>
            </w:r>
          </w:p>
        </w:tc>
        <w:tc>
          <w:tcPr>
            <w:tcW w:w="1999" w:type="dxa"/>
          </w:tcPr>
          <w:p>
            <w:pPr>
              <w:ind w:firstLine="0"/>
            </w:pPr>
            <w:r>
              <w:t>Mokymosi duomenų kiekis</w:t>
            </w:r>
          </w:p>
        </w:tc>
        <w:tc>
          <w:tcPr>
            <w:tcW w:w="1724" w:type="dxa"/>
          </w:tcPr>
          <w:p>
            <w:pPr>
              <w:ind w:firstLine="0"/>
            </w:pPr>
            <w:r>
              <w:t>Testavimo duomenų kiekis</w:t>
            </w:r>
          </w:p>
        </w:tc>
        <w:tc>
          <w:tcPr>
            <w:tcW w:w="1724" w:type="dxa"/>
          </w:tcPr>
          <w:p>
            <w:pPr>
              <w:ind w:firstLine="0"/>
            </w:pPr>
            <w:r>
              <w:t>Tikslumas</w:t>
            </w:r>
          </w:p>
        </w:tc>
      </w:tr>
      <w:tr>
        <w:tc>
          <w:tcPr>
            <w:tcW w:w="1930" w:type="dxa"/>
          </w:tcPr>
          <w:p>
            <w:pPr>
              <w:ind w:firstLine="0"/>
            </w:pPr>
            <w:r>
              <w:t>1</w:t>
            </w:r>
          </w:p>
        </w:tc>
        <w:tc>
          <w:tcPr>
            <w:tcW w:w="1973" w:type="dxa"/>
          </w:tcPr>
          <w:p>
            <w:pPr>
              <w:ind w:firstLine="0"/>
            </w:pPr>
            <w:r>
              <w:t>555</w:t>
            </w:r>
          </w:p>
        </w:tc>
        <w:tc>
          <w:tcPr>
            <w:tcW w:w="1999" w:type="dxa"/>
          </w:tcPr>
          <w:p>
            <w:pPr>
              <w:ind w:firstLine="0"/>
            </w:pPr>
            <w:r>
              <w:t>479</w:t>
            </w:r>
          </w:p>
        </w:tc>
        <w:tc>
          <w:tcPr>
            <w:tcW w:w="1724" w:type="dxa"/>
          </w:tcPr>
          <w:p>
            <w:pPr>
              <w:ind w:firstLine="0"/>
            </w:pPr>
            <w:r>
              <w:t>120</w:t>
            </w:r>
          </w:p>
        </w:tc>
        <w:tc>
          <w:tcPr>
            <w:tcW w:w="1724" w:type="dxa"/>
          </w:tcPr>
          <w:p>
            <w:pPr>
              <w:ind w:firstLine="0"/>
            </w:pPr>
            <w:r>
              <w:t>55.83 %</w:t>
            </w:r>
          </w:p>
        </w:tc>
      </w:tr>
      <w:tr>
        <w:tc>
          <w:tcPr>
            <w:tcW w:w="1930" w:type="dxa"/>
            <w:shd w:val="clear" w:color="auto" w:fill="FFE599" w:themeFill="accent4" w:themeFillTint="66"/>
          </w:tcPr>
          <w:p>
            <w:pPr>
              <w:ind w:firstLine="0"/>
            </w:pPr>
            <w:r>
              <w:t>2</w:t>
            </w:r>
          </w:p>
        </w:tc>
        <w:tc>
          <w:tcPr>
            <w:tcW w:w="1973" w:type="dxa"/>
            <w:shd w:val="clear" w:color="auto" w:fill="FFE599" w:themeFill="accent4" w:themeFillTint="66"/>
          </w:tcPr>
          <w:p>
            <w:pPr>
              <w:ind w:firstLine="0"/>
            </w:pPr>
            <w:r>
              <w:t>555</w:t>
            </w:r>
          </w:p>
        </w:tc>
        <w:tc>
          <w:tcPr>
            <w:tcW w:w="1999" w:type="dxa"/>
            <w:shd w:val="clear" w:color="auto" w:fill="FFE599" w:themeFill="accent4" w:themeFillTint="66"/>
          </w:tcPr>
          <w:p>
            <w:pPr>
              <w:ind w:firstLine="0"/>
            </w:pPr>
            <w:r>
              <w:t>479</w:t>
            </w:r>
          </w:p>
        </w:tc>
        <w:tc>
          <w:tcPr>
            <w:tcW w:w="1724" w:type="dxa"/>
            <w:shd w:val="clear" w:color="auto" w:fill="FFE599" w:themeFill="accent4" w:themeFillTint="66"/>
          </w:tcPr>
          <w:p>
            <w:pPr>
              <w:ind w:firstLine="0"/>
            </w:pPr>
            <w:r>
              <w:t>120</w:t>
            </w:r>
          </w:p>
        </w:tc>
        <w:tc>
          <w:tcPr>
            <w:tcW w:w="1724" w:type="dxa"/>
            <w:shd w:val="clear" w:color="auto" w:fill="FFE599" w:themeFill="accent4" w:themeFillTint="66"/>
          </w:tcPr>
          <w:p>
            <w:pPr>
              <w:ind w:firstLine="0"/>
              <w:rPr>
                <w:lang w:val="en-US"/>
              </w:rPr>
            </w:pPr>
            <w:r>
              <w:t xml:space="preserve">65.83 </w:t>
            </w:r>
            <w:r>
              <w:rPr>
                <w:lang w:val="en-US"/>
              </w:rPr>
              <w:t>%</w:t>
            </w:r>
          </w:p>
        </w:tc>
      </w:tr>
      <w:tr>
        <w:tc>
          <w:tcPr>
            <w:tcW w:w="1930" w:type="dxa"/>
          </w:tcPr>
          <w:p>
            <w:pPr>
              <w:ind w:firstLine="0"/>
            </w:pPr>
            <w:r>
              <w:t>3</w:t>
            </w:r>
          </w:p>
        </w:tc>
        <w:tc>
          <w:tcPr>
            <w:tcW w:w="1973" w:type="dxa"/>
          </w:tcPr>
          <w:p>
            <w:pPr>
              <w:ind w:firstLine="0"/>
            </w:pPr>
            <w:r>
              <w:t>555</w:t>
            </w:r>
          </w:p>
        </w:tc>
        <w:tc>
          <w:tcPr>
            <w:tcW w:w="1999" w:type="dxa"/>
          </w:tcPr>
          <w:p>
            <w:pPr>
              <w:ind w:firstLine="0"/>
            </w:pPr>
            <w:r>
              <w:t>479</w:t>
            </w:r>
          </w:p>
        </w:tc>
        <w:tc>
          <w:tcPr>
            <w:tcW w:w="1724" w:type="dxa"/>
          </w:tcPr>
          <w:p>
            <w:pPr>
              <w:ind w:firstLine="0"/>
            </w:pPr>
            <w:r>
              <w:t>120</w:t>
            </w:r>
          </w:p>
        </w:tc>
        <w:tc>
          <w:tcPr>
            <w:tcW w:w="1724" w:type="dxa"/>
          </w:tcPr>
          <w:p>
            <w:pPr>
              <w:ind w:firstLine="0"/>
            </w:pPr>
            <w:r>
              <w:t>60 %</w:t>
            </w:r>
          </w:p>
        </w:tc>
      </w:tr>
      <w:tr>
        <w:tc>
          <w:tcPr>
            <w:tcW w:w="1930" w:type="dxa"/>
            <w:shd w:val="clear" w:color="auto" w:fill="FFE599" w:themeFill="accent4" w:themeFillTint="66"/>
          </w:tcPr>
          <w:p>
            <w:pPr>
              <w:ind w:firstLine="0"/>
            </w:pPr>
            <w:r>
              <w:t>4</w:t>
            </w:r>
          </w:p>
        </w:tc>
        <w:tc>
          <w:tcPr>
            <w:tcW w:w="1973" w:type="dxa"/>
            <w:shd w:val="clear" w:color="auto" w:fill="FFE599" w:themeFill="accent4" w:themeFillTint="66"/>
          </w:tcPr>
          <w:p>
            <w:pPr>
              <w:ind w:firstLine="0"/>
            </w:pPr>
            <w:r>
              <w:t>555</w:t>
            </w:r>
          </w:p>
        </w:tc>
        <w:tc>
          <w:tcPr>
            <w:tcW w:w="1999" w:type="dxa"/>
            <w:shd w:val="clear" w:color="auto" w:fill="FFE599" w:themeFill="accent4" w:themeFillTint="66"/>
          </w:tcPr>
          <w:p>
            <w:pPr>
              <w:ind w:firstLine="0"/>
            </w:pPr>
            <w:r>
              <w:t>479</w:t>
            </w:r>
          </w:p>
        </w:tc>
        <w:tc>
          <w:tcPr>
            <w:tcW w:w="1724" w:type="dxa"/>
            <w:shd w:val="clear" w:color="auto" w:fill="FFE599" w:themeFill="accent4" w:themeFillTint="66"/>
          </w:tcPr>
          <w:p>
            <w:pPr>
              <w:ind w:firstLine="0"/>
            </w:pPr>
            <w:r>
              <w:t>120</w:t>
            </w:r>
          </w:p>
        </w:tc>
        <w:tc>
          <w:tcPr>
            <w:tcW w:w="1724" w:type="dxa"/>
            <w:shd w:val="clear" w:color="auto" w:fill="FFE599" w:themeFill="accent4" w:themeFillTint="66"/>
          </w:tcPr>
          <w:p>
            <w:pPr>
              <w:ind w:firstLine="0"/>
            </w:pPr>
            <w:r>
              <w:t>65.83 %</w:t>
            </w:r>
          </w:p>
        </w:tc>
      </w:tr>
      <w:tr>
        <w:tc>
          <w:tcPr>
            <w:tcW w:w="1930" w:type="dxa"/>
          </w:tcPr>
          <w:p>
            <w:pPr>
              <w:ind w:firstLine="0"/>
            </w:pPr>
            <w:r>
              <w:t>5</w:t>
            </w:r>
          </w:p>
        </w:tc>
        <w:tc>
          <w:tcPr>
            <w:tcW w:w="1973" w:type="dxa"/>
          </w:tcPr>
          <w:p>
            <w:pPr>
              <w:ind w:firstLine="0"/>
            </w:pPr>
            <w:r>
              <w:t>555</w:t>
            </w:r>
          </w:p>
        </w:tc>
        <w:tc>
          <w:tcPr>
            <w:tcW w:w="1999" w:type="dxa"/>
          </w:tcPr>
          <w:p>
            <w:pPr>
              <w:ind w:firstLine="0"/>
            </w:pPr>
            <w:r>
              <w:t>479</w:t>
            </w:r>
          </w:p>
        </w:tc>
        <w:tc>
          <w:tcPr>
            <w:tcW w:w="1724" w:type="dxa"/>
          </w:tcPr>
          <w:p>
            <w:pPr>
              <w:ind w:firstLine="0"/>
            </w:pPr>
            <w:r>
              <w:t>120</w:t>
            </w:r>
          </w:p>
        </w:tc>
        <w:tc>
          <w:tcPr>
            <w:tcW w:w="1724" w:type="dxa"/>
          </w:tcPr>
          <w:p>
            <w:pPr>
              <w:ind w:firstLine="0"/>
            </w:pPr>
            <w:r>
              <w:t>65 %</w:t>
            </w:r>
          </w:p>
        </w:tc>
      </w:tr>
      <w:tr>
        <w:tc>
          <w:tcPr>
            <w:tcW w:w="7626" w:type="dxa"/>
            <w:gridSpan w:val="4"/>
          </w:tcPr>
          <w:p>
            <w:pPr>
              <w:ind w:firstLine="0"/>
            </w:pPr>
            <w:r>
              <w:t>Vidurkis</w:t>
            </w:r>
          </w:p>
        </w:tc>
        <w:tc>
          <w:tcPr>
            <w:tcW w:w="1724" w:type="dxa"/>
          </w:tcPr>
          <w:p>
            <w:pPr>
              <w:ind w:firstLine="0"/>
            </w:pPr>
            <w:r>
              <w:t>62.498 %</w:t>
            </w:r>
          </w:p>
        </w:tc>
      </w:tr>
    </w:tbl>
    <w:p/>
    <w:p>
      <w:pPr>
        <w:rPr>
          <w:rFonts w:asciiTheme="majorHAnsi" w:eastAsiaTheme="majorEastAsia" w:hAnsiTheme="majorHAnsi" w:cstheme="majorBidi"/>
          <w:i/>
          <w:sz w:val="32"/>
          <w:szCs w:val="32"/>
        </w:rPr>
      </w:pPr>
      <w:r>
        <w:t xml:space="preserve">Gauname, kad įvykdžius kryžminę patikrą mūsų metodas sugeba klasifikuoti duomenis iki ~ 66 </w:t>
      </w:r>
      <w:r>
        <w:rPr>
          <w:lang w:val="en-US"/>
        </w:rPr>
        <w:t>% tikslumo.</w:t>
      </w:r>
      <w:r>
        <w:rPr>
          <w:b/>
          <w:i/>
        </w:rPr>
        <w:br w:type="page"/>
      </w:r>
    </w:p>
    <w:p>
      <w:pPr>
        <w:pStyle w:val="Heading1"/>
      </w:pPr>
      <w:bookmarkStart w:id="8" w:name="_Toc9255979"/>
      <w:r>
        <w:lastRenderedPageBreak/>
        <w:t>2-ojo mašininio mokymosi metodo su mokytoju panaudojimas (pilnai suprogramuotas)</w:t>
      </w:r>
      <w:bookmarkEnd w:id="8"/>
    </w:p>
    <w:p>
      <w:r>
        <w:t>Metodo pavadinimas; iki pusės puslapio metodo anotacija su nuorodą į šaltinį ir į iliustracinį pavyzdį.</w:t>
      </w:r>
    </w:p>
    <w:p>
      <w:r>
        <w:t>Kryžminės patikros eksperimentai apibendrinti lentelėje. Lentelėje paryškinti didžiausią metodo tikslumo įvertį.</w:t>
      </w:r>
    </w:p>
    <w:p>
      <w:pPr>
        <w:spacing w:after="160" w:line="259" w:lineRule="auto"/>
        <w:ind w:firstLine="0"/>
        <w:jc w:val="left"/>
        <w:rPr>
          <w:rFonts w:asciiTheme="majorHAnsi" w:eastAsiaTheme="majorEastAsia" w:hAnsiTheme="majorHAnsi" w:cstheme="majorBidi"/>
          <w:sz w:val="32"/>
          <w:szCs w:val="32"/>
        </w:rPr>
      </w:pPr>
      <w:r>
        <w:rPr>
          <w:b/>
        </w:rPr>
        <w:br w:type="page"/>
      </w:r>
    </w:p>
    <w:p>
      <w:pPr>
        <w:pStyle w:val="Heading1"/>
      </w:pPr>
      <w:bookmarkStart w:id="9" w:name="_Toc9255980"/>
      <w:r>
        <w:lastRenderedPageBreak/>
        <w:t>Mašininio mokymosi metodų su mokytoju rezultato parinkimas balsavimo principu (???)</w:t>
      </w:r>
      <w:bookmarkEnd w:id="9"/>
    </w:p>
    <w:tbl>
      <w:tblPr>
        <w:tblStyle w:val="TableGrid"/>
        <w:tblW w:w="0" w:type="auto"/>
        <w:tblLook w:val="04A0" w:firstRow="1" w:lastRow="0" w:firstColumn="1" w:lastColumn="0" w:noHBand="0" w:noVBand="1"/>
      </w:tblPr>
      <w:tblGrid>
        <w:gridCol w:w="3116"/>
        <w:gridCol w:w="3117"/>
      </w:tblGrid>
      <w:tr>
        <w:tc>
          <w:tcPr>
            <w:tcW w:w="3116" w:type="dxa"/>
            <w:tcBorders>
              <w:top w:val="single" w:sz="4" w:space="0" w:color="auto"/>
              <w:left w:val="single" w:sz="4" w:space="0" w:color="auto"/>
              <w:bottom w:val="single" w:sz="4" w:space="0" w:color="auto"/>
              <w:right w:val="single" w:sz="4" w:space="0" w:color="auto"/>
            </w:tcBorders>
            <w:hideMark/>
          </w:tcPr>
          <w:p>
            <w:r>
              <w:t>balsavimo tvarka_1</w:t>
            </w:r>
          </w:p>
        </w:tc>
        <w:tc>
          <w:tcPr>
            <w:tcW w:w="3117" w:type="dxa"/>
            <w:tcBorders>
              <w:top w:val="single" w:sz="4" w:space="0" w:color="auto"/>
              <w:left w:val="single" w:sz="4" w:space="0" w:color="auto"/>
              <w:bottom w:val="single" w:sz="4" w:space="0" w:color="auto"/>
              <w:right w:val="single" w:sz="4" w:space="0" w:color="auto"/>
            </w:tcBorders>
            <w:hideMark/>
          </w:tcPr>
          <w:p>
            <w:r>
              <w:t>Tikslumas</w:t>
            </w:r>
          </w:p>
        </w:tc>
      </w:tr>
      <w:tr>
        <w:tc>
          <w:tcPr>
            <w:tcW w:w="3116" w:type="dxa"/>
            <w:tcBorders>
              <w:top w:val="single" w:sz="4" w:space="0" w:color="auto"/>
              <w:left w:val="single" w:sz="4" w:space="0" w:color="auto"/>
              <w:bottom w:val="single" w:sz="4" w:space="0" w:color="auto"/>
              <w:right w:val="single" w:sz="4" w:space="0" w:color="auto"/>
            </w:tcBorders>
            <w:hideMark/>
          </w:tcPr>
          <w:p>
            <w:r>
              <w:t>...</w:t>
            </w:r>
          </w:p>
        </w:tc>
        <w:tc>
          <w:tcPr>
            <w:tcW w:w="3117" w:type="dxa"/>
            <w:tcBorders>
              <w:top w:val="single" w:sz="4" w:space="0" w:color="auto"/>
              <w:left w:val="single" w:sz="4" w:space="0" w:color="auto"/>
              <w:bottom w:val="single" w:sz="4" w:space="0" w:color="auto"/>
              <w:right w:val="single" w:sz="4" w:space="0" w:color="auto"/>
            </w:tcBorders>
          </w:tcPr>
          <w:p/>
        </w:tc>
      </w:tr>
      <w:tr>
        <w:tc>
          <w:tcPr>
            <w:tcW w:w="3116" w:type="dxa"/>
            <w:tcBorders>
              <w:top w:val="single" w:sz="4" w:space="0" w:color="auto"/>
              <w:left w:val="single" w:sz="4" w:space="0" w:color="auto"/>
              <w:bottom w:val="single" w:sz="4" w:space="0" w:color="auto"/>
              <w:right w:val="single" w:sz="4" w:space="0" w:color="auto"/>
            </w:tcBorders>
            <w:hideMark/>
          </w:tcPr>
          <w:p>
            <w:r>
              <w:t>balsavimo tvarka_K</w:t>
            </w:r>
          </w:p>
        </w:tc>
        <w:tc>
          <w:tcPr>
            <w:tcW w:w="3117" w:type="dxa"/>
            <w:tcBorders>
              <w:top w:val="single" w:sz="4" w:space="0" w:color="auto"/>
              <w:left w:val="single" w:sz="4" w:space="0" w:color="auto"/>
              <w:bottom w:val="single" w:sz="4" w:space="0" w:color="auto"/>
              <w:right w:val="single" w:sz="4" w:space="0" w:color="auto"/>
            </w:tcBorders>
            <w:hideMark/>
          </w:tcPr>
          <w:p>
            <w:r>
              <w:t>Tikslumas</w:t>
            </w:r>
          </w:p>
        </w:tc>
      </w:tr>
    </w:tbl>
    <w:p>
      <w:pPr>
        <w:rPr>
          <w:rFonts w:asciiTheme="minorHAnsi" w:hAnsiTheme="minorHAnsi" w:cstheme="minorBidi"/>
          <w:szCs w:val="22"/>
        </w:rPr>
      </w:pPr>
      <w:r>
        <w:t>Aprašyti panaudotą (-as) balsavimo tvarką (-as)</w:t>
      </w:r>
    </w:p>
    <w:p>
      <w:pPr>
        <w:spacing w:after="160" w:line="259" w:lineRule="auto"/>
        <w:ind w:firstLine="0"/>
        <w:jc w:val="left"/>
        <w:rPr>
          <w:rFonts w:asciiTheme="majorHAnsi" w:eastAsiaTheme="majorEastAsia" w:hAnsiTheme="majorHAnsi" w:cstheme="majorBidi"/>
          <w:sz w:val="32"/>
          <w:szCs w:val="32"/>
        </w:rPr>
      </w:pPr>
      <w:r>
        <w:rPr>
          <w:b/>
        </w:rPr>
        <w:br w:type="page"/>
      </w:r>
    </w:p>
    <w:p>
      <w:pPr>
        <w:pStyle w:val="Heading1"/>
      </w:pPr>
      <w:bookmarkStart w:id="10" w:name="_Toc9255981"/>
      <w:r>
        <w:lastRenderedPageBreak/>
        <w:t>Balsavimo principu gautų rezultatų pritaikymas (???)</w:t>
      </w:r>
      <w:bookmarkEnd w:id="10"/>
    </w:p>
    <w:p>
      <w:r>
        <w:t>Aprašyti pritaikymo būdą (pvz. programoje įvedame grybų atributų rinkinį ir programa pateikia rekomendaciją -  valgyti grybą arba ne).</w:t>
      </w:r>
    </w:p>
    <w:p>
      <w:pPr>
        <w:spacing w:after="160" w:line="259" w:lineRule="auto"/>
        <w:ind w:firstLine="0"/>
        <w:jc w:val="left"/>
        <w:rPr>
          <w:rFonts w:asciiTheme="majorHAnsi" w:eastAsiaTheme="majorEastAsia" w:hAnsiTheme="majorHAnsi" w:cstheme="majorBidi"/>
          <w:sz w:val="32"/>
          <w:szCs w:val="32"/>
        </w:rPr>
      </w:pPr>
      <w:r>
        <w:rPr>
          <w:b/>
        </w:rPr>
        <w:br w:type="page"/>
      </w:r>
    </w:p>
    <w:p>
      <w:pPr>
        <w:pStyle w:val="Heading1"/>
      </w:pPr>
      <w:bookmarkStart w:id="11" w:name="_Toc9255982"/>
      <w:r>
        <w:lastRenderedPageBreak/>
        <w:t>Mašininio mokymosi be mokytojo metodo panaudojimas (pilnai suprogramuotas)</w:t>
      </w:r>
      <w:bookmarkEnd w:id="11"/>
      <w:r>
        <w:t xml:space="preserve"> </w:t>
      </w:r>
    </w:p>
    <w:p>
      <w:r>
        <w:t>Metodo pavadinimas; iki pusės puslapio metodo anotacija su nuorodą į šaltinį ir į iliustracinį pavyzdį.</w:t>
      </w:r>
    </w:p>
    <w:p>
      <w:r>
        <w:t>Kryžminės patikros eksperimentai apibendrinti lentelėje. Lentelėje paryškinti didžiausią metodo tikslumo įvertį.</w:t>
      </w:r>
    </w:p>
    <w:p>
      <w:r>
        <w:t>Pateikti apmokymo rezultatus bei juos pakomentuoti.</w:t>
      </w:r>
    </w:p>
    <w:p/>
    <w:p>
      <w:r>
        <w:t xml:space="preserve">Mašininiam mokymuisi be mokytojo buvo panaudotas K-Nearest-Neighbors (kNN). kNN yra įgyvendinamas pasiemus </w:t>
      </w:r>
      <w:r>
        <w:rPr>
          <w:i/>
        </w:rPr>
        <w:t>training</w:t>
      </w:r>
      <w:r>
        <w:t xml:space="preserve"> duomenis ir nurodant kiek kaimynų paimti klasifikavimui. Tuomet, kai norime suklasifikuoti nežinomą elementą, paskaičiuojame atstumus nuo jo iki visų kitų duomenų taškų. Tuomet pasiemame </w:t>
      </w:r>
      <w:r>
        <w:rPr>
          <w:i/>
        </w:rPr>
        <w:t>k</w:t>
      </w:r>
      <w:r>
        <w:t xml:space="preserve"> artimiausius taškus ir pažiūrime kokios klasės egzempliorių yra daugiausia. (iliustracinis video: </w:t>
      </w:r>
      <w:hyperlink r:id="rId17" w:history="1">
        <w:r>
          <w:rPr>
            <w:rStyle w:val="Hyperlink"/>
          </w:rPr>
          <w:t>https://www.youtube.com/watch?v=UqYde-LULfs</w:t>
        </w:r>
      </w:hyperlink>
      <w:r>
        <w:t>)</w:t>
      </w:r>
    </w:p>
    <w:p/>
    <w:p>
      <w:r>
        <w:t>Kryžminė patikra:</w:t>
      </w:r>
    </w:p>
    <w:tbl>
      <w:tblPr>
        <w:tblStyle w:val="TableGrid"/>
        <w:tblW w:w="0" w:type="auto"/>
        <w:tblLook w:val="04A0" w:firstRow="1" w:lastRow="0" w:firstColumn="1" w:lastColumn="0" w:noHBand="0" w:noVBand="1"/>
      </w:tblPr>
      <w:tblGrid>
        <w:gridCol w:w="2046"/>
        <w:gridCol w:w="1727"/>
        <w:gridCol w:w="1629"/>
        <w:gridCol w:w="1832"/>
        <w:gridCol w:w="2116"/>
      </w:tblGrid>
      <w:tr>
        <w:tc>
          <w:tcPr>
            <w:tcW w:w="2046" w:type="dxa"/>
            <w:tcBorders>
              <w:top w:val="single" w:sz="4" w:space="0" w:color="auto"/>
              <w:left w:val="single" w:sz="4" w:space="0" w:color="auto"/>
              <w:bottom w:val="single" w:sz="4" w:space="0" w:color="auto"/>
              <w:right w:val="single" w:sz="4" w:space="0" w:color="auto"/>
            </w:tcBorders>
            <w:hideMark/>
          </w:tcPr>
          <w:p>
            <w:pPr>
              <w:ind w:firstLine="0"/>
            </w:pPr>
            <w:r>
              <w:t>Iteracijos #</w:t>
            </w:r>
          </w:p>
        </w:tc>
        <w:tc>
          <w:tcPr>
            <w:tcW w:w="1727" w:type="dxa"/>
            <w:tcBorders>
              <w:top w:val="single" w:sz="4" w:space="0" w:color="auto"/>
              <w:left w:val="single" w:sz="4" w:space="0" w:color="auto"/>
              <w:bottom w:val="single" w:sz="4" w:space="0" w:color="auto"/>
              <w:right w:val="single" w:sz="4" w:space="0" w:color="auto"/>
            </w:tcBorders>
            <w:hideMark/>
          </w:tcPr>
          <w:p>
            <w:pPr>
              <w:ind w:firstLine="0"/>
            </w:pPr>
            <w:r>
              <w:t>Duomenų kiekis</w:t>
            </w:r>
          </w:p>
        </w:tc>
        <w:tc>
          <w:tcPr>
            <w:tcW w:w="1629" w:type="dxa"/>
            <w:tcBorders>
              <w:top w:val="single" w:sz="4" w:space="0" w:color="auto"/>
              <w:left w:val="single" w:sz="4" w:space="0" w:color="auto"/>
              <w:bottom w:val="single" w:sz="4" w:space="0" w:color="auto"/>
              <w:right w:val="single" w:sz="4" w:space="0" w:color="auto"/>
            </w:tcBorders>
            <w:hideMark/>
          </w:tcPr>
          <w:p>
            <w:pPr>
              <w:ind w:firstLine="0"/>
            </w:pPr>
            <w:r>
              <w:t xml:space="preserve">Mokymo d. k. </w:t>
            </w:r>
          </w:p>
        </w:tc>
        <w:tc>
          <w:tcPr>
            <w:tcW w:w="1832" w:type="dxa"/>
            <w:tcBorders>
              <w:top w:val="single" w:sz="4" w:space="0" w:color="auto"/>
              <w:left w:val="single" w:sz="4" w:space="0" w:color="auto"/>
              <w:bottom w:val="single" w:sz="4" w:space="0" w:color="auto"/>
              <w:right w:val="single" w:sz="4" w:space="0" w:color="auto"/>
            </w:tcBorders>
            <w:hideMark/>
          </w:tcPr>
          <w:p>
            <w:pPr>
              <w:ind w:firstLine="0"/>
            </w:pPr>
            <w:r>
              <w:t>Testavimo d. k.</w:t>
            </w:r>
          </w:p>
        </w:tc>
        <w:tc>
          <w:tcPr>
            <w:tcW w:w="2116" w:type="dxa"/>
            <w:tcBorders>
              <w:top w:val="single" w:sz="4" w:space="0" w:color="auto"/>
              <w:left w:val="single" w:sz="4" w:space="0" w:color="auto"/>
              <w:bottom w:val="single" w:sz="4" w:space="0" w:color="auto"/>
              <w:right w:val="single" w:sz="4" w:space="0" w:color="auto"/>
            </w:tcBorders>
            <w:hideMark/>
          </w:tcPr>
          <w:p>
            <w:pPr>
              <w:ind w:firstLine="0"/>
            </w:pPr>
            <w:r>
              <w:t>Tikslumas</w:t>
            </w:r>
          </w:p>
        </w:tc>
      </w:tr>
      <w:tr>
        <w:tc>
          <w:tcPr>
            <w:tcW w:w="2046" w:type="dxa"/>
            <w:tcBorders>
              <w:top w:val="single" w:sz="4" w:space="0" w:color="auto"/>
              <w:left w:val="single" w:sz="4" w:space="0" w:color="auto"/>
              <w:bottom w:val="single" w:sz="4" w:space="0" w:color="auto"/>
              <w:right w:val="single" w:sz="4" w:space="0" w:color="auto"/>
            </w:tcBorders>
            <w:hideMark/>
          </w:tcPr>
          <w:p>
            <w:pPr>
              <w:ind w:firstLine="0"/>
              <w:rPr>
                <w:lang w:val="en-US"/>
              </w:rPr>
            </w:pPr>
            <w:r>
              <w:rPr>
                <w:lang w:val="en-US"/>
              </w:rPr>
              <w:t>1</w:t>
            </w:r>
          </w:p>
        </w:tc>
        <w:tc>
          <w:tcPr>
            <w:tcW w:w="1727" w:type="dxa"/>
            <w:tcBorders>
              <w:top w:val="single" w:sz="4" w:space="0" w:color="auto"/>
              <w:left w:val="single" w:sz="4" w:space="0" w:color="auto"/>
              <w:bottom w:val="single" w:sz="4" w:space="0" w:color="auto"/>
              <w:right w:val="single" w:sz="4" w:space="0" w:color="auto"/>
            </w:tcBorders>
            <w:hideMark/>
          </w:tcPr>
          <w:p>
            <w:pPr>
              <w:ind w:firstLine="0"/>
              <w:rPr>
                <w:lang w:val="en-US"/>
              </w:rPr>
            </w:pPr>
            <w:r>
              <w:rPr>
                <w:lang w:val="en-US"/>
              </w:rPr>
              <w:t>555</w:t>
            </w:r>
          </w:p>
        </w:tc>
        <w:tc>
          <w:tcPr>
            <w:tcW w:w="1629" w:type="dxa"/>
            <w:tcBorders>
              <w:top w:val="single" w:sz="4" w:space="0" w:color="auto"/>
              <w:left w:val="single" w:sz="4" w:space="0" w:color="auto"/>
              <w:bottom w:val="single" w:sz="4" w:space="0" w:color="auto"/>
              <w:right w:val="single" w:sz="4" w:space="0" w:color="auto"/>
            </w:tcBorders>
            <w:hideMark/>
          </w:tcPr>
          <w:p>
            <w:pPr>
              <w:ind w:firstLine="0"/>
            </w:pPr>
            <w:r>
              <w:t>443</w:t>
            </w:r>
          </w:p>
        </w:tc>
        <w:tc>
          <w:tcPr>
            <w:tcW w:w="1832" w:type="dxa"/>
            <w:tcBorders>
              <w:top w:val="single" w:sz="4" w:space="0" w:color="auto"/>
              <w:left w:val="single" w:sz="4" w:space="0" w:color="auto"/>
              <w:bottom w:val="single" w:sz="4" w:space="0" w:color="auto"/>
              <w:right w:val="single" w:sz="4" w:space="0" w:color="auto"/>
            </w:tcBorders>
            <w:hideMark/>
          </w:tcPr>
          <w:p>
            <w:pPr>
              <w:ind w:firstLine="0"/>
            </w:pPr>
            <w:r>
              <w:t>112</w:t>
            </w:r>
          </w:p>
        </w:tc>
        <w:tc>
          <w:tcPr>
            <w:tcW w:w="2116" w:type="dxa"/>
            <w:tcBorders>
              <w:top w:val="single" w:sz="4" w:space="0" w:color="auto"/>
              <w:left w:val="single" w:sz="4" w:space="0" w:color="auto"/>
              <w:bottom w:val="single" w:sz="4" w:space="0" w:color="auto"/>
              <w:right w:val="single" w:sz="4" w:space="0" w:color="auto"/>
            </w:tcBorders>
            <w:hideMark/>
          </w:tcPr>
          <w:p>
            <w:pPr>
              <w:ind w:firstLine="0"/>
            </w:pPr>
            <w:r>
              <w:t>13.39%</w:t>
            </w:r>
          </w:p>
        </w:tc>
      </w:tr>
      <w:tr>
        <w:tc>
          <w:tcPr>
            <w:tcW w:w="2046"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pPr>
              <w:ind w:firstLine="0"/>
            </w:pPr>
            <w:r>
              <w:t>2</w:t>
            </w:r>
          </w:p>
        </w:tc>
        <w:tc>
          <w:tcPr>
            <w:tcW w:w="1727"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pPr>
              <w:ind w:firstLine="0"/>
            </w:pPr>
            <w:r>
              <w:t>555</w:t>
            </w:r>
          </w:p>
        </w:tc>
        <w:tc>
          <w:tcPr>
            <w:tcW w:w="1629"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pPr>
              <w:ind w:firstLine="0"/>
            </w:pPr>
            <w:r>
              <w:t>443</w:t>
            </w:r>
          </w:p>
        </w:tc>
        <w:tc>
          <w:tcPr>
            <w:tcW w:w="1832"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pPr>
              <w:ind w:firstLine="0"/>
            </w:pPr>
            <w:r>
              <w:t>112</w:t>
            </w:r>
          </w:p>
        </w:tc>
        <w:tc>
          <w:tcPr>
            <w:tcW w:w="2116"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pPr>
              <w:ind w:firstLine="0"/>
            </w:pPr>
            <w:r>
              <w:t>20.54%</w:t>
            </w:r>
          </w:p>
        </w:tc>
      </w:tr>
      <w:tr>
        <w:tc>
          <w:tcPr>
            <w:tcW w:w="2046" w:type="dxa"/>
            <w:tcBorders>
              <w:top w:val="single" w:sz="4" w:space="0" w:color="auto"/>
              <w:left w:val="single" w:sz="4" w:space="0" w:color="auto"/>
              <w:bottom w:val="single" w:sz="4" w:space="0" w:color="auto"/>
              <w:right w:val="single" w:sz="4" w:space="0" w:color="auto"/>
            </w:tcBorders>
            <w:hideMark/>
          </w:tcPr>
          <w:p>
            <w:pPr>
              <w:ind w:firstLine="0"/>
            </w:pPr>
            <w:r>
              <w:t>3</w:t>
            </w:r>
          </w:p>
        </w:tc>
        <w:tc>
          <w:tcPr>
            <w:tcW w:w="1727" w:type="dxa"/>
            <w:tcBorders>
              <w:top w:val="single" w:sz="4" w:space="0" w:color="auto"/>
              <w:left w:val="single" w:sz="4" w:space="0" w:color="auto"/>
              <w:bottom w:val="single" w:sz="4" w:space="0" w:color="auto"/>
              <w:right w:val="single" w:sz="4" w:space="0" w:color="auto"/>
            </w:tcBorders>
            <w:hideMark/>
          </w:tcPr>
          <w:p>
            <w:pPr>
              <w:ind w:firstLine="0"/>
            </w:pPr>
            <w:r>
              <w:t>555</w:t>
            </w:r>
          </w:p>
        </w:tc>
        <w:tc>
          <w:tcPr>
            <w:tcW w:w="1629" w:type="dxa"/>
            <w:tcBorders>
              <w:top w:val="single" w:sz="4" w:space="0" w:color="auto"/>
              <w:left w:val="single" w:sz="4" w:space="0" w:color="auto"/>
              <w:bottom w:val="single" w:sz="4" w:space="0" w:color="auto"/>
              <w:right w:val="single" w:sz="4" w:space="0" w:color="auto"/>
            </w:tcBorders>
            <w:hideMark/>
          </w:tcPr>
          <w:p>
            <w:pPr>
              <w:ind w:firstLine="0"/>
            </w:pPr>
            <w:r>
              <w:t>443</w:t>
            </w:r>
          </w:p>
        </w:tc>
        <w:tc>
          <w:tcPr>
            <w:tcW w:w="1832" w:type="dxa"/>
            <w:tcBorders>
              <w:top w:val="single" w:sz="4" w:space="0" w:color="auto"/>
              <w:left w:val="single" w:sz="4" w:space="0" w:color="auto"/>
              <w:bottom w:val="single" w:sz="4" w:space="0" w:color="auto"/>
              <w:right w:val="single" w:sz="4" w:space="0" w:color="auto"/>
            </w:tcBorders>
            <w:hideMark/>
          </w:tcPr>
          <w:p>
            <w:pPr>
              <w:ind w:firstLine="0"/>
            </w:pPr>
            <w:r>
              <w:t>112</w:t>
            </w:r>
          </w:p>
        </w:tc>
        <w:tc>
          <w:tcPr>
            <w:tcW w:w="2116" w:type="dxa"/>
            <w:tcBorders>
              <w:top w:val="single" w:sz="4" w:space="0" w:color="auto"/>
              <w:left w:val="single" w:sz="4" w:space="0" w:color="auto"/>
              <w:bottom w:val="single" w:sz="4" w:space="0" w:color="auto"/>
              <w:right w:val="single" w:sz="4" w:space="0" w:color="auto"/>
            </w:tcBorders>
            <w:hideMark/>
          </w:tcPr>
          <w:p>
            <w:pPr>
              <w:ind w:firstLine="0"/>
            </w:pPr>
            <w:r>
              <w:t>18.75%</w:t>
            </w:r>
          </w:p>
        </w:tc>
      </w:tr>
      <w:tr>
        <w:tc>
          <w:tcPr>
            <w:tcW w:w="2046" w:type="dxa"/>
            <w:tcBorders>
              <w:top w:val="single" w:sz="4" w:space="0" w:color="auto"/>
              <w:left w:val="single" w:sz="4" w:space="0" w:color="auto"/>
              <w:bottom w:val="single" w:sz="4" w:space="0" w:color="auto"/>
              <w:right w:val="single" w:sz="4" w:space="0" w:color="auto"/>
            </w:tcBorders>
            <w:hideMark/>
          </w:tcPr>
          <w:p>
            <w:pPr>
              <w:ind w:firstLine="0"/>
            </w:pPr>
            <w:r>
              <w:t>4</w:t>
            </w:r>
          </w:p>
        </w:tc>
        <w:tc>
          <w:tcPr>
            <w:tcW w:w="1727" w:type="dxa"/>
            <w:tcBorders>
              <w:top w:val="single" w:sz="4" w:space="0" w:color="auto"/>
              <w:left w:val="single" w:sz="4" w:space="0" w:color="auto"/>
              <w:bottom w:val="single" w:sz="4" w:space="0" w:color="auto"/>
              <w:right w:val="single" w:sz="4" w:space="0" w:color="auto"/>
            </w:tcBorders>
            <w:hideMark/>
          </w:tcPr>
          <w:p>
            <w:pPr>
              <w:ind w:firstLine="0"/>
            </w:pPr>
            <w:r>
              <w:t>555</w:t>
            </w:r>
          </w:p>
        </w:tc>
        <w:tc>
          <w:tcPr>
            <w:tcW w:w="1629" w:type="dxa"/>
            <w:tcBorders>
              <w:top w:val="single" w:sz="4" w:space="0" w:color="auto"/>
              <w:left w:val="single" w:sz="4" w:space="0" w:color="auto"/>
              <w:bottom w:val="single" w:sz="4" w:space="0" w:color="auto"/>
              <w:right w:val="single" w:sz="4" w:space="0" w:color="auto"/>
            </w:tcBorders>
            <w:hideMark/>
          </w:tcPr>
          <w:p>
            <w:pPr>
              <w:ind w:firstLine="0"/>
            </w:pPr>
            <w:r>
              <w:t>443</w:t>
            </w:r>
          </w:p>
        </w:tc>
        <w:tc>
          <w:tcPr>
            <w:tcW w:w="1832" w:type="dxa"/>
            <w:tcBorders>
              <w:top w:val="single" w:sz="4" w:space="0" w:color="auto"/>
              <w:left w:val="single" w:sz="4" w:space="0" w:color="auto"/>
              <w:bottom w:val="single" w:sz="4" w:space="0" w:color="auto"/>
              <w:right w:val="single" w:sz="4" w:space="0" w:color="auto"/>
            </w:tcBorders>
            <w:hideMark/>
          </w:tcPr>
          <w:p>
            <w:pPr>
              <w:ind w:firstLine="0"/>
            </w:pPr>
            <w:r>
              <w:t>112</w:t>
            </w:r>
          </w:p>
        </w:tc>
        <w:tc>
          <w:tcPr>
            <w:tcW w:w="2116" w:type="dxa"/>
            <w:tcBorders>
              <w:top w:val="single" w:sz="4" w:space="0" w:color="auto"/>
              <w:left w:val="single" w:sz="4" w:space="0" w:color="auto"/>
              <w:bottom w:val="single" w:sz="4" w:space="0" w:color="auto"/>
              <w:right w:val="single" w:sz="4" w:space="0" w:color="auto"/>
            </w:tcBorders>
            <w:hideMark/>
          </w:tcPr>
          <w:p>
            <w:pPr>
              <w:ind w:firstLine="0"/>
            </w:pPr>
            <w:r>
              <w:t>11.61%</w:t>
            </w:r>
          </w:p>
        </w:tc>
      </w:tr>
      <w:tr>
        <w:tc>
          <w:tcPr>
            <w:tcW w:w="2046" w:type="dxa"/>
            <w:tcBorders>
              <w:top w:val="single" w:sz="4" w:space="0" w:color="auto"/>
              <w:left w:val="single" w:sz="4" w:space="0" w:color="auto"/>
              <w:bottom w:val="single" w:sz="4" w:space="0" w:color="auto"/>
              <w:right w:val="single" w:sz="4" w:space="0" w:color="auto"/>
            </w:tcBorders>
            <w:hideMark/>
          </w:tcPr>
          <w:p>
            <w:pPr>
              <w:ind w:firstLine="0"/>
            </w:pPr>
            <w:r>
              <w:t>5</w:t>
            </w:r>
          </w:p>
        </w:tc>
        <w:tc>
          <w:tcPr>
            <w:tcW w:w="1727" w:type="dxa"/>
            <w:tcBorders>
              <w:top w:val="single" w:sz="4" w:space="0" w:color="auto"/>
              <w:left w:val="single" w:sz="4" w:space="0" w:color="auto"/>
              <w:bottom w:val="single" w:sz="4" w:space="0" w:color="auto"/>
              <w:right w:val="single" w:sz="4" w:space="0" w:color="auto"/>
            </w:tcBorders>
            <w:hideMark/>
          </w:tcPr>
          <w:p>
            <w:pPr>
              <w:ind w:firstLine="0"/>
            </w:pPr>
            <w:r>
              <w:t>555</w:t>
            </w:r>
          </w:p>
        </w:tc>
        <w:tc>
          <w:tcPr>
            <w:tcW w:w="1629" w:type="dxa"/>
            <w:tcBorders>
              <w:top w:val="single" w:sz="4" w:space="0" w:color="auto"/>
              <w:left w:val="single" w:sz="4" w:space="0" w:color="auto"/>
              <w:bottom w:val="single" w:sz="4" w:space="0" w:color="auto"/>
              <w:right w:val="single" w:sz="4" w:space="0" w:color="auto"/>
            </w:tcBorders>
            <w:hideMark/>
          </w:tcPr>
          <w:p>
            <w:pPr>
              <w:ind w:firstLine="0"/>
            </w:pPr>
            <w:r>
              <w:t>443</w:t>
            </w:r>
          </w:p>
        </w:tc>
        <w:tc>
          <w:tcPr>
            <w:tcW w:w="1832" w:type="dxa"/>
            <w:tcBorders>
              <w:top w:val="single" w:sz="4" w:space="0" w:color="auto"/>
              <w:left w:val="single" w:sz="4" w:space="0" w:color="auto"/>
              <w:bottom w:val="single" w:sz="4" w:space="0" w:color="auto"/>
              <w:right w:val="single" w:sz="4" w:space="0" w:color="auto"/>
            </w:tcBorders>
            <w:hideMark/>
          </w:tcPr>
          <w:p>
            <w:pPr>
              <w:ind w:firstLine="0"/>
            </w:pPr>
            <w:r>
              <w:t>112</w:t>
            </w:r>
          </w:p>
        </w:tc>
        <w:tc>
          <w:tcPr>
            <w:tcW w:w="2116" w:type="dxa"/>
            <w:tcBorders>
              <w:top w:val="single" w:sz="4" w:space="0" w:color="auto"/>
              <w:left w:val="single" w:sz="4" w:space="0" w:color="auto"/>
              <w:bottom w:val="single" w:sz="4" w:space="0" w:color="auto"/>
              <w:right w:val="single" w:sz="4" w:space="0" w:color="auto"/>
            </w:tcBorders>
            <w:hideMark/>
          </w:tcPr>
          <w:p>
            <w:pPr>
              <w:ind w:firstLine="0"/>
            </w:pPr>
            <w:r>
              <w:t>15.32%</w:t>
            </w:r>
          </w:p>
        </w:tc>
      </w:tr>
      <w:tr>
        <w:tc>
          <w:tcPr>
            <w:tcW w:w="2046" w:type="dxa"/>
            <w:tcBorders>
              <w:top w:val="single" w:sz="4" w:space="0" w:color="auto"/>
              <w:left w:val="single" w:sz="4" w:space="0" w:color="auto"/>
              <w:bottom w:val="single" w:sz="4" w:space="0" w:color="auto"/>
              <w:right w:val="single" w:sz="4" w:space="0" w:color="auto"/>
            </w:tcBorders>
            <w:hideMark/>
          </w:tcPr>
          <w:p>
            <w:pPr>
              <w:ind w:firstLine="0"/>
            </w:pPr>
            <w:r>
              <w:t>Vidutinis</w:t>
            </w:r>
          </w:p>
        </w:tc>
        <w:tc>
          <w:tcPr>
            <w:tcW w:w="1727" w:type="dxa"/>
            <w:tcBorders>
              <w:top w:val="single" w:sz="4" w:space="0" w:color="auto"/>
              <w:left w:val="single" w:sz="4" w:space="0" w:color="auto"/>
              <w:bottom w:val="single" w:sz="4" w:space="0" w:color="auto"/>
              <w:right w:val="single" w:sz="4" w:space="0" w:color="auto"/>
            </w:tcBorders>
            <w:hideMark/>
          </w:tcPr>
          <w:p>
            <w:pPr>
              <w:ind w:firstLine="0"/>
            </w:pPr>
            <w:r>
              <w:t>555</w:t>
            </w:r>
          </w:p>
        </w:tc>
        <w:tc>
          <w:tcPr>
            <w:tcW w:w="1629" w:type="dxa"/>
            <w:tcBorders>
              <w:top w:val="single" w:sz="4" w:space="0" w:color="auto"/>
              <w:left w:val="single" w:sz="4" w:space="0" w:color="auto"/>
              <w:bottom w:val="single" w:sz="4" w:space="0" w:color="auto"/>
              <w:right w:val="single" w:sz="4" w:space="0" w:color="auto"/>
            </w:tcBorders>
            <w:hideMark/>
          </w:tcPr>
          <w:p>
            <w:pPr>
              <w:ind w:firstLine="0"/>
            </w:pPr>
            <w:r>
              <w:t>443</w:t>
            </w:r>
          </w:p>
        </w:tc>
        <w:tc>
          <w:tcPr>
            <w:tcW w:w="1832" w:type="dxa"/>
            <w:tcBorders>
              <w:top w:val="single" w:sz="4" w:space="0" w:color="auto"/>
              <w:left w:val="single" w:sz="4" w:space="0" w:color="auto"/>
              <w:bottom w:val="single" w:sz="4" w:space="0" w:color="auto"/>
              <w:right w:val="single" w:sz="4" w:space="0" w:color="auto"/>
            </w:tcBorders>
            <w:hideMark/>
          </w:tcPr>
          <w:p>
            <w:pPr>
              <w:ind w:firstLine="0"/>
            </w:pPr>
            <w:r>
              <w:t>112</w:t>
            </w:r>
          </w:p>
        </w:tc>
        <w:tc>
          <w:tcPr>
            <w:tcW w:w="2116" w:type="dxa"/>
            <w:tcBorders>
              <w:top w:val="single" w:sz="4" w:space="0" w:color="auto"/>
              <w:left w:val="single" w:sz="4" w:space="0" w:color="auto"/>
              <w:bottom w:val="single" w:sz="4" w:space="0" w:color="auto"/>
              <w:right w:val="single" w:sz="4" w:space="0" w:color="auto"/>
            </w:tcBorders>
            <w:hideMark/>
          </w:tcPr>
          <w:p>
            <w:pPr>
              <w:ind w:firstLine="0"/>
            </w:pPr>
            <w:r>
              <w:t>15.92%</w:t>
            </w:r>
          </w:p>
        </w:tc>
      </w:tr>
    </w:tbl>
    <w:p/>
    <w:p>
      <w:r>
        <w:t>Metodo rezultatų apibendrinimas:</w:t>
      </w:r>
    </w:p>
    <w:tbl>
      <w:tblPr>
        <w:tblStyle w:val="TableGrid"/>
        <w:tblW w:w="0" w:type="auto"/>
        <w:tblLook w:val="04A0" w:firstRow="1" w:lastRow="0" w:firstColumn="1" w:lastColumn="0" w:noHBand="0" w:noVBand="1"/>
      </w:tblPr>
      <w:tblGrid>
        <w:gridCol w:w="2046"/>
        <w:gridCol w:w="1727"/>
        <w:gridCol w:w="1629"/>
        <w:gridCol w:w="1832"/>
        <w:gridCol w:w="2116"/>
      </w:tblGrid>
      <w:tr>
        <w:tc>
          <w:tcPr>
            <w:tcW w:w="2046" w:type="dxa"/>
            <w:tcBorders>
              <w:top w:val="single" w:sz="4" w:space="0" w:color="auto"/>
              <w:left w:val="single" w:sz="4" w:space="0" w:color="auto"/>
              <w:bottom w:val="single" w:sz="4" w:space="0" w:color="auto"/>
              <w:right w:val="single" w:sz="4" w:space="0" w:color="auto"/>
            </w:tcBorders>
            <w:hideMark/>
          </w:tcPr>
          <w:p>
            <w:pPr>
              <w:ind w:firstLine="0"/>
            </w:pPr>
            <w:r>
              <w:t>Eksperimento #</w:t>
            </w:r>
          </w:p>
        </w:tc>
        <w:tc>
          <w:tcPr>
            <w:tcW w:w="1727" w:type="dxa"/>
            <w:tcBorders>
              <w:top w:val="single" w:sz="4" w:space="0" w:color="auto"/>
              <w:left w:val="single" w:sz="4" w:space="0" w:color="auto"/>
              <w:bottom w:val="single" w:sz="4" w:space="0" w:color="auto"/>
              <w:right w:val="single" w:sz="4" w:space="0" w:color="auto"/>
            </w:tcBorders>
            <w:hideMark/>
          </w:tcPr>
          <w:p>
            <w:pPr>
              <w:ind w:firstLine="0"/>
            </w:pPr>
            <w:r>
              <w:t>Duomenų kiekis</w:t>
            </w:r>
          </w:p>
        </w:tc>
        <w:tc>
          <w:tcPr>
            <w:tcW w:w="1629" w:type="dxa"/>
            <w:tcBorders>
              <w:top w:val="single" w:sz="4" w:space="0" w:color="auto"/>
              <w:left w:val="single" w:sz="4" w:space="0" w:color="auto"/>
              <w:bottom w:val="single" w:sz="4" w:space="0" w:color="auto"/>
              <w:right w:val="single" w:sz="4" w:space="0" w:color="auto"/>
            </w:tcBorders>
            <w:hideMark/>
          </w:tcPr>
          <w:p>
            <w:pPr>
              <w:ind w:firstLine="0"/>
            </w:pPr>
            <w:r>
              <w:t xml:space="preserve">Mokymo d. k. </w:t>
            </w:r>
          </w:p>
        </w:tc>
        <w:tc>
          <w:tcPr>
            <w:tcW w:w="1832" w:type="dxa"/>
            <w:tcBorders>
              <w:top w:val="single" w:sz="4" w:space="0" w:color="auto"/>
              <w:left w:val="single" w:sz="4" w:space="0" w:color="auto"/>
              <w:bottom w:val="single" w:sz="4" w:space="0" w:color="auto"/>
              <w:right w:val="single" w:sz="4" w:space="0" w:color="auto"/>
            </w:tcBorders>
            <w:hideMark/>
          </w:tcPr>
          <w:p>
            <w:pPr>
              <w:ind w:firstLine="0"/>
            </w:pPr>
            <w:r>
              <w:t>Testavimo d. k.</w:t>
            </w:r>
          </w:p>
        </w:tc>
        <w:tc>
          <w:tcPr>
            <w:tcW w:w="2116" w:type="dxa"/>
            <w:tcBorders>
              <w:top w:val="single" w:sz="4" w:space="0" w:color="auto"/>
              <w:left w:val="single" w:sz="4" w:space="0" w:color="auto"/>
              <w:bottom w:val="single" w:sz="4" w:space="0" w:color="auto"/>
              <w:right w:val="single" w:sz="4" w:space="0" w:color="auto"/>
            </w:tcBorders>
            <w:hideMark/>
          </w:tcPr>
          <w:p>
            <w:pPr>
              <w:ind w:firstLine="0"/>
            </w:pPr>
            <w:r>
              <w:t>Vidutinis tikslumas</w:t>
            </w:r>
          </w:p>
        </w:tc>
      </w:tr>
      <w:tr>
        <w:tc>
          <w:tcPr>
            <w:tcW w:w="2046" w:type="dxa"/>
            <w:tcBorders>
              <w:top w:val="single" w:sz="4" w:space="0" w:color="auto"/>
              <w:left w:val="single" w:sz="4" w:space="0" w:color="auto"/>
              <w:bottom w:val="single" w:sz="4" w:space="0" w:color="auto"/>
              <w:right w:val="single" w:sz="4" w:space="0" w:color="auto"/>
            </w:tcBorders>
            <w:hideMark/>
          </w:tcPr>
          <w:p>
            <w:pPr>
              <w:ind w:firstLine="0"/>
              <w:rPr>
                <w:lang w:val="en-US"/>
              </w:rPr>
            </w:pPr>
            <w:r>
              <w:rPr>
                <w:lang w:val="en-US"/>
              </w:rPr>
              <w:t>1</w:t>
            </w:r>
          </w:p>
        </w:tc>
        <w:tc>
          <w:tcPr>
            <w:tcW w:w="1727" w:type="dxa"/>
            <w:tcBorders>
              <w:top w:val="single" w:sz="4" w:space="0" w:color="auto"/>
              <w:left w:val="single" w:sz="4" w:space="0" w:color="auto"/>
              <w:bottom w:val="single" w:sz="4" w:space="0" w:color="auto"/>
              <w:right w:val="single" w:sz="4" w:space="0" w:color="auto"/>
            </w:tcBorders>
            <w:hideMark/>
          </w:tcPr>
          <w:p>
            <w:pPr>
              <w:ind w:firstLine="0"/>
              <w:rPr>
                <w:lang w:val="en-US"/>
              </w:rPr>
            </w:pPr>
            <w:r>
              <w:rPr>
                <w:lang w:val="en-US"/>
              </w:rPr>
              <w:t>555</w:t>
            </w:r>
          </w:p>
        </w:tc>
        <w:tc>
          <w:tcPr>
            <w:tcW w:w="1629" w:type="dxa"/>
            <w:tcBorders>
              <w:top w:val="single" w:sz="4" w:space="0" w:color="auto"/>
              <w:left w:val="single" w:sz="4" w:space="0" w:color="auto"/>
              <w:bottom w:val="single" w:sz="4" w:space="0" w:color="auto"/>
              <w:right w:val="single" w:sz="4" w:space="0" w:color="auto"/>
            </w:tcBorders>
            <w:hideMark/>
          </w:tcPr>
          <w:p>
            <w:pPr>
              <w:ind w:firstLine="0"/>
            </w:pPr>
            <w:r>
              <w:t>443</w:t>
            </w:r>
          </w:p>
        </w:tc>
        <w:tc>
          <w:tcPr>
            <w:tcW w:w="1832" w:type="dxa"/>
            <w:tcBorders>
              <w:top w:val="single" w:sz="4" w:space="0" w:color="auto"/>
              <w:left w:val="single" w:sz="4" w:space="0" w:color="auto"/>
              <w:bottom w:val="single" w:sz="4" w:space="0" w:color="auto"/>
              <w:right w:val="single" w:sz="4" w:space="0" w:color="auto"/>
            </w:tcBorders>
            <w:hideMark/>
          </w:tcPr>
          <w:p>
            <w:pPr>
              <w:ind w:firstLine="0"/>
            </w:pPr>
            <w:r>
              <w:t>112</w:t>
            </w:r>
          </w:p>
        </w:tc>
        <w:tc>
          <w:tcPr>
            <w:tcW w:w="2116" w:type="dxa"/>
            <w:tcBorders>
              <w:top w:val="single" w:sz="4" w:space="0" w:color="auto"/>
              <w:left w:val="single" w:sz="4" w:space="0" w:color="auto"/>
              <w:bottom w:val="single" w:sz="4" w:space="0" w:color="auto"/>
              <w:right w:val="single" w:sz="4" w:space="0" w:color="auto"/>
            </w:tcBorders>
            <w:hideMark/>
          </w:tcPr>
          <w:p>
            <w:pPr>
              <w:ind w:firstLine="0"/>
              <w:rPr>
                <w:lang w:val="en-US"/>
              </w:rPr>
            </w:pPr>
            <w:r>
              <w:t>1</w:t>
            </w:r>
            <w:r>
              <w:rPr>
                <w:lang w:val="en-US"/>
              </w:rPr>
              <w:t>5.92%</w:t>
            </w:r>
          </w:p>
        </w:tc>
      </w:tr>
      <w:tr>
        <w:tc>
          <w:tcPr>
            <w:tcW w:w="2046"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pPr>
              <w:ind w:firstLine="0"/>
            </w:pPr>
            <w:r>
              <w:t>2</w:t>
            </w:r>
          </w:p>
        </w:tc>
        <w:tc>
          <w:tcPr>
            <w:tcW w:w="1727"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pPr>
              <w:ind w:firstLine="0"/>
            </w:pPr>
            <w:r>
              <w:t>555</w:t>
            </w:r>
          </w:p>
        </w:tc>
        <w:tc>
          <w:tcPr>
            <w:tcW w:w="1629"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pPr>
              <w:ind w:firstLine="0"/>
            </w:pPr>
            <w:r>
              <w:t>443</w:t>
            </w:r>
          </w:p>
        </w:tc>
        <w:tc>
          <w:tcPr>
            <w:tcW w:w="1832"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pPr>
              <w:ind w:firstLine="0"/>
            </w:pPr>
            <w:r>
              <w:t>112</w:t>
            </w:r>
          </w:p>
        </w:tc>
        <w:tc>
          <w:tcPr>
            <w:tcW w:w="2116"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pPr>
              <w:ind w:firstLine="0"/>
            </w:pPr>
            <w:r>
              <w:t>17.35%</w:t>
            </w:r>
          </w:p>
        </w:tc>
      </w:tr>
      <w:tr>
        <w:tc>
          <w:tcPr>
            <w:tcW w:w="2046" w:type="dxa"/>
            <w:tcBorders>
              <w:top w:val="single" w:sz="4" w:space="0" w:color="auto"/>
              <w:left w:val="single" w:sz="4" w:space="0" w:color="auto"/>
              <w:bottom w:val="single" w:sz="4" w:space="0" w:color="auto"/>
              <w:right w:val="single" w:sz="4" w:space="0" w:color="auto"/>
            </w:tcBorders>
            <w:hideMark/>
          </w:tcPr>
          <w:p>
            <w:pPr>
              <w:ind w:firstLine="0"/>
            </w:pPr>
            <w:r>
              <w:t>3</w:t>
            </w:r>
          </w:p>
        </w:tc>
        <w:tc>
          <w:tcPr>
            <w:tcW w:w="1727" w:type="dxa"/>
            <w:tcBorders>
              <w:top w:val="single" w:sz="4" w:space="0" w:color="auto"/>
              <w:left w:val="single" w:sz="4" w:space="0" w:color="auto"/>
              <w:bottom w:val="single" w:sz="4" w:space="0" w:color="auto"/>
              <w:right w:val="single" w:sz="4" w:space="0" w:color="auto"/>
            </w:tcBorders>
            <w:hideMark/>
          </w:tcPr>
          <w:p>
            <w:pPr>
              <w:ind w:firstLine="0"/>
            </w:pPr>
            <w:r>
              <w:t>555</w:t>
            </w:r>
          </w:p>
        </w:tc>
        <w:tc>
          <w:tcPr>
            <w:tcW w:w="1629" w:type="dxa"/>
            <w:tcBorders>
              <w:top w:val="single" w:sz="4" w:space="0" w:color="auto"/>
              <w:left w:val="single" w:sz="4" w:space="0" w:color="auto"/>
              <w:bottom w:val="single" w:sz="4" w:space="0" w:color="auto"/>
              <w:right w:val="single" w:sz="4" w:space="0" w:color="auto"/>
            </w:tcBorders>
            <w:hideMark/>
          </w:tcPr>
          <w:p>
            <w:pPr>
              <w:ind w:firstLine="0"/>
            </w:pPr>
            <w:r>
              <w:t>443</w:t>
            </w:r>
          </w:p>
        </w:tc>
        <w:tc>
          <w:tcPr>
            <w:tcW w:w="1832" w:type="dxa"/>
            <w:tcBorders>
              <w:top w:val="single" w:sz="4" w:space="0" w:color="auto"/>
              <w:left w:val="single" w:sz="4" w:space="0" w:color="auto"/>
              <w:bottom w:val="single" w:sz="4" w:space="0" w:color="auto"/>
              <w:right w:val="single" w:sz="4" w:space="0" w:color="auto"/>
            </w:tcBorders>
            <w:hideMark/>
          </w:tcPr>
          <w:p>
            <w:pPr>
              <w:ind w:firstLine="0"/>
            </w:pPr>
            <w:r>
              <w:t>112</w:t>
            </w:r>
          </w:p>
        </w:tc>
        <w:tc>
          <w:tcPr>
            <w:tcW w:w="2116" w:type="dxa"/>
            <w:tcBorders>
              <w:top w:val="single" w:sz="4" w:space="0" w:color="auto"/>
              <w:left w:val="single" w:sz="4" w:space="0" w:color="auto"/>
              <w:bottom w:val="single" w:sz="4" w:space="0" w:color="auto"/>
              <w:right w:val="single" w:sz="4" w:space="0" w:color="auto"/>
            </w:tcBorders>
            <w:hideMark/>
          </w:tcPr>
          <w:p>
            <w:pPr>
              <w:ind w:firstLine="0"/>
            </w:pPr>
            <w:r>
              <w:t>16.46%</w:t>
            </w:r>
          </w:p>
        </w:tc>
      </w:tr>
      <w:tr>
        <w:tc>
          <w:tcPr>
            <w:tcW w:w="2046" w:type="dxa"/>
            <w:tcBorders>
              <w:top w:val="single" w:sz="4" w:space="0" w:color="auto"/>
              <w:left w:val="single" w:sz="4" w:space="0" w:color="auto"/>
              <w:bottom w:val="single" w:sz="4" w:space="0" w:color="auto"/>
              <w:right w:val="single" w:sz="4" w:space="0" w:color="auto"/>
            </w:tcBorders>
            <w:hideMark/>
          </w:tcPr>
          <w:p>
            <w:pPr>
              <w:ind w:firstLine="0"/>
            </w:pPr>
            <w:r>
              <w:t>Vidutinis</w:t>
            </w:r>
          </w:p>
        </w:tc>
        <w:tc>
          <w:tcPr>
            <w:tcW w:w="1727" w:type="dxa"/>
            <w:tcBorders>
              <w:top w:val="single" w:sz="4" w:space="0" w:color="auto"/>
              <w:left w:val="single" w:sz="4" w:space="0" w:color="auto"/>
              <w:bottom w:val="single" w:sz="4" w:space="0" w:color="auto"/>
              <w:right w:val="single" w:sz="4" w:space="0" w:color="auto"/>
            </w:tcBorders>
            <w:hideMark/>
          </w:tcPr>
          <w:p>
            <w:pPr>
              <w:ind w:firstLine="0"/>
            </w:pPr>
            <w:r>
              <w:t>555</w:t>
            </w:r>
          </w:p>
        </w:tc>
        <w:tc>
          <w:tcPr>
            <w:tcW w:w="1629" w:type="dxa"/>
            <w:tcBorders>
              <w:top w:val="single" w:sz="4" w:space="0" w:color="auto"/>
              <w:left w:val="single" w:sz="4" w:space="0" w:color="auto"/>
              <w:bottom w:val="single" w:sz="4" w:space="0" w:color="auto"/>
              <w:right w:val="single" w:sz="4" w:space="0" w:color="auto"/>
            </w:tcBorders>
            <w:hideMark/>
          </w:tcPr>
          <w:p>
            <w:pPr>
              <w:ind w:firstLine="0"/>
            </w:pPr>
            <w:r>
              <w:t>443</w:t>
            </w:r>
          </w:p>
        </w:tc>
        <w:tc>
          <w:tcPr>
            <w:tcW w:w="1832" w:type="dxa"/>
            <w:tcBorders>
              <w:top w:val="single" w:sz="4" w:space="0" w:color="auto"/>
              <w:left w:val="single" w:sz="4" w:space="0" w:color="auto"/>
              <w:bottom w:val="single" w:sz="4" w:space="0" w:color="auto"/>
              <w:right w:val="single" w:sz="4" w:space="0" w:color="auto"/>
            </w:tcBorders>
            <w:hideMark/>
          </w:tcPr>
          <w:p>
            <w:pPr>
              <w:ind w:firstLine="0"/>
            </w:pPr>
            <w:r>
              <w:t>112</w:t>
            </w:r>
          </w:p>
        </w:tc>
        <w:tc>
          <w:tcPr>
            <w:tcW w:w="2116" w:type="dxa"/>
            <w:tcBorders>
              <w:top w:val="single" w:sz="4" w:space="0" w:color="auto"/>
              <w:left w:val="single" w:sz="4" w:space="0" w:color="auto"/>
              <w:bottom w:val="single" w:sz="4" w:space="0" w:color="auto"/>
              <w:right w:val="single" w:sz="4" w:space="0" w:color="auto"/>
            </w:tcBorders>
            <w:hideMark/>
          </w:tcPr>
          <w:p>
            <w:pPr>
              <w:ind w:firstLine="0"/>
            </w:pPr>
            <w:r>
              <w:t>16.58%</w:t>
            </w:r>
          </w:p>
        </w:tc>
      </w:tr>
    </w:tbl>
    <w:p/>
    <w:p>
      <w:r>
        <w:t xml:space="preserve">Taigi su kNN sugebėjome pasiekti apie </w:t>
      </w:r>
      <w:r>
        <w:rPr>
          <w:lang w:val="en-US"/>
        </w:rPr>
        <w:t>16.58% tikslum</w:t>
      </w:r>
      <w:r>
        <w:t>ą. Tai įtakoja mūsų dimensijų skaičius, kadangi kNN geriau dirba, kai yra mažiau dimensijų. Taip pat tai gali įtakoti per mažas duomenų kiekis.</w:t>
      </w:r>
    </w:p>
    <w:p>
      <w:pPr>
        <w:spacing w:after="160" w:line="259" w:lineRule="auto"/>
        <w:ind w:firstLine="0"/>
        <w:jc w:val="left"/>
        <w:rPr>
          <w:rFonts w:asciiTheme="majorHAnsi" w:eastAsiaTheme="majorEastAsia" w:hAnsiTheme="majorHAnsi" w:cstheme="majorBidi"/>
          <w:sz w:val="32"/>
          <w:szCs w:val="32"/>
        </w:rPr>
      </w:pPr>
      <w:bookmarkStart w:id="12" w:name="_GoBack"/>
      <w:bookmarkEnd w:id="12"/>
      <w:r>
        <w:rPr>
          <w:b/>
        </w:rPr>
        <w:br w:type="page"/>
      </w:r>
    </w:p>
    <w:p>
      <w:pPr>
        <w:pStyle w:val="Heading1"/>
      </w:pPr>
      <w:bookmarkStart w:id="13" w:name="_Toc9255983"/>
      <w:r>
        <w:lastRenderedPageBreak/>
        <w:t>Mokymosi be mokytojo metodo gautų rezultatų pritaikymas (programoje) / pakomentavimas ataskaitoje (tik rezultatų pakomentavimas)</w:t>
      </w:r>
      <w:bookmarkEnd w:id="13"/>
      <w:r>
        <w:t xml:space="preserve"> </w:t>
      </w:r>
    </w:p>
    <w:p>
      <w:r>
        <w:t>Aprašyti pritaikymo būdą (pvz. programoje įvedame grybų atributų rinkinį ir programa pateikia rekomendaciją -  valgyti grybą arba ne).</w:t>
      </w:r>
    </w:p>
    <w:p>
      <w:pPr>
        <w:spacing w:after="160" w:line="259" w:lineRule="auto"/>
        <w:ind w:firstLine="0"/>
        <w:jc w:val="left"/>
        <w:rPr>
          <w:rFonts w:asciiTheme="majorHAnsi" w:eastAsiaTheme="majorEastAsia" w:hAnsiTheme="majorHAnsi" w:cstheme="majorBidi"/>
          <w:sz w:val="32"/>
          <w:szCs w:val="32"/>
        </w:rPr>
      </w:pPr>
      <w:r>
        <w:rPr>
          <w:b/>
        </w:rPr>
        <w:br w:type="page"/>
      </w:r>
    </w:p>
    <w:p>
      <w:pPr>
        <w:pStyle w:val="Heading1"/>
      </w:pPr>
      <w:bookmarkStart w:id="14" w:name="_Toc9255984"/>
      <w:r>
        <w:lastRenderedPageBreak/>
        <w:t>Literatūra</w:t>
      </w:r>
      <w:bookmarkEnd w:id="14"/>
    </w:p>
    <w:bookmarkEnd w:id="0"/>
    <w:p>
      <w:pPr>
        <w:pStyle w:val="ListParagraph"/>
        <w:numPr>
          <w:ilvl w:val="0"/>
          <w:numId w:val="13"/>
        </w:numPr>
        <w:rPr>
          <w:lang w:val="en-US"/>
        </w:rPr>
      </w:pPr>
      <w:r>
        <w:rPr>
          <w:lang w:val="en-US"/>
        </w:rPr>
        <w:fldChar w:fldCharType="begin"/>
      </w:r>
      <w:r>
        <w:rPr>
          <w:lang w:val="en-US"/>
        </w:rPr>
        <w:instrText xml:space="preserve"> HYPERLINK "https://mattmazur.com/2015/03/17/a-step-by-step-backpropagation-example/" </w:instrText>
      </w:r>
      <w:r>
        <w:rPr>
          <w:lang w:val="en-US"/>
        </w:rPr>
        <w:fldChar w:fldCharType="separate"/>
      </w:r>
      <w:r>
        <w:rPr>
          <w:rStyle w:val="Hyperlink"/>
          <w:lang w:val="en-US"/>
        </w:rPr>
        <w:t>https://mattmazur.com/2015/03/17/a-step-by-step-backpropagation-example</w:t>
      </w:r>
      <w:r>
        <w:fldChar w:fldCharType="end"/>
      </w:r>
      <w:hyperlink r:id="rId18" w:history="1">
        <w:r>
          <w:rPr>
            <w:rStyle w:val="Hyperlink"/>
            <w:lang w:val="en-US"/>
          </w:rPr>
          <w:t>/</w:t>
        </w:r>
      </w:hyperlink>
      <w:r>
        <w:t xml:space="preserve"> </w:t>
      </w:r>
    </w:p>
    <w:p>
      <w:pPr>
        <w:pStyle w:val="ListParagraph"/>
        <w:numPr>
          <w:ilvl w:val="0"/>
          <w:numId w:val="13"/>
        </w:numPr>
        <w:rPr>
          <w:lang w:val="en-US"/>
        </w:rPr>
      </w:pPr>
      <w:hyperlink r:id="rId19" w:history="1">
        <w:r>
          <w:rPr>
            <w:rStyle w:val="Hyperlink"/>
            <w:lang w:val="en-US"/>
          </w:rPr>
          <w:t>https://</w:t>
        </w:r>
      </w:hyperlink>
      <w:hyperlink r:id="rId20" w:history="1">
        <w:r>
          <w:rPr>
            <w:rStyle w:val="Hyperlink"/>
            <w:lang w:val="en-US"/>
          </w:rPr>
          <w:t>www.youtube.com/watch?v=tIeHLnjs5U8&amp;t=4s</w:t>
        </w:r>
      </w:hyperlink>
      <w:r>
        <w:rPr>
          <w:lang w:val="pl-PL"/>
        </w:rPr>
        <w:t xml:space="preserve"> </w:t>
      </w:r>
    </w:p>
    <w:p>
      <w:pPr>
        <w:pStyle w:val="ListParagraph"/>
        <w:numPr>
          <w:ilvl w:val="0"/>
          <w:numId w:val="13"/>
        </w:numPr>
        <w:rPr>
          <w:lang w:val="en-US"/>
        </w:rPr>
      </w:pPr>
      <w:hyperlink r:id="rId21" w:history="1">
        <w:r>
          <w:rPr>
            <w:rStyle w:val="Hyperlink"/>
            <w:lang w:val="en-US"/>
          </w:rPr>
          <w:t>https://</w:t>
        </w:r>
      </w:hyperlink>
      <w:hyperlink r:id="rId22" w:history="1">
        <w:r>
          <w:rPr>
            <w:rStyle w:val="Hyperlink"/>
            <w:lang w:val="en-US"/>
          </w:rPr>
          <w:t>www.youtube.com/watch?v=Ilg3gGewQ5U&amp;t=623s</w:t>
        </w:r>
      </w:hyperlink>
    </w:p>
    <w:p>
      <w:pPr>
        <w:pStyle w:val="ListParagraph"/>
        <w:numPr>
          <w:ilvl w:val="0"/>
          <w:numId w:val="13"/>
        </w:numPr>
      </w:pPr>
      <w:hyperlink r:id="rId23" w:history="1">
        <w:r>
          <w:rPr>
            <w:rStyle w:val="Hyperlink"/>
          </w:rPr>
          <w:t>https://www.sciencedirect.com/topics/earth-and-planetary-sciences/unsupervised-classification</w:t>
        </w:r>
      </w:hyperlink>
    </w:p>
    <w:p>
      <w:pPr>
        <w:pStyle w:val="ListParagraph"/>
        <w:numPr>
          <w:ilvl w:val="0"/>
          <w:numId w:val="13"/>
        </w:numPr>
      </w:pPr>
      <w:hyperlink r:id="rId24" w:history="1">
        <w:r>
          <w:rPr>
            <w:rStyle w:val="Hyperlink"/>
          </w:rPr>
          <w:t>https://medium.com/@equipintelligence/java-algorithms-the-k-nearest-neighbor-classifier-4faca7ad26b2</w:t>
        </w:r>
      </w:hyperlink>
    </w:p>
    <w:p>
      <w:pPr>
        <w:pStyle w:val="ListParagraph"/>
        <w:numPr>
          <w:ilvl w:val="0"/>
          <w:numId w:val="13"/>
        </w:numPr>
      </w:pPr>
      <w:hyperlink r:id="rId25" w:history="1">
        <w:r>
          <w:rPr>
            <w:rStyle w:val="Hyperlink"/>
          </w:rPr>
          <w:t>https://www.researchgate.net/figure/Pseudocode-for-KNN-classification_fig7_260397165</w:t>
        </w:r>
      </w:hyperlink>
    </w:p>
    <w:p>
      <w:pPr>
        <w:pStyle w:val="ListParagraph"/>
        <w:numPr>
          <w:ilvl w:val="0"/>
          <w:numId w:val="13"/>
        </w:numPr>
      </w:pPr>
      <w:hyperlink r:id="rId26" w:history="1">
        <w:r>
          <w:rPr>
            <w:rStyle w:val="Hyperlink"/>
          </w:rPr>
          <w:t>https://medium.com/datadriveninvestor/classification-algorithms-in-machine-learning-85c0ab65ff4</w:t>
        </w:r>
      </w:hyperlink>
    </w:p>
    <w:p>
      <w:pPr>
        <w:pStyle w:val="ListParagraph"/>
        <w:numPr>
          <w:ilvl w:val="0"/>
          <w:numId w:val="13"/>
        </w:numPr>
      </w:pPr>
      <w:hyperlink r:id="rId27" w:history="1">
        <w:r>
          <w:rPr>
            <w:rStyle w:val="Hyperlink"/>
          </w:rPr>
          <w:t>https://www.youtube.com/watch?v=UqYde-LULfs</w:t>
        </w:r>
      </w:hyperlink>
    </w:p>
    <w:p>
      <w:pPr>
        <w:pStyle w:val="ListParagraph"/>
        <w:numPr>
          <w:ilvl w:val="0"/>
          <w:numId w:val="13"/>
        </w:numPr>
      </w:pPr>
    </w:p>
    <w:sectPr>
      <w:footerReference w:type="even" r:id="rId28"/>
      <w:footerReference w:type="default" r:id="rId29"/>
      <w:headerReference w:type="firs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rPr>
        <w:rStyle w:val="HeaderChar"/>
      </w:rPr>
    </w:pPr>
    <w:r>
      <w:rPr>
        <w:rStyle w:val="HeaderChar"/>
      </w:rPr>
      <w:fldChar w:fldCharType="begin"/>
    </w:r>
    <w:r>
      <w:rPr>
        <w:rStyle w:val="HeaderChar"/>
      </w:rPr>
      <w:instrText xml:space="preserve">PAGE  </w:instrText>
    </w:r>
    <w:r>
      <w:rPr>
        <w:rStyle w:val="HeaderChar"/>
      </w:rPr>
      <w:fldChar w:fldCharType="separate"/>
    </w:r>
    <w:r>
      <w:rPr>
        <w:rStyle w:val="HeaderChar"/>
      </w:rPr>
      <w:t>1</w:t>
    </w:r>
    <w:r>
      <w:rPr>
        <w:rStyle w:val="HeaderChar"/>
      </w:rPr>
      <w:fldChar w:fldCharType="end"/>
    </w:r>
  </w:p>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jc w:val="right"/>
    </w:pPr>
    <w:r>
      <w:tab/>
    </w:r>
    <w:r>
      <w:tab/>
    </w:r>
    <w:r>
      <w:rPr>
        <w:rStyle w:val="HeaderChar"/>
      </w:rPr>
      <w:fldChar w:fldCharType="begin"/>
    </w:r>
    <w:r>
      <w:rPr>
        <w:rStyle w:val="HeaderChar"/>
      </w:rPr>
      <w:instrText xml:space="preserve"> PAGE </w:instrText>
    </w:r>
    <w:r>
      <w:rPr>
        <w:rStyle w:val="HeaderChar"/>
      </w:rPr>
      <w:fldChar w:fldCharType="separate"/>
    </w:r>
    <w:r>
      <w:rPr>
        <w:rStyle w:val="HeaderChar"/>
        <w:noProof/>
      </w:rPr>
      <w:t>2</w:t>
    </w:r>
    <w:r>
      <w:rPr>
        <w:rStyle w:val="HeaderCha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Header"/>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Autorius"/>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418F3"/>
    <w:multiLevelType w:val="hybridMultilevel"/>
    <w:tmpl w:val="D8E8C944"/>
    <w:lvl w:ilvl="0" w:tplc="5D4A48D2">
      <w:start w:val="1"/>
      <w:numFmt w:val="decimal"/>
      <w:pStyle w:val="Heading1"/>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28649E"/>
    <w:multiLevelType w:val="hybridMultilevel"/>
    <w:tmpl w:val="9606D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226756"/>
    <w:multiLevelType w:val="hybridMultilevel"/>
    <w:tmpl w:val="253253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E47439E"/>
    <w:multiLevelType w:val="hybridMultilevel"/>
    <w:tmpl w:val="B42452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1560C04"/>
    <w:multiLevelType w:val="hybridMultilevel"/>
    <w:tmpl w:val="284A1E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B12126B"/>
    <w:multiLevelType w:val="hybridMultilevel"/>
    <w:tmpl w:val="A1BE78F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nsid w:val="2CD51EA7"/>
    <w:multiLevelType w:val="hybridMultilevel"/>
    <w:tmpl w:val="2D0CA5C2"/>
    <w:lvl w:ilvl="0" w:tplc="0409000B">
      <w:start w:val="1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10F49"/>
    <w:multiLevelType w:val="hybridMultilevel"/>
    <w:tmpl w:val="23642D32"/>
    <w:lvl w:ilvl="0" w:tplc="0409000B">
      <w:start w:val="1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BF0B9E"/>
    <w:multiLevelType w:val="hybridMultilevel"/>
    <w:tmpl w:val="95EAD87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9">
    <w:nsid w:val="377D059B"/>
    <w:multiLevelType w:val="hybridMultilevel"/>
    <w:tmpl w:val="ABB4AB34"/>
    <w:lvl w:ilvl="0" w:tplc="0409000B">
      <w:start w:val="1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762115"/>
    <w:multiLevelType w:val="hybridMultilevel"/>
    <w:tmpl w:val="9F9CB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1535661"/>
    <w:multiLevelType w:val="hybridMultilevel"/>
    <w:tmpl w:val="29F2793E"/>
    <w:lvl w:ilvl="0" w:tplc="B77CC9B6">
      <w:start w:val="1"/>
      <w:numFmt w:val="bullet"/>
      <w:lvlText w:val="▪"/>
      <w:lvlJc w:val="left"/>
      <w:pPr>
        <w:tabs>
          <w:tab w:val="num" w:pos="720"/>
        </w:tabs>
        <w:ind w:left="720" w:hanging="360"/>
      </w:pPr>
      <w:rPr>
        <w:rFonts w:ascii="Arial" w:hAnsi="Arial" w:hint="default"/>
      </w:rPr>
    </w:lvl>
    <w:lvl w:ilvl="1" w:tplc="C5524FC6" w:tentative="1">
      <w:start w:val="1"/>
      <w:numFmt w:val="bullet"/>
      <w:lvlText w:val="▪"/>
      <w:lvlJc w:val="left"/>
      <w:pPr>
        <w:tabs>
          <w:tab w:val="num" w:pos="1440"/>
        </w:tabs>
        <w:ind w:left="1440" w:hanging="360"/>
      </w:pPr>
      <w:rPr>
        <w:rFonts w:ascii="Arial" w:hAnsi="Arial" w:hint="default"/>
      </w:rPr>
    </w:lvl>
    <w:lvl w:ilvl="2" w:tplc="D4181878" w:tentative="1">
      <w:start w:val="1"/>
      <w:numFmt w:val="bullet"/>
      <w:lvlText w:val="▪"/>
      <w:lvlJc w:val="left"/>
      <w:pPr>
        <w:tabs>
          <w:tab w:val="num" w:pos="2160"/>
        </w:tabs>
        <w:ind w:left="2160" w:hanging="360"/>
      </w:pPr>
      <w:rPr>
        <w:rFonts w:ascii="Arial" w:hAnsi="Arial" w:hint="default"/>
      </w:rPr>
    </w:lvl>
    <w:lvl w:ilvl="3" w:tplc="1E64262C" w:tentative="1">
      <w:start w:val="1"/>
      <w:numFmt w:val="bullet"/>
      <w:lvlText w:val="▪"/>
      <w:lvlJc w:val="left"/>
      <w:pPr>
        <w:tabs>
          <w:tab w:val="num" w:pos="2880"/>
        </w:tabs>
        <w:ind w:left="2880" w:hanging="360"/>
      </w:pPr>
      <w:rPr>
        <w:rFonts w:ascii="Arial" w:hAnsi="Arial" w:hint="default"/>
      </w:rPr>
    </w:lvl>
    <w:lvl w:ilvl="4" w:tplc="EFB80B9E" w:tentative="1">
      <w:start w:val="1"/>
      <w:numFmt w:val="bullet"/>
      <w:lvlText w:val="▪"/>
      <w:lvlJc w:val="left"/>
      <w:pPr>
        <w:tabs>
          <w:tab w:val="num" w:pos="3600"/>
        </w:tabs>
        <w:ind w:left="3600" w:hanging="360"/>
      </w:pPr>
      <w:rPr>
        <w:rFonts w:ascii="Arial" w:hAnsi="Arial" w:hint="default"/>
      </w:rPr>
    </w:lvl>
    <w:lvl w:ilvl="5" w:tplc="17E29842" w:tentative="1">
      <w:start w:val="1"/>
      <w:numFmt w:val="bullet"/>
      <w:lvlText w:val="▪"/>
      <w:lvlJc w:val="left"/>
      <w:pPr>
        <w:tabs>
          <w:tab w:val="num" w:pos="4320"/>
        </w:tabs>
        <w:ind w:left="4320" w:hanging="360"/>
      </w:pPr>
      <w:rPr>
        <w:rFonts w:ascii="Arial" w:hAnsi="Arial" w:hint="default"/>
      </w:rPr>
    </w:lvl>
    <w:lvl w:ilvl="6" w:tplc="9BF81FFC" w:tentative="1">
      <w:start w:val="1"/>
      <w:numFmt w:val="bullet"/>
      <w:lvlText w:val="▪"/>
      <w:lvlJc w:val="left"/>
      <w:pPr>
        <w:tabs>
          <w:tab w:val="num" w:pos="5040"/>
        </w:tabs>
        <w:ind w:left="5040" w:hanging="360"/>
      </w:pPr>
      <w:rPr>
        <w:rFonts w:ascii="Arial" w:hAnsi="Arial" w:hint="default"/>
      </w:rPr>
    </w:lvl>
    <w:lvl w:ilvl="7" w:tplc="58681D90" w:tentative="1">
      <w:start w:val="1"/>
      <w:numFmt w:val="bullet"/>
      <w:lvlText w:val="▪"/>
      <w:lvlJc w:val="left"/>
      <w:pPr>
        <w:tabs>
          <w:tab w:val="num" w:pos="5760"/>
        </w:tabs>
        <w:ind w:left="5760" w:hanging="360"/>
      </w:pPr>
      <w:rPr>
        <w:rFonts w:ascii="Arial" w:hAnsi="Arial" w:hint="default"/>
      </w:rPr>
    </w:lvl>
    <w:lvl w:ilvl="8" w:tplc="840E8B8E" w:tentative="1">
      <w:start w:val="1"/>
      <w:numFmt w:val="bullet"/>
      <w:lvlText w:val="▪"/>
      <w:lvlJc w:val="left"/>
      <w:pPr>
        <w:tabs>
          <w:tab w:val="num" w:pos="6480"/>
        </w:tabs>
        <w:ind w:left="6480" w:hanging="360"/>
      </w:pPr>
      <w:rPr>
        <w:rFonts w:ascii="Arial" w:hAnsi="Arial" w:hint="default"/>
      </w:rPr>
    </w:lvl>
  </w:abstractNum>
  <w:abstractNum w:abstractNumId="12">
    <w:nsid w:val="441C1FD7"/>
    <w:multiLevelType w:val="hybridMultilevel"/>
    <w:tmpl w:val="5D04F1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D166BBC"/>
    <w:multiLevelType w:val="hybridMultilevel"/>
    <w:tmpl w:val="BD54B0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DC0569E"/>
    <w:multiLevelType w:val="hybridMultilevel"/>
    <w:tmpl w:val="51F21DE4"/>
    <w:lvl w:ilvl="0" w:tplc="1C509F78">
      <w:start w:val="1"/>
      <w:numFmt w:val="bullet"/>
      <w:lvlText w:val="▪"/>
      <w:lvlJc w:val="left"/>
      <w:pPr>
        <w:tabs>
          <w:tab w:val="num" w:pos="720"/>
        </w:tabs>
        <w:ind w:left="720" w:hanging="360"/>
      </w:pPr>
      <w:rPr>
        <w:rFonts w:ascii="Arial" w:hAnsi="Arial" w:hint="default"/>
      </w:rPr>
    </w:lvl>
    <w:lvl w:ilvl="1" w:tplc="6F3E0874" w:tentative="1">
      <w:start w:val="1"/>
      <w:numFmt w:val="bullet"/>
      <w:lvlText w:val="▪"/>
      <w:lvlJc w:val="left"/>
      <w:pPr>
        <w:tabs>
          <w:tab w:val="num" w:pos="1440"/>
        </w:tabs>
        <w:ind w:left="1440" w:hanging="360"/>
      </w:pPr>
      <w:rPr>
        <w:rFonts w:ascii="Arial" w:hAnsi="Arial" w:hint="default"/>
      </w:rPr>
    </w:lvl>
    <w:lvl w:ilvl="2" w:tplc="AD42732C" w:tentative="1">
      <w:start w:val="1"/>
      <w:numFmt w:val="bullet"/>
      <w:lvlText w:val="▪"/>
      <w:lvlJc w:val="left"/>
      <w:pPr>
        <w:tabs>
          <w:tab w:val="num" w:pos="2160"/>
        </w:tabs>
        <w:ind w:left="2160" w:hanging="360"/>
      </w:pPr>
      <w:rPr>
        <w:rFonts w:ascii="Arial" w:hAnsi="Arial" w:hint="default"/>
      </w:rPr>
    </w:lvl>
    <w:lvl w:ilvl="3" w:tplc="021EA7D6" w:tentative="1">
      <w:start w:val="1"/>
      <w:numFmt w:val="bullet"/>
      <w:lvlText w:val="▪"/>
      <w:lvlJc w:val="left"/>
      <w:pPr>
        <w:tabs>
          <w:tab w:val="num" w:pos="2880"/>
        </w:tabs>
        <w:ind w:left="2880" w:hanging="360"/>
      </w:pPr>
      <w:rPr>
        <w:rFonts w:ascii="Arial" w:hAnsi="Arial" w:hint="default"/>
      </w:rPr>
    </w:lvl>
    <w:lvl w:ilvl="4" w:tplc="3D266366" w:tentative="1">
      <w:start w:val="1"/>
      <w:numFmt w:val="bullet"/>
      <w:lvlText w:val="▪"/>
      <w:lvlJc w:val="left"/>
      <w:pPr>
        <w:tabs>
          <w:tab w:val="num" w:pos="3600"/>
        </w:tabs>
        <w:ind w:left="3600" w:hanging="360"/>
      </w:pPr>
      <w:rPr>
        <w:rFonts w:ascii="Arial" w:hAnsi="Arial" w:hint="default"/>
      </w:rPr>
    </w:lvl>
    <w:lvl w:ilvl="5" w:tplc="D4EE36C0" w:tentative="1">
      <w:start w:val="1"/>
      <w:numFmt w:val="bullet"/>
      <w:lvlText w:val="▪"/>
      <w:lvlJc w:val="left"/>
      <w:pPr>
        <w:tabs>
          <w:tab w:val="num" w:pos="4320"/>
        </w:tabs>
        <w:ind w:left="4320" w:hanging="360"/>
      </w:pPr>
      <w:rPr>
        <w:rFonts w:ascii="Arial" w:hAnsi="Arial" w:hint="default"/>
      </w:rPr>
    </w:lvl>
    <w:lvl w:ilvl="6" w:tplc="AA54D362" w:tentative="1">
      <w:start w:val="1"/>
      <w:numFmt w:val="bullet"/>
      <w:lvlText w:val="▪"/>
      <w:lvlJc w:val="left"/>
      <w:pPr>
        <w:tabs>
          <w:tab w:val="num" w:pos="5040"/>
        </w:tabs>
        <w:ind w:left="5040" w:hanging="360"/>
      </w:pPr>
      <w:rPr>
        <w:rFonts w:ascii="Arial" w:hAnsi="Arial" w:hint="default"/>
      </w:rPr>
    </w:lvl>
    <w:lvl w:ilvl="7" w:tplc="E820A75A" w:tentative="1">
      <w:start w:val="1"/>
      <w:numFmt w:val="bullet"/>
      <w:lvlText w:val="▪"/>
      <w:lvlJc w:val="left"/>
      <w:pPr>
        <w:tabs>
          <w:tab w:val="num" w:pos="5760"/>
        </w:tabs>
        <w:ind w:left="5760" w:hanging="360"/>
      </w:pPr>
      <w:rPr>
        <w:rFonts w:ascii="Arial" w:hAnsi="Arial" w:hint="default"/>
      </w:rPr>
    </w:lvl>
    <w:lvl w:ilvl="8" w:tplc="A390684C" w:tentative="1">
      <w:start w:val="1"/>
      <w:numFmt w:val="bullet"/>
      <w:lvlText w:val="▪"/>
      <w:lvlJc w:val="left"/>
      <w:pPr>
        <w:tabs>
          <w:tab w:val="num" w:pos="6480"/>
        </w:tabs>
        <w:ind w:left="6480" w:hanging="360"/>
      </w:pPr>
      <w:rPr>
        <w:rFonts w:ascii="Arial" w:hAnsi="Arial" w:hint="default"/>
      </w:rPr>
    </w:lvl>
  </w:abstractNum>
  <w:abstractNum w:abstractNumId="15">
    <w:nsid w:val="63160A46"/>
    <w:multiLevelType w:val="hybridMultilevel"/>
    <w:tmpl w:val="9C5267EA"/>
    <w:lvl w:ilvl="0" w:tplc="D78EFEA0">
      <w:start w:val="1"/>
      <w:numFmt w:val="decimal"/>
      <w:pStyle w:val="Heading2"/>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634F2CAC"/>
    <w:multiLevelType w:val="multilevel"/>
    <w:tmpl w:val="E004797E"/>
    <w:lvl w:ilvl="0">
      <w:start w:val="1"/>
      <w:numFmt w:val="decimal"/>
      <w:isLgl/>
      <w:lvlText w:val="%1."/>
      <w:lvlJc w:val="left"/>
      <w:pPr>
        <w:tabs>
          <w:tab w:val="num" w:pos="567"/>
        </w:tabs>
        <w:ind w:left="567" w:hanging="567"/>
      </w:pPr>
    </w:lvl>
    <w:lvl w:ilvl="1">
      <w:start w:val="1"/>
      <w:numFmt w:val="decimal"/>
      <w:isLgl/>
      <w:lvlText w:val="%1.%2."/>
      <w:lvlJc w:val="left"/>
      <w:pPr>
        <w:tabs>
          <w:tab w:val="num" w:pos="889"/>
        </w:tabs>
        <w:ind w:left="889" w:hanging="709"/>
      </w:pPr>
    </w:lvl>
    <w:lvl w:ilvl="2">
      <w:start w:val="1"/>
      <w:numFmt w:val="decimal"/>
      <w:isLgl/>
      <w:lvlText w:val="%1.%2.%3."/>
      <w:lvlJc w:val="left"/>
      <w:pPr>
        <w:tabs>
          <w:tab w:val="num" w:pos="1134"/>
        </w:tabs>
        <w:ind w:left="1134" w:hanging="992"/>
      </w:pPr>
    </w:lvl>
    <w:lvl w:ilvl="3">
      <w:start w:val="1"/>
      <w:numFmt w:val="decimal"/>
      <w:isLgl/>
      <w:lvlText w:val="%1.%2.%3.%4."/>
      <w:lvlJc w:val="left"/>
      <w:pPr>
        <w:tabs>
          <w:tab w:val="num" w:pos="1134"/>
        </w:tabs>
        <w:ind w:left="1134" w:hanging="1134"/>
      </w:pPr>
    </w:lvl>
    <w:lvl w:ilvl="4">
      <w:start w:val="1"/>
      <w:numFmt w:val="decimal"/>
      <w:isLgl/>
      <w:lvlText w:val="%1.%2.%3.%4.%5."/>
      <w:lvlJc w:val="left"/>
      <w:pPr>
        <w:tabs>
          <w:tab w:val="num" w:pos="1134"/>
        </w:tabs>
        <w:ind w:left="1134" w:hanging="1134"/>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418"/>
        </w:tabs>
        <w:ind w:left="1418" w:hanging="1418"/>
      </w:pPr>
    </w:lvl>
    <w:lvl w:ilvl="6">
      <w:start w:val="1"/>
      <w:numFmt w:val="decimal"/>
      <w:lvlText w:val="%1.%2.%3.%4.%5.%6.%7."/>
      <w:lvlJc w:val="left"/>
      <w:pPr>
        <w:tabs>
          <w:tab w:val="num" w:pos="1418"/>
        </w:tabs>
        <w:ind w:left="1418" w:hanging="1418"/>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7">
    <w:nsid w:val="700708E0"/>
    <w:multiLevelType w:val="hybridMultilevel"/>
    <w:tmpl w:val="5A2CE76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nsid w:val="789414EB"/>
    <w:multiLevelType w:val="hybridMultilevel"/>
    <w:tmpl w:val="5150E434"/>
    <w:lvl w:ilvl="0" w:tplc="3F54CE7E">
      <w:start w:val="1"/>
      <w:numFmt w:val="bullet"/>
      <w:lvlText w:val="▪"/>
      <w:lvlJc w:val="left"/>
      <w:pPr>
        <w:tabs>
          <w:tab w:val="num" w:pos="720"/>
        </w:tabs>
        <w:ind w:left="720" w:hanging="360"/>
      </w:pPr>
      <w:rPr>
        <w:rFonts w:ascii="Arial" w:hAnsi="Arial" w:hint="default"/>
      </w:rPr>
    </w:lvl>
    <w:lvl w:ilvl="1" w:tplc="58FE6A14" w:tentative="1">
      <w:start w:val="1"/>
      <w:numFmt w:val="bullet"/>
      <w:lvlText w:val="▪"/>
      <w:lvlJc w:val="left"/>
      <w:pPr>
        <w:tabs>
          <w:tab w:val="num" w:pos="1440"/>
        </w:tabs>
        <w:ind w:left="1440" w:hanging="360"/>
      </w:pPr>
      <w:rPr>
        <w:rFonts w:ascii="Arial" w:hAnsi="Arial" w:hint="default"/>
      </w:rPr>
    </w:lvl>
    <w:lvl w:ilvl="2" w:tplc="E7EAA93C" w:tentative="1">
      <w:start w:val="1"/>
      <w:numFmt w:val="bullet"/>
      <w:lvlText w:val="▪"/>
      <w:lvlJc w:val="left"/>
      <w:pPr>
        <w:tabs>
          <w:tab w:val="num" w:pos="2160"/>
        </w:tabs>
        <w:ind w:left="2160" w:hanging="360"/>
      </w:pPr>
      <w:rPr>
        <w:rFonts w:ascii="Arial" w:hAnsi="Arial" w:hint="default"/>
      </w:rPr>
    </w:lvl>
    <w:lvl w:ilvl="3" w:tplc="09EA9356" w:tentative="1">
      <w:start w:val="1"/>
      <w:numFmt w:val="bullet"/>
      <w:lvlText w:val="▪"/>
      <w:lvlJc w:val="left"/>
      <w:pPr>
        <w:tabs>
          <w:tab w:val="num" w:pos="2880"/>
        </w:tabs>
        <w:ind w:left="2880" w:hanging="360"/>
      </w:pPr>
      <w:rPr>
        <w:rFonts w:ascii="Arial" w:hAnsi="Arial" w:hint="default"/>
      </w:rPr>
    </w:lvl>
    <w:lvl w:ilvl="4" w:tplc="B6321D80" w:tentative="1">
      <w:start w:val="1"/>
      <w:numFmt w:val="bullet"/>
      <w:lvlText w:val="▪"/>
      <w:lvlJc w:val="left"/>
      <w:pPr>
        <w:tabs>
          <w:tab w:val="num" w:pos="3600"/>
        </w:tabs>
        <w:ind w:left="3600" w:hanging="360"/>
      </w:pPr>
      <w:rPr>
        <w:rFonts w:ascii="Arial" w:hAnsi="Arial" w:hint="default"/>
      </w:rPr>
    </w:lvl>
    <w:lvl w:ilvl="5" w:tplc="31782EBC" w:tentative="1">
      <w:start w:val="1"/>
      <w:numFmt w:val="bullet"/>
      <w:lvlText w:val="▪"/>
      <w:lvlJc w:val="left"/>
      <w:pPr>
        <w:tabs>
          <w:tab w:val="num" w:pos="4320"/>
        </w:tabs>
        <w:ind w:left="4320" w:hanging="360"/>
      </w:pPr>
      <w:rPr>
        <w:rFonts w:ascii="Arial" w:hAnsi="Arial" w:hint="default"/>
      </w:rPr>
    </w:lvl>
    <w:lvl w:ilvl="6" w:tplc="569ABD3C" w:tentative="1">
      <w:start w:val="1"/>
      <w:numFmt w:val="bullet"/>
      <w:lvlText w:val="▪"/>
      <w:lvlJc w:val="left"/>
      <w:pPr>
        <w:tabs>
          <w:tab w:val="num" w:pos="5040"/>
        </w:tabs>
        <w:ind w:left="5040" w:hanging="360"/>
      </w:pPr>
      <w:rPr>
        <w:rFonts w:ascii="Arial" w:hAnsi="Arial" w:hint="default"/>
      </w:rPr>
    </w:lvl>
    <w:lvl w:ilvl="7" w:tplc="19A09570" w:tentative="1">
      <w:start w:val="1"/>
      <w:numFmt w:val="bullet"/>
      <w:lvlText w:val="▪"/>
      <w:lvlJc w:val="left"/>
      <w:pPr>
        <w:tabs>
          <w:tab w:val="num" w:pos="5760"/>
        </w:tabs>
        <w:ind w:left="5760" w:hanging="360"/>
      </w:pPr>
      <w:rPr>
        <w:rFonts w:ascii="Arial" w:hAnsi="Arial" w:hint="default"/>
      </w:rPr>
    </w:lvl>
    <w:lvl w:ilvl="8" w:tplc="77C41A5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5"/>
  </w:num>
  <w:num w:numId="3">
    <w:abstractNumId w:val="17"/>
  </w:num>
  <w:num w:numId="4">
    <w:abstractNumId w:val="5"/>
  </w:num>
  <w:num w:numId="5">
    <w:abstractNumId w:val="8"/>
  </w:num>
  <w:num w:numId="6">
    <w:abstractNumId w:val="1"/>
  </w:num>
  <w:num w:numId="7">
    <w:abstractNumId w:val="7"/>
  </w:num>
  <w:num w:numId="8">
    <w:abstractNumId w:val="6"/>
  </w:num>
  <w:num w:numId="9">
    <w:abstractNumId w:val="9"/>
  </w:num>
  <w:num w:numId="10">
    <w:abstractNumId w:val="4"/>
  </w:num>
  <w:num w:numId="11">
    <w:abstractNumId w:val="2"/>
  </w:num>
  <w:num w:numId="12">
    <w:abstractNumId w:val="16"/>
  </w:num>
  <w:num w:numId="13">
    <w:abstractNumId w:val="13"/>
  </w:num>
  <w:num w:numId="14">
    <w:abstractNumId w:val="14"/>
  </w:num>
  <w:num w:numId="15">
    <w:abstractNumId w:val="18"/>
  </w:num>
  <w:num w:numId="16">
    <w:abstractNumId w:val="11"/>
  </w:num>
  <w:num w:numId="17">
    <w:abstractNumId w:val="10"/>
  </w:num>
  <w:num w:numId="18">
    <w:abstractNumId w:val="12"/>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B799C0-22E6-4518-BE56-3DF9C98BE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ind w:firstLine="720"/>
      <w:jc w:val="both"/>
    </w:pPr>
    <w:rPr>
      <w:rFonts w:ascii="Times New Roman" w:eastAsia="Times New Roman" w:hAnsi="Times New Roman" w:cs="Times New Roman"/>
      <w:szCs w:val="20"/>
      <w:lang w:val="lt-LT"/>
    </w:rPr>
  </w:style>
  <w:style w:type="paragraph" w:styleId="Heading1">
    <w:name w:val="heading 1"/>
    <w:basedOn w:val="Normal"/>
    <w:next w:val="Normal"/>
    <w:link w:val="Heading1Char"/>
    <w:uiPriority w:val="9"/>
    <w:qFormat/>
    <w:pPr>
      <w:keepNext/>
      <w:keepLines/>
      <w:numPr>
        <w:numId w:val="1"/>
      </w:numPr>
      <w:spacing w:before="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pPr>
      <w:keepNext/>
      <w:keepLines/>
      <w:numPr>
        <w:numId w:val="2"/>
      </w:numPr>
      <w:spacing w:before="4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pPr>
      <w:keepNext/>
      <w:keepLines/>
      <w:tabs>
        <w:tab w:val="num" w:pos="1134"/>
      </w:tabs>
      <w:spacing w:before="40" w:line="256" w:lineRule="auto"/>
      <w:ind w:left="1134" w:hanging="992"/>
      <w:jc w:val="left"/>
      <w:outlineLvl w:val="2"/>
    </w:pPr>
    <w:rPr>
      <w:rFonts w:asciiTheme="majorHAnsi" w:eastAsiaTheme="majorEastAsia" w:hAnsiTheme="majorHAnsi" w:cstheme="majorBidi"/>
      <w:color w:val="1F4D78" w:themeColor="accent1" w:themeShade="7F"/>
      <w:sz w:val="24"/>
      <w:szCs w:val="24"/>
      <w:lang w:val="en-US"/>
    </w:rPr>
  </w:style>
  <w:style w:type="paragraph" w:styleId="Heading4">
    <w:name w:val="heading 4"/>
    <w:basedOn w:val="Normal"/>
    <w:next w:val="Normal"/>
    <w:link w:val="Heading4Char"/>
    <w:uiPriority w:val="9"/>
    <w:semiHidden/>
    <w:unhideWhenUsed/>
    <w:qFormat/>
    <w:pPr>
      <w:keepNext/>
      <w:keepLines/>
      <w:tabs>
        <w:tab w:val="num" w:pos="1134"/>
      </w:tabs>
      <w:spacing w:before="40" w:line="256" w:lineRule="auto"/>
      <w:ind w:left="1134" w:hanging="1134"/>
      <w:jc w:val="left"/>
      <w:outlineLvl w:val="3"/>
    </w:pPr>
    <w:rPr>
      <w:rFonts w:asciiTheme="majorHAnsi" w:eastAsiaTheme="majorEastAsia" w:hAnsiTheme="majorHAnsi" w:cstheme="majorBidi"/>
      <w:i/>
      <w:iCs/>
      <w:color w:val="2E74B5" w:themeColor="accent1" w:themeShade="BF"/>
      <w:szCs w:val="22"/>
      <w:lang w:val="en-US"/>
    </w:rPr>
  </w:style>
  <w:style w:type="paragraph" w:styleId="Heading5">
    <w:name w:val="heading 5"/>
    <w:basedOn w:val="Normal"/>
    <w:next w:val="Normal"/>
    <w:link w:val="Heading5Char"/>
    <w:uiPriority w:val="9"/>
    <w:semiHidden/>
    <w:unhideWhenUsed/>
    <w:qFormat/>
    <w:pPr>
      <w:keepNext/>
      <w:keepLines/>
      <w:tabs>
        <w:tab w:val="num" w:pos="1134"/>
      </w:tabs>
      <w:spacing w:before="40" w:line="256" w:lineRule="auto"/>
      <w:ind w:left="1134" w:hanging="1134"/>
      <w:jc w:val="left"/>
      <w:outlineLvl w:val="4"/>
    </w:pPr>
    <w:rPr>
      <w:rFonts w:asciiTheme="majorHAnsi" w:eastAsiaTheme="majorEastAsia" w:hAnsiTheme="majorHAnsi" w:cstheme="majorBidi"/>
      <w:color w:val="2E74B5" w:themeColor="accent1" w:themeShade="BF"/>
      <w:szCs w:val="22"/>
      <w:lang w:val="en-US"/>
    </w:rPr>
  </w:style>
  <w:style w:type="paragraph" w:styleId="Heading6">
    <w:name w:val="heading 6"/>
    <w:basedOn w:val="Normal"/>
    <w:next w:val="Normal"/>
    <w:link w:val="Heading6Char"/>
    <w:uiPriority w:val="9"/>
    <w:semiHidden/>
    <w:unhideWhenUsed/>
    <w:qFormat/>
    <w:pPr>
      <w:keepNext/>
      <w:keepLines/>
      <w:tabs>
        <w:tab w:val="num" w:pos="1418"/>
      </w:tabs>
      <w:spacing w:before="40" w:line="256" w:lineRule="auto"/>
      <w:ind w:left="1418" w:hanging="1418"/>
      <w:jc w:val="left"/>
      <w:outlineLvl w:val="5"/>
    </w:pPr>
    <w:rPr>
      <w:rFonts w:asciiTheme="majorHAnsi" w:eastAsiaTheme="majorEastAsia" w:hAnsiTheme="majorHAnsi" w:cstheme="majorBidi"/>
      <w:color w:val="1F4D78" w:themeColor="accent1" w:themeShade="7F"/>
      <w:szCs w:val="22"/>
      <w:lang w:val="en-US"/>
    </w:rPr>
  </w:style>
  <w:style w:type="paragraph" w:styleId="Heading7">
    <w:name w:val="heading 7"/>
    <w:basedOn w:val="Normal"/>
    <w:next w:val="Normal"/>
    <w:link w:val="Heading7Char"/>
    <w:uiPriority w:val="9"/>
    <w:semiHidden/>
    <w:unhideWhenUsed/>
    <w:qFormat/>
    <w:pPr>
      <w:keepNext/>
      <w:keepLines/>
      <w:tabs>
        <w:tab w:val="num" w:pos="1418"/>
      </w:tabs>
      <w:spacing w:before="40" w:line="256" w:lineRule="auto"/>
      <w:ind w:left="1418" w:hanging="1418"/>
      <w:jc w:val="left"/>
      <w:outlineLvl w:val="6"/>
    </w:pPr>
    <w:rPr>
      <w:rFonts w:asciiTheme="majorHAnsi" w:eastAsiaTheme="majorEastAsia" w:hAnsiTheme="majorHAnsi" w:cstheme="majorBidi"/>
      <w:i/>
      <w:iCs/>
      <w:color w:val="1F4D78" w:themeColor="accent1" w:themeShade="7F"/>
      <w:szCs w:val="22"/>
      <w:lang w:val="en-US"/>
    </w:rPr>
  </w:style>
  <w:style w:type="paragraph" w:styleId="Heading8">
    <w:name w:val="heading 8"/>
    <w:basedOn w:val="Normal"/>
    <w:next w:val="Normal"/>
    <w:link w:val="Heading8Char"/>
    <w:uiPriority w:val="9"/>
    <w:semiHidden/>
    <w:unhideWhenUsed/>
    <w:qFormat/>
    <w:pPr>
      <w:keepNext/>
      <w:keepLines/>
      <w:tabs>
        <w:tab w:val="num" w:pos="1701"/>
      </w:tabs>
      <w:spacing w:before="40" w:line="256" w:lineRule="auto"/>
      <w:ind w:left="1701" w:hanging="1701"/>
      <w:jc w:val="left"/>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pPr>
      <w:keepNext/>
      <w:keepLines/>
      <w:tabs>
        <w:tab w:val="num" w:pos="1701"/>
      </w:tabs>
      <w:spacing w:before="40" w:line="256" w:lineRule="auto"/>
      <w:ind w:left="1701" w:hanging="1701"/>
      <w:jc w:val="left"/>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9781"/>
      </w:tabs>
    </w:pPr>
  </w:style>
  <w:style w:type="character" w:customStyle="1" w:styleId="FooterChar">
    <w:name w:val="Footer Char"/>
    <w:basedOn w:val="DefaultParagraphFont"/>
    <w:link w:val="Footer"/>
    <w:uiPriority w:val="99"/>
    <w:rPr>
      <w:rFonts w:ascii="Times New Roman" w:eastAsia="Times New Roman" w:hAnsi="Times New Roman" w:cs="Times New Roman"/>
      <w:szCs w:val="20"/>
      <w:lang w:val="lt-LT"/>
    </w:rPr>
  </w:style>
  <w:style w:type="character" w:styleId="PageNumber">
    <w:name w:val="page number"/>
    <w:basedOn w:val="DefaultParagraphFont"/>
    <w:semiHidden/>
  </w:style>
  <w:style w:type="paragraph" w:styleId="Header">
    <w:name w:val="header"/>
    <w:basedOn w:val="Normal"/>
    <w:link w:val="HeaderChar"/>
    <w:pPr>
      <w:tabs>
        <w:tab w:val="center" w:pos="4153"/>
        <w:tab w:val="right" w:pos="8306"/>
      </w:tabs>
    </w:pPr>
  </w:style>
  <w:style w:type="character" w:customStyle="1" w:styleId="HeaderChar">
    <w:name w:val="Header Char"/>
    <w:basedOn w:val="DefaultParagraphFont"/>
    <w:link w:val="Header"/>
    <w:rPr>
      <w:rFonts w:ascii="Times New Roman" w:eastAsia="Times New Roman" w:hAnsi="Times New Roman" w:cs="Times New Roman"/>
      <w:szCs w:val="20"/>
      <w:lang w:val="lt-LT"/>
    </w:rPr>
  </w:style>
  <w:style w:type="paragraph" w:customStyle="1" w:styleId="Autorius">
    <w:name w:val="Autorius"/>
    <w:basedOn w:val="Normal"/>
    <w:pPr>
      <w:tabs>
        <w:tab w:val="left" w:pos="6096"/>
      </w:tabs>
      <w:spacing w:before="120"/>
      <w:ind w:left="5387" w:firstLine="0"/>
    </w:pPr>
    <w:rPr>
      <w:sz w:val="24"/>
    </w:rPr>
  </w:style>
  <w:style w:type="paragraph" w:customStyle="1" w:styleId="Vireliouraai">
    <w:name w:val="Viršelio užrašai"/>
    <w:basedOn w:val="Normal"/>
    <w:pPr>
      <w:spacing w:after="120"/>
      <w:jc w:val="center"/>
    </w:pPr>
    <w:rPr>
      <w:rFonts w:ascii="Arial" w:hAnsi="Arial"/>
      <w:b/>
      <w:sz w:val="28"/>
    </w:rPr>
  </w:style>
  <w:style w:type="paragraph" w:customStyle="1" w:styleId="Ataskaita">
    <w:name w:val="Ataskaita"/>
    <w:basedOn w:val="Normal"/>
    <w:next w:val="Vireliouraai"/>
    <w:pPr>
      <w:spacing w:after="120"/>
      <w:jc w:val="center"/>
    </w:pPr>
    <w:rPr>
      <w:rFonts w:ascii="Arial" w:hAnsi="Arial"/>
      <w:b/>
      <w:i/>
      <w:sz w:val="28"/>
    </w:rPr>
  </w:style>
  <w:style w:type="paragraph" w:customStyle="1" w:styleId="Ataskaitospavadinimas">
    <w:name w:val="Ataskaitos pavadinimas"/>
    <w:basedOn w:val="Vireliouraai"/>
    <w:next w:val="Vireliouraai"/>
    <w:rPr>
      <w:sz w:val="32"/>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32"/>
      <w:szCs w:val="32"/>
      <w:lang w:val="lt-LT"/>
    </w:rPr>
  </w:style>
  <w:style w:type="paragraph" w:styleId="TOCHeading">
    <w:name w:val="TOC Heading"/>
    <w:basedOn w:val="Heading1"/>
    <w:next w:val="Normal"/>
    <w:uiPriority w:val="39"/>
    <w:unhideWhenUsed/>
    <w:qFormat/>
    <w:pPr>
      <w:spacing w:line="259" w:lineRule="auto"/>
      <w:ind w:firstLine="0"/>
      <w:jc w:val="left"/>
      <w:outlineLvl w:val="9"/>
    </w:pPr>
    <w:rPr>
      <w:lang w:val="en-US"/>
    </w:rPr>
  </w:style>
  <w:style w:type="character" w:customStyle="1" w:styleId="Heading2Char">
    <w:name w:val="Heading 2 Char"/>
    <w:basedOn w:val="DefaultParagraphFont"/>
    <w:link w:val="Heading2"/>
    <w:uiPriority w:val="9"/>
    <w:rPr>
      <w:rFonts w:asciiTheme="majorHAnsi" w:eastAsiaTheme="majorEastAsia" w:hAnsiTheme="majorHAnsi" w:cstheme="majorBidi"/>
      <w:b/>
      <w:sz w:val="26"/>
      <w:szCs w:val="26"/>
      <w:lang w:val="lt-LT"/>
    </w:rPr>
  </w:style>
  <w:style w:type="paragraph" w:styleId="TOC1">
    <w:name w:val="toc 1"/>
    <w:basedOn w:val="Normal"/>
    <w:next w:val="Normal"/>
    <w:autoRedefine/>
    <w:uiPriority w:val="39"/>
    <w:unhideWhenUsed/>
    <w:pPr>
      <w:spacing w:before="120" w:after="120"/>
      <w:jc w:val="left"/>
    </w:pPr>
    <w:rPr>
      <w:rFonts w:asciiTheme="minorHAnsi" w:hAnsiTheme="minorHAnsi" w:cstheme="minorHAnsi"/>
      <w:b/>
      <w:bCs/>
      <w:caps/>
      <w:sz w:val="20"/>
    </w:rPr>
  </w:style>
  <w:style w:type="character" w:styleId="Hyperlink">
    <w:name w:val="Hyperlink"/>
    <w:basedOn w:val="DefaultParagraphFont"/>
    <w:uiPriority w:val="99"/>
    <w:unhideWhenUsed/>
    <w:rPr>
      <w:color w:val="0563C1" w:themeColor="hyperlink"/>
      <w:u w:val="single"/>
    </w:rPr>
  </w:style>
  <w:style w:type="paragraph" w:styleId="TOC2">
    <w:name w:val="toc 2"/>
    <w:basedOn w:val="Normal"/>
    <w:next w:val="Normal"/>
    <w:autoRedefine/>
    <w:uiPriority w:val="39"/>
    <w:unhideWhenUsed/>
    <w:pPr>
      <w:ind w:left="220"/>
      <w:jc w:val="left"/>
    </w:pPr>
    <w:rPr>
      <w:rFonts w:asciiTheme="minorHAnsi" w:hAnsiTheme="minorHAnsi" w:cstheme="minorHAnsi"/>
      <w:smallCaps/>
      <w:sz w:val="20"/>
    </w:rPr>
  </w:style>
  <w:style w:type="paragraph" w:styleId="TOC3">
    <w:name w:val="toc 3"/>
    <w:basedOn w:val="Normal"/>
    <w:next w:val="Normal"/>
    <w:autoRedefine/>
    <w:uiPriority w:val="39"/>
    <w:unhideWhenUsed/>
    <w:pPr>
      <w:ind w:left="440"/>
      <w:jc w:val="left"/>
    </w:pPr>
    <w:rPr>
      <w:rFonts w:asciiTheme="minorHAnsi" w:hAnsiTheme="minorHAnsi" w:cstheme="minorHAnsi"/>
      <w:i/>
      <w:iCs/>
      <w:sz w:val="20"/>
    </w:rPr>
  </w:style>
  <w:style w:type="paragraph" w:styleId="TOC4">
    <w:name w:val="toc 4"/>
    <w:basedOn w:val="Normal"/>
    <w:next w:val="Normal"/>
    <w:autoRedefine/>
    <w:uiPriority w:val="39"/>
    <w:unhideWhenUsed/>
    <w:pPr>
      <w:ind w:left="660"/>
      <w:jc w:val="left"/>
    </w:pPr>
    <w:rPr>
      <w:rFonts w:asciiTheme="minorHAnsi" w:hAnsiTheme="minorHAnsi" w:cstheme="minorHAnsi"/>
      <w:sz w:val="18"/>
      <w:szCs w:val="18"/>
    </w:rPr>
  </w:style>
  <w:style w:type="paragraph" w:styleId="TOC5">
    <w:name w:val="toc 5"/>
    <w:basedOn w:val="Normal"/>
    <w:next w:val="Normal"/>
    <w:autoRedefine/>
    <w:uiPriority w:val="39"/>
    <w:unhideWhenUsed/>
    <w:pPr>
      <w:ind w:left="880"/>
      <w:jc w:val="left"/>
    </w:pPr>
    <w:rPr>
      <w:rFonts w:asciiTheme="minorHAnsi" w:hAnsiTheme="minorHAnsi" w:cstheme="minorHAnsi"/>
      <w:sz w:val="18"/>
      <w:szCs w:val="18"/>
    </w:rPr>
  </w:style>
  <w:style w:type="paragraph" w:styleId="TOC6">
    <w:name w:val="toc 6"/>
    <w:basedOn w:val="Normal"/>
    <w:next w:val="Normal"/>
    <w:autoRedefine/>
    <w:uiPriority w:val="39"/>
    <w:unhideWhenUsed/>
    <w:pPr>
      <w:ind w:left="1100"/>
      <w:jc w:val="left"/>
    </w:pPr>
    <w:rPr>
      <w:rFonts w:asciiTheme="minorHAnsi" w:hAnsiTheme="minorHAnsi" w:cstheme="minorHAnsi"/>
      <w:sz w:val="18"/>
      <w:szCs w:val="18"/>
    </w:rPr>
  </w:style>
  <w:style w:type="paragraph" w:styleId="TOC7">
    <w:name w:val="toc 7"/>
    <w:basedOn w:val="Normal"/>
    <w:next w:val="Normal"/>
    <w:autoRedefine/>
    <w:uiPriority w:val="39"/>
    <w:unhideWhenUsed/>
    <w:pPr>
      <w:ind w:left="1320"/>
      <w:jc w:val="left"/>
    </w:pPr>
    <w:rPr>
      <w:rFonts w:asciiTheme="minorHAnsi" w:hAnsiTheme="minorHAnsi" w:cstheme="minorHAnsi"/>
      <w:sz w:val="18"/>
      <w:szCs w:val="18"/>
    </w:rPr>
  </w:style>
  <w:style w:type="paragraph" w:styleId="TOC8">
    <w:name w:val="toc 8"/>
    <w:basedOn w:val="Normal"/>
    <w:next w:val="Normal"/>
    <w:autoRedefine/>
    <w:uiPriority w:val="39"/>
    <w:unhideWhenUsed/>
    <w:pPr>
      <w:ind w:left="1540"/>
      <w:jc w:val="left"/>
    </w:pPr>
    <w:rPr>
      <w:rFonts w:asciiTheme="minorHAnsi" w:hAnsiTheme="minorHAnsi" w:cstheme="minorHAnsi"/>
      <w:sz w:val="18"/>
      <w:szCs w:val="18"/>
    </w:rPr>
  </w:style>
  <w:style w:type="paragraph" w:styleId="TOC9">
    <w:name w:val="toc 9"/>
    <w:basedOn w:val="Normal"/>
    <w:next w:val="Normal"/>
    <w:autoRedefine/>
    <w:uiPriority w:val="39"/>
    <w:unhideWhenUsed/>
    <w:pPr>
      <w:ind w:left="1760"/>
      <w:jc w:val="left"/>
    </w:pPr>
    <w:rPr>
      <w:rFonts w:asciiTheme="minorHAnsi" w:hAnsiTheme="minorHAnsi" w:cstheme="minorHAnsi"/>
      <w:sz w:val="18"/>
      <w:szCs w:val="18"/>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Subtitle">
    <w:name w:val="Subtitle"/>
    <w:basedOn w:val="Normal"/>
    <w:next w:val="Normal"/>
    <w:link w:val="SubtitleChar"/>
    <w:uiPriority w:val="11"/>
    <w:qFormat/>
    <w:pPr>
      <w:numPr>
        <w:ilvl w:val="1"/>
      </w:numPr>
      <w:spacing w:after="160"/>
      <w:ind w:firstLine="72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Pr>
      <w:rFonts w:eastAsiaTheme="minorEastAsia"/>
      <w:color w:val="5A5A5A" w:themeColor="text1" w:themeTint="A5"/>
      <w:spacing w:val="15"/>
      <w:lang w:val="lt-LT"/>
    </w:rPr>
  </w:style>
  <w:style w:type="paragraph" w:styleId="NoSpacing">
    <w:name w:val="No Spacing"/>
    <w:uiPriority w:val="1"/>
    <w:qFormat/>
    <w:pPr>
      <w:spacing w:after="0" w:line="240" w:lineRule="auto"/>
      <w:ind w:firstLine="720"/>
      <w:jc w:val="both"/>
    </w:pPr>
    <w:rPr>
      <w:rFonts w:ascii="Times New Roman" w:eastAsia="Times New Roman" w:hAnsi="Times New Roman" w:cs="Times New Roman"/>
      <w:szCs w:val="20"/>
      <w:lang w:val="lt-LT"/>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12435">
      <w:bodyDiv w:val="1"/>
      <w:marLeft w:val="0"/>
      <w:marRight w:val="0"/>
      <w:marTop w:val="0"/>
      <w:marBottom w:val="0"/>
      <w:divBdr>
        <w:top w:val="none" w:sz="0" w:space="0" w:color="auto"/>
        <w:left w:val="none" w:sz="0" w:space="0" w:color="auto"/>
        <w:bottom w:val="none" w:sz="0" w:space="0" w:color="auto"/>
        <w:right w:val="none" w:sz="0" w:space="0" w:color="auto"/>
      </w:divBdr>
    </w:div>
    <w:div w:id="140074260">
      <w:bodyDiv w:val="1"/>
      <w:marLeft w:val="0"/>
      <w:marRight w:val="0"/>
      <w:marTop w:val="0"/>
      <w:marBottom w:val="0"/>
      <w:divBdr>
        <w:top w:val="none" w:sz="0" w:space="0" w:color="auto"/>
        <w:left w:val="none" w:sz="0" w:space="0" w:color="auto"/>
        <w:bottom w:val="none" w:sz="0" w:space="0" w:color="auto"/>
        <w:right w:val="none" w:sz="0" w:space="0" w:color="auto"/>
      </w:divBdr>
    </w:div>
    <w:div w:id="378360490">
      <w:bodyDiv w:val="1"/>
      <w:marLeft w:val="0"/>
      <w:marRight w:val="0"/>
      <w:marTop w:val="0"/>
      <w:marBottom w:val="0"/>
      <w:divBdr>
        <w:top w:val="none" w:sz="0" w:space="0" w:color="auto"/>
        <w:left w:val="none" w:sz="0" w:space="0" w:color="auto"/>
        <w:bottom w:val="none" w:sz="0" w:space="0" w:color="auto"/>
        <w:right w:val="none" w:sz="0" w:space="0" w:color="auto"/>
      </w:divBdr>
    </w:div>
    <w:div w:id="631833717">
      <w:bodyDiv w:val="1"/>
      <w:marLeft w:val="0"/>
      <w:marRight w:val="0"/>
      <w:marTop w:val="0"/>
      <w:marBottom w:val="0"/>
      <w:divBdr>
        <w:top w:val="none" w:sz="0" w:space="0" w:color="auto"/>
        <w:left w:val="none" w:sz="0" w:space="0" w:color="auto"/>
        <w:bottom w:val="none" w:sz="0" w:space="0" w:color="auto"/>
        <w:right w:val="none" w:sz="0" w:space="0" w:color="auto"/>
      </w:divBdr>
    </w:div>
    <w:div w:id="679505102">
      <w:bodyDiv w:val="1"/>
      <w:marLeft w:val="0"/>
      <w:marRight w:val="0"/>
      <w:marTop w:val="0"/>
      <w:marBottom w:val="0"/>
      <w:divBdr>
        <w:top w:val="none" w:sz="0" w:space="0" w:color="auto"/>
        <w:left w:val="none" w:sz="0" w:space="0" w:color="auto"/>
        <w:bottom w:val="none" w:sz="0" w:space="0" w:color="auto"/>
        <w:right w:val="none" w:sz="0" w:space="0" w:color="auto"/>
      </w:divBdr>
      <w:divsChild>
        <w:div w:id="373627363">
          <w:marLeft w:val="360"/>
          <w:marRight w:val="0"/>
          <w:marTop w:val="360"/>
          <w:marBottom w:val="0"/>
          <w:divBdr>
            <w:top w:val="none" w:sz="0" w:space="0" w:color="auto"/>
            <w:left w:val="none" w:sz="0" w:space="0" w:color="auto"/>
            <w:bottom w:val="none" w:sz="0" w:space="0" w:color="auto"/>
            <w:right w:val="none" w:sz="0" w:space="0" w:color="auto"/>
          </w:divBdr>
        </w:div>
      </w:divsChild>
    </w:div>
    <w:div w:id="717050044">
      <w:bodyDiv w:val="1"/>
      <w:marLeft w:val="0"/>
      <w:marRight w:val="0"/>
      <w:marTop w:val="0"/>
      <w:marBottom w:val="0"/>
      <w:divBdr>
        <w:top w:val="none" w:sz="0" w:space="0" w:color="auto"/>
        <w:left w:val="none" w:sz="0" w:space="0" w:color="auto"/>
        <w:bottom w:val="none" w:sz="0" w:space="0" w:color="auto"/>
        <w:right w:val="none" w:sz="0" w:space="0" w:color="auto"/>
      </w:divBdr>
      <w:divsChild>
        <w:div w:id="736780259">
          <w:marLeft w:val="360"/>
          <w:marRight w:val="0"/>
          <w:marTop w:val="360"/>
          <w:marBottom w:val="0"/>
          <w:divBdr>
            <w:top w:val="none" w:sz="0" w:space="0" w:color="auto"/>
            <w:left w:val="none" w:sz="0" w:space="0" w:color="auto"/>
            <w:bottom w:val="none" w:sz="0" w:space="0" w:color="auto"/>
            <w:right w:val="none" w:sz="0" w:space="0" w:color="auto"/>
          </w:divBdr>
        </w:div>
      </w:divsChild>
    </w:div>
    <w:div w:id="989871277">
      <w:bodyDiv w:val="1"/>
      <w:marLeft w:val="0"/>
      <w:marRight w:val="0"/>
      <w:marTop w:val="0"/>
      <w:marBottom w:val="0"/>
      <w:divBdr>
        <w:top w:val="none" w:sz="0" w:space="0" w:color="auto"/>
        <w:left w:val="none" w:sz="0" w:space="0" w:color="auto"/>
        <w:bottom w:val="none" w:sz="0" w:space="0" w:color="auto"/>
        <w:right w:val="none" w:sz="0" w:space="0" w:color="auto"/>
      </w:divBdr>
    </w:div>
    <w:div w:id="1203177439">
      <w:bodyDiv w:val="1"/>
      <w:marLeft w:val="0"/>
      <w:marRight w:val="0"/>
      <w:marTop w:val="0"/>
      <w:marBottom w:val="0"/>
      <w:divBdr>
        <w:top w:val="none" w:sz="0" w:space="0" w:color="auto"/>
        <w:left w:val="none" w:sz="0" w:space="0" w:color="auto"/>
        <w:bottom w:val="none" w:sz="0" w:space="0" w:color="auto"/>
        <w:right w:val="none" w:sz="0" w:space="0" w:color="auto"/>
      </w:divBdr>
    </w:div>
    <w:div w:id="1268465075">
      <w:bodyDiv w:val="1"/>
      <w:marLeft w:val="0"/>
      <w:marRight w:val="0"/>
      <w:marTop w:val="0"/>
      <w:marBottom w:val="0"/>
      <w:divBdr>
        <w:top w:val="none" w:sz="0" w:space="0" w:color="auto"/>
        <w:left w:val="none" w:sz="0" w:space="0" w:color="auto"/>
        <w:bottom w:val="none" w:sz="0" w:space="0" w:color="auto"/>
        <w:right w:val="none" w:sz="0" w:space="0" w:color="auto"/>
      </w:divBdr>
    </w:div>
    <w:div w:id="1461649741">
      <w:bodyDiv w:val="1"/>
      <w:marLeft w:val="0"/>
      <w:marRight w:val="0"/>
      <w:marTop w:val="0"/>
      <w:marBottom w:val="0"/>
      <w:divBdr>
        <w:top w:val="none" w:sz="0" w:space="0" w:color="auto"/>
        <w:left w:val="none" w:sz="0" w:space="0" w:color="auto"/>
        <w:bottom w:val="none" w:sz="0" w:space="0" w:color="auto"/>
        <w:right w:val="none" w:sz="0" w:space="0" w:color="auto"/>
      </w:divBdr>
      <w:divsChild>
        <w:div w:id="1244530387">
          <w:marLeft w:val="360"/>
          <w:marRight w:val="0"/>
          <w:marTop w:val="360"/>
          <w:marBottom w:val="0"/>
          <w:divBdr>
            <w:top w:val="none" w:sz="0" w:space="0" w:color="auto"/>
            <w:left w:val="none" w:sz="0" w:space="0" w:color="auto"/>
            <w:bottom w:val="none" w:sz="0" w:space="0" w:color="auto"/>
            <w:right w:val="none" w:sz="0" w:space="0" w:color="auto"/>
          </w:divBdr>
        </w:div>
      </w:divsChild>
    </w:div>
    <w:div w:id="1654799024">
      <w:bodyDiv w:val="1"/>
      <w:marLeft w:val="0"/>
      <w:marRight w:val="0"/>
      <w:marTop w:val="0"/>
      <w:marBottom w:val="0"/>
      <w:divBdr>
        <w:top w:val="none" w:sz="0" w:space="0" w:color="auto"/>
        <w:left w:val="none" w:sz="0" w:space="0" w:color="auto"/>
        <w:bottom w:val="none" w:sz="0" w:space="0" w:color="auto"/>
        <w:right w:val="none" w:sz="0" w:space="0" w:color="auto"/>
      </w:divBdr>
    </w:div>
    <w:div w:id="1846944082">
      <w:bodyDiv w:val="1"/>
      <w:marLeft w:val="0"/>
      <w:marRight w:val="0"/>
      <w:marTop w:val="0"/>
      <w:marBottom w:val="0"/>
      <w:divBdr>
        <w:top w:val="none" w:sz="0" w:space="0" w:color="auto"/>
        <w:left w:val="none" w:sz="0" w:space="0" w:color="auto"/>
        <w:bottom w:val="none" w:sz="0" w:space="0" w:color="auto"/>
        <w:right w:val="none" w:sz="0" w:space="0" w:color="auto"/>
      </w:divBdr>
    </w:div>
    <w:div w:id="203576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mattmazur.com/2015/03/17/a-step-by-step-backpropagation-example/" TargetMode="External"/><Relationship Id="rId26" Type="http://schemas.openxmlformats.org/officeDocument/2006/relationships/hyperlink" Target="https://medium.com/datadriveninvestor/classification-algorithms-in-machine-learning-85c0ab65ff4" TargetMode="External"/><Relationship Id="rId3" Type="http://schemas.openxmlformats.org/officeDocument/2006/relationships/styles" Target="styles.xml"/><Relationship Id="rId21" Type="http://schemas.openxmlformats.org/officeDocument/2006/relationships/hyperlink" Target="https://www.youtube.com/watch?v=Ilg3gGewQ5U&amp;t=623s"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youtube.com/watch?v=UqYde-LULfs" TargetMode="External"/><Relationship Id="rId25" Type="http://schemas.openxmlformats.org/officeDocument/2006/relationships/hyperlink" Target="https://www.researchgate.net/figure/Pseudocode-for-KNN-classification_fig7_260397165"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https://www.youtube.com/watch?v=tIeHLnjs5U8&amp;t=4s" TargetMode="Externa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medium.com/@equipintelligence/java-algorithms-the-k-nearest-neighbor-classifier-4faca7ad26b2"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sciencedirect.com/topics/earth-and-planetary-sciences/unsupervised-classification" TargetMode="External"/><Relationship Id="rId28" Type="http://schemas.openxmlformats.org/officeDocument/2006/relationships/footer" Target="footer3.xml"/><Relationship Id="rId10" Type="http://schemas.openxmlformats.org/officeDocument/2006/relationships/header" Target="header1.xml"/><Relationship Id="rId19" Type="http://schemas.openxmlformats.org/officeDocument/2006/relationships/hyperlink" Target="https://www.youtube.com/watch?v=tIeHLnjs5U8&amp;t=4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localhost:2943/Default.aspx" TargetMode="External"/><Relationship Id="rId22" Type="http://schemas.openxmlformats.org/officeDocument/2006/relationships/hyperlink" Target="https://www.youtube.com/watch?v=Ilg3gGewQ5U&amp;t=623s" TargetMode="External"/><Relationship Id="rId27" Type="http://schemas.openxmlformats.org/officeDocument/2006/relationships/hyperlink" Target="https://www.youtube.com/watch?v=UqYde-LULfs" TargetMode="External"/><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ADEB4-46B5-4182-858C-E1FDE1368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17</Pages>
  <Words>2137</Words>
  <Characters>12182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Edvinas</dc:creator>
  <cp:keywords/>
  <dc:description/>
  <cp:lastModifiedBy>Edvinas</cp:lastModifiedBy>
  <cp:revision>165</cp:revision>
  <cp:lastPrinted>2019-04-29T17:46:00Z</cp:lastPrinted>
  <dcterms:created xsi:type="dcterms:W3CDTF">2019-03-30T20:51:00Z</dcterms:created>
  <dcterms:modified xsi:type="dcterms:W3CDTF">2019-05-20T12:41:00Z</dcterms:modified>
</cp:coreProperties>
</file>