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7F0" w:rsidRDefault="0052566A" w:rsidP="001D5ABE">
      <w:pPr>
        <w:jc w:val="center"/>
      </w:pPr>
      <w:r>
        <w:t>Skaitiniai metodai ir algoritmai (P170B115). Lukas Šivickas (IFF-6/8). Varianto Nr. 23</w:t>
      </w:r>
    </w:p>
    <w:p w:rsidR="0052566A" w:rsidRDefault="0052566A" w:rsidP="001D5ABE"/>
    <w:p w:rsidR="00330BFF" w:rsidRDefault="001D5ABE" w:rsidP="00810DC3">
      <w:pPr>
        <w:pStyle w:val="Heading1"/>
      </w:pPr>
      <w:r w:rsidRPr="001D5ABE">
        <w:t>Netiesinių</w:t>
      </w:r>
      <w:r>
        <w:t xml:space="preserve"> </w:t>
      </w:r>
      <w:r w:rsidRPr="00810DC3">
        <w:t>lygčių</w:t>
      </w:r>
      <w:r>
        <w:t xml:space="preserve"> sprendimas</w:t>
      </w:r>
    </w:p>
    <w:p w:rsidR="00330BFF" w:rsidRDefault="00330BFF" w:rsidP="00330BFF">
      <w:pPr>
        <w:rPr>
          <w:rFonts w:eastAsiaTheme="minorEastAsia"/>
        </w:rPr>
      </w:pPr>
      <w:r>
        <w:t xml:space="preserve">Duotos dvi netiesinės lygtys: daugianaris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=0</m:t>
        </m:r>
      </m:oMath>
      <w:r w:rsidR="007A33EB">
        <w:rPr>
          <w:rFonts w:eastAsiaTheme="minorEastAsia"/>
          <w:lang w:val="en-US"/>
        </w:rPr>
        <w:t xml:space="preserve"> ir trancendentinė funkcija </w:t>
      </w:r>
      <m:oMath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=0</m:t>
        </m:r>
      </m:oMath>
      <w:r w:rsidR="007A33EB">
        <w:rPr>
          <w:rFonts w:eastAsiaTheme="minor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6489"/>
        <w:gridCol w:w="3597"/>
      </w:tblGrid>
      <w:tr w:rsidR="00061F1C" w:rsidTr="00061F1C">
        <w:tc>
          <w:tcPr>
            <w:tcW w:w="704" w:type="dxa"/>
            <w:vAlign w:val="center"/>
          </w:tcPr>
          <w:p w:rsidR="00061F1C" w:rsidRDefault="00061F1C" w:rsidP="00061F1C">
            <w:pPr>
              <w:jc w:val="center"/>
            </w:pPr>
            <w:r>
              <w:t>Nr.</w:t>
            </w:r>
          </w:p>
        </w:tc>
        <w:tc>
          <w:tcPr>
            <w:tcW w:w="6489" w:type="dxa"/>
            <w:vAlign w:val="center"/>
          </w:tcPr>
          <w:p w:rsidR="00061F1C" w:rsidRDefault="00061F1C" w:rsidP="00061F1C">
            <w:pPr>
              <w:jc w:val="center"/>
            </w:pPr>
            <w:r>
              <w:t xml:space="preserve">Daugianaris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</w:p>
        </w:tc>
        <w:tc>
          <w:tcPr>
            <w:tcW w:w="3597" w:type="dxa"/>
            <w:vAlign w:val="center"/>
          </w:tcPr>
          <w:p w:rsidR="00061F1C" w:rsidRDefault="00061F1C" w:rsidP="00061F1C">
            <w:pPr>
              <w:jc w:val="center"/>
            </w:pPr>
            <w:r>
              <w:t xml:space="preserve">Funkcija </w:t>
            </w:r>
            <m:oMath>
              <m:r>
                <w:rPr>
                  <w:rFonts w:ascii="Cambria Math" w:hAnsi="Cambria Math"/>
                </w:rPr>
                <m:t>g(x)</m:t>
              </m:r>
            </m:oMath>
          </w:p>
        </w:tc>
      </w:tr>
      <w:tr w:rsidR="00061F1C" w:rsidTr="00061F1C">
        <w:tc>
          <w:tcPr>
            <w:tcW w:w="704" w:type="dxa"/>
            <w:vAlign w:val="center"/>
          </w:tcPr>
          <w:p w:rsidR="00061F1C" w:rsidRDefault="00061F1C" w:rsidP="00061F1C">
            <w:pPr>
              <w:jc w:val="center"/>
            </w:pPr>
            <w:r>
              <w:t>23</w:t>
            </w:r>
          </w:p>
        </w:tc>
        <w:tc>
          <w:tcPr>
            <w:tcW w:w="6489" w:type="dxa"/>
            <w:vAlign w:val="center"/>
          </w:tcPr>
          <w:p w:rsidR="00061F1C" w:rsidRPr="005132DA" w:rsidRDefault="005132DA" w:rsidP="00493912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1.4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+0.85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-8.22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-4.67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+6.51x+0.86</m:t>
                </m:r>
              </m:oMath>
            </m:oMathPara>
          </w:p>
        </w:tc>
        <w:tc>
          <w:tcPr>
            <w:tcW w:w="3597" w:type="dxa"/>
            <w:vAlign w:val="center"/>
          </w:tcPr>
          <w:p w:rsidR="00061F1C" w:rsidRDefault="00E93704" w:rsidP="00C818FC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</m:e>
                    </m:d>
                  </m:e>
                </m:func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hAnsi="Cambria Math"/>
                  </w:rPr>
                  <m:t>; -6≤x≤6</m:t>
                </m:r>
              </m:oMath>
            </m:oMathPara>
          </w:p>
        </w:tc>
      </w:tr>
      <w:tr w:rsidR="00061F1C" w:rsidTr="00061F1C">
        <w:tc>
          <w:tcPr>
            <w:tcW w:w="10790" w:type="dxa"/>
            <w:gridSpan w:val="3"/>
            <w:vAlign w:val="center"/>
          </w:tcPr>
          <w:p w:rsidR="00061F1C" w:rsidRDefault="00061F1C" w:rsidP="00061F1C">
            <w:pPr>
              <w:jc w:val="center"/>
            </w:pPr>
            <w:r>
              <w:t>Sprendimo metodai: skenavimo, paprastųjų iteracijų, Kvazi-Niutono (kirstinių)</w:t>
            </w:r>
          </w:p>
        </w:tc>
      </w:tr>
    </w:tbl>
    <w:p w:rsidR="007C248B" w:rsidRPr="007C248B" w:rsidRDefault="007C248B" w:rsidP="007C248B">
      <w:pPr>
        <w:pStyle w:val="Heading2"/>
        <w:numPr>
          <w:ilvl w:val="0"/>
          <w:numId w:val="0"/>
        </w:numPr>
        <w:ind w:left="792"/>
        <w:rPr>
          <w:lang w:val="en-US"/>
        </w:rPr>
      </w:pPr>
    </w:p>
    <w:p w:rsidR="007A33EB" w:rsidRDefault="00810DC3" w:rsidP="00810DC3">
      <w:pPr>
        <w:pStyle w:val="Heading2"/>
        <w:rPr>
          <w:lang w:val="en-US"/>
        </w:rPr>
      </w:pPr>
      <w:r>
        <w:t xml:space="preserve"> Lygties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=0</m:t>
        </m:r>
      </m:oMath>
      <w:r>
        <w:rPr>
          <w:lang w:val="en-US"/>
        </w:rPr>
        <w:t xml:space="preserve"> (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rPr>
          <w:lang w:val="en-US"/>
        </w:rPr>
        <w:t xml:space="preserve"> – </w:t>
      </w:r>
      <w:proofErr w:type="spellStart"/>
      <w:r>
        <w:rPr>
          <w:lang w:val="en-US"/>
        </w:rPr>
        <w:t>daugianaris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sprendimas</w:t>
      </w:r>
      <w:proofErr w:type="spellEnd"/>
    </w:p>
    <w:p w:rsidR="004A1FF1" w:rsidRPr="007C248B" w:rsidRDefault="00810DC3" w:rsidP="00810DC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Daugianario</w:t>
      </w:r>
      <w:proofErr w:type="spellEnd"/>
      <w:r>
        <w:rPr>
          <w:lang w:val="en-US"/>
        </w:rPr>
        <w:t xml:space="preserve"> </w:t>
      </w:r>
      <w:r>
        <w:t>šaknų intervalo įverčiai</w:t>
      </w:r>
    </w:p>
    <w:p w:rsidR="00E55C8C" w:rsidRDefault="00E55C8C" w:rsidP="00E55C8C">
      <w:pPr>
        <w:pStyle w:val="ListParagraph"/>
        <w:keepNext/>
        <w:ind w:left="1440"/>
      </w:pPr>
      <w:r>
        <w:rPr>
          <w:noProof/>
          <w:lang w:val="en-US"/>
        </w:rPr>
        <w:drawing>
          <wp:inline distT="0" distB="0" distL="0" distR="0" wp14:anchorId="716DF9AB" wp14:editId="23100BE2">
            <wp:extent cx="5963285" cy="3601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5C8C" w:rsidRDefault="00E55C8C" w:rsidP="00E55C8C">
      <w:pPr>
        <w:pStyle w:val="Caption"/>
      </w:pPr>
      <w:r>
        <w:t>1 pav. Daugianario šaknų intervalo įverčiai</w:t>
      </w:r>
    </w:p>
    <w:p w:rsidR="004A1FF1" w:rsidRPr="00810DC3" w:rsidRDefault="00E55C8C" w:rsidP="00E55C8C">
      <w:pPr>
        <w:rPr>
          <w:lang w:val="en-US"/>
        </w:rPr>
      </w:pPr>
      <w:r>
        <w:tab/>
      </w:r>
      <w:r>
        <w:tab/>
        <w:t xml:space="preserve">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934"/>
        <w:gridCol w:w="4416"/>
      </w:tblGrid>
      <w:tr w:rsidR="004A1FF1" w:rsidTr="004A1FF1">
        <w:tc>
          <w:tcPr>
            <w:tcW w:w="4934" w:type="dxa"/>
            <w:vAlign w:val="center"/>
          </w:tcPr>
          <w:p w:rsidR="004A1FF1" w:rsidRPr="004A1FF1" w:rsidRDefault="004A1FF1" w:rsidP="004A1FF1">
            <w:pPr>
              <w:jc w:val="center"/>
              <w:rPr>
                <w:lang w:val="en-US"/>
              </w:rPr>
            </w:pPr>
            <w:r w:rsidRPr="006271BD">
              <w:rPr>
                <w:color w:val="000000" w:themeColor="text1"/>
                <w:szCs w:val="24"/>
              </w:rPr>
              <w:t xml:space="preserve">Grubus </w:t>
            </w:r>
            <w:r>
              <w:rPr>
                <w:color w:val="000000" w:themeColor="text1"/>
                <w:szCs w:val="24"/>
              </w:rPr>
              <w:t>lygties f(x) = 0 šaknų intervalo įvertis</w:t>
            </w:r>
          </w:p>
        </w:tc>
        <w:tc>
          <w:tcPr>
            <w:tcW w:w="4416" w:type="dxa"/>
            <w:vAlign w:val="center"/>
          </w:tcPr>
          <w:p w:rsidR="004A1FF1" w:rsidRPr="004A1FF1" w:rsidRDefault="00294AD0" w:rsidP="00294A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[-6.87</w:t>
            </w:r>
            <w:r w:rsidR="001E2748">
              <w:rPr>
                <w:lang w:val="en-US"/>
              </w:rPr>
              <w:t>14</w:t>
            </w:r>
            <w:r>
              <w:rPr>
                <w:lang w:val="en-US"/>
              </w:rPr>
              <w:t>; 6.87</w:t>
            </w:r>
            <w:r w:rsidR="001E2748">
              <w:rPr>
                <w:lang w:val="en-US"/>
              </w:rPr>
              <w:t>14</w:t>
            </w:r>
            <w:r>
              <w:rPr>
                <w:lang w:val="en-US"/>
              </w:rPr>
              <w:t>]</w:t>
            </w:r>
          </w:p>
        </w:tc>
      </w:tr>
      <w:tr w:rsidR="004A1FF1" w:rsidTr="004A1FF1">
        <w:tc>
          <w:tcPr>
            <w:tcW w:w="4934" w:type="dxa"/>
            <w:vAlign w:val="center"/>
          </w:tcPr>
          <w:p w:rsidR="004A1FF1" w:rsidRPr="004A1FF1" w:rsidRDefault="004A1FF1" w:rsidP="004A1FF1">
            <w:pPr>
              <w:jc w:val="center"/>
              <w:rPr>
                <w:lang w:val="en-US"/>
              </w:rPr>
            </w:pPr>
            <w:r>
              <w:rPr>
                <w:color w:val="000000" w:themeColor="text1"/>
                <w:szCs w:val="24"/>
              </w:rPr>
              <w:t>Tikslesnis</w:t>
            </w:r>
            <w:r w:rsidRPr="006271BD">
              <w:rPr>
                <w:color w:val="000000" w:themeColor="text1"/>
                <w:szCs w:val="24"/>
              </w:rPr>
              <w:t xml:space="preserve"> </w:t>
            </w:r>
            <w:r>
              <w:rPr>
                <w:color w:val="000000" w:themeColor="text1"/>
                <w:szCs w:val="24"/>
              </w:rPr>
              <w:t>lygties f(x) = 0 šaknų intervalo įvertis</w:t>
            </w:r>
          </w:p>
        </w:tc>
        <w:tc>
          <w:tcPr>
            <w:tcW w:w="4416" w:type="dxa"/>
            <w:vAlign w:val="center"/>
          </w:tcPr>
          <w:p w:rsidR="004A1FF1" w:rsidRPr="004A1FF1" w:rsidRDefault="00613F07" w:rsidP="004C32B6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[-</w:t>
            </w:r>
            <w:r w:rsidR="00E32B74">
              <w:rPr>
                <w:lang w:val="en-US"/>
              </w:rPr>
              <w:t>6.8714</w:t>
            </w:r>
            <w:r>
              <w:rPr>
                <w:lang w:val="en-US"/>
              </w:rPr>
              <w:t>; 3.4231]</w:t>
            </w:r>
          </w:p>
        </w:tc>
      </w:tr>
    </w:tbl>
    <w:p w:rsidR="007C248B" w:rsidRDefault="004C32B6" w:rsidP="007C248B">
      <w:pPr>
        <w:pStyle w:val="Caption"/>
      </w:pPr>
      <w:r w:rsidRPr="0005289D">
        <w:t xml:space="preserve">Lentelė </w:t>
      </w:r>
      <w:r w:rsidR="00E93704">
        <w:fldChar w:fldCharType="begin"/>
      </w:r>
      <w:r w:rsidR="00E93704">
        <w:instrText xml:space="preserve"> SEQ Lentelė \* ARABIC </w:instrText>
      </w:r>
      <w:r w:rsidR="00E93704">
        <w:fldChar w:fldCharType="separate"/>
      </w:r>
      <w:r w:rsidRPr="0005289D">
        <w:t>1</w:t>
      </w:r>
      <w:r w:rsidR="00E93704">
        <w:fldChar w:fldCharType="end"/>
      </w:r>
      <w:r w:rsidRPr="0005289D">
        <w:t>. Šaknų intervalo įverčiai.</w:t>
      </w:r>
    </w:p>
    <w:p w:rsidR="007C248B" w:rsidRPr="007C248B" w:rsidRDefault="007C248B" w:rsidP="007C248B">
      <w:pPr>
        <w:pStyle w:val="ListParagraph"/>
        <w:numPr>
          <w:ilvl w:val="0"/>
          <w:numId w:val="2"/>
        </w:numPr>
        <w:rPr>
          <w:lang w:val="en-US"/>
        </w:rPr>
      </w:pPr>
      <w:r>
        <w:t>Šaknų atskyrimas skenavimo metodu</w:t>
      </w:r>
    </w:p>
    <w:p w:rsidR="00330BFF" w:rsidRDefault="00330BFF" w:rsidP="00810DC3">
      <w:pPr>
        <w:pStyle w:val="Heading1"/>
      </w:pPr>
      <w:r w:rsidRPr="005014A6">
        <w:t>Sąlyginio</w:t>
      </w:r>
      <w:r>
        <w:t xml:space="preserve"> uždavinio sprendimas</w:t>
      </w:r>
    </w:p>
    <w:p w:rsidR="00330BFF" w:rsidRDefault="00330BFF" w:rsidP="00810DC3">
      <w:pPr>
        <w:pStyle w:val="Heading1"/>
      </w:pPr>
      <w:r>
        <w:t>Išvados</w:t>
      </w:r>
    </w:p>
    <w:p w:rsidR="00330BFF" w:rsidRPr="00330BFF" w:rsidRDefault="00330BFF" w:rsidP="00810DC3">
      <w:pPr>
        <w:pStyle w:val="Heading1"/>
      </w:pPr>
      <w:r>
        <w:t>Programų tekstai</w:t>
      </w:r>
    </w:p>
    <w:sectPr w:rsidR="00330BFF" w:rsidRPr="00330BFF" w:rsidSect="005256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37553"/>
    <w:multiLevelType w:val="hybridMultilevel"/>
    <w:tmpl w:val="77601E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6F2122"/>
    <w:multiLevelType w:val="multilevel"/>
    <w:tmpl w:val="ED80F03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C1A"/>
    <w:rsid w:val="000057F7"/>
    <w:rsid w:val="0005289D"/>
    <w:rsid w:val="00061F1C"/>
    <w:rsid w:val="000D6C1A"/>
    <w:rsid w:val="00157D81"/>
    <w:rsid w:val="001D5ABE"/>
    <w:rsid w:val="001E2748"/>
    <w:rsid w:val="002917F0"/>
    <w:rsid w:val="00294AD0"/>
    <w:rsid w:val="00330BFF"/>
    <w:rsid w:val="00493912"/>
    <w:rsid w:val="004A1FF1"/>
    <w:rsid w:val="004C32B6"/>
    <w:rsid w:val="005014A6"/>
    <w:rsid w:val="005132DA"/>
    <w:rsid w:val="0052566A"/>
    <w:rsid w:val="00613F07"/>
    <w:rsid w:val="007A33EB"/>
    <w:rsid w:val="007C248B"/>
    <w:rsid w:val="00810DC3"/>
    <w:rsid w:val="00C818FC"/>
    <w:rsid w:val="00E32B74"/>
    <w:rsid w:val="00E55C8C"/>
    <w:rsid w:val="00E9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6A916"/>
  <w15:chartTrackingRefBased/>
  <w15:docId w15:val="{9A17E67C-EA6D-42ED-8A7F-068A51E77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BE"/>
    <w:rPr>
      <w:rFonts w:ascii="Times New Roman" w:hAnsi="Times New Roman" w:cs="Times New Roman"/>
      <w:sz w:val="24"/>
      <w:lang w:val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DC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0DC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DC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lt-LT"/>
    </w:rPr>
  </w:style>
  <w:style w:type="paragraph" w:styleId="ListParagraph">
    <w:name w:val="List Paragraph"/>
    <w:basedOn w:val="Normal"/>
    <w:uiPriority w:val="34"/>
    <w:qFormat/>
    <w:rsid w:val="001D5A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A33EB"/>
    <w:rPr>
      <w:color w:val="808080"/>
    </w:rPr>
  </w:style>
  <w:style w:type="table" w:styleId="TableGrid">
    <w:name w:val="Table Grid"/>
    <w:basedOn w:val="TableNormal"/>
    <w:uiPriority w:val="39"/>
    <w:rsid w:val="00061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10DC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lt-LT"/>
    </w:rPr>
  </w:style>
  <w:style w:type="paragraph" w:styleId="Caption">
    <w:name w:val="caption"/>
    <w:basedOn w:val="Normal"/>
    <w:next w:val="Normal"/>
    <w:uiPriority w:val="35"/>
    <w:unhideWhenUsed/>
    <w:qFormat/>
    <w:rsid w:val="0005289D"/>
    <w:pPr>
      <w:spacing w:after="200" w:line="240" w:lineRule="auto"/>
      <w:jc w:val="right"/>
    </w:pPr>
    <w:rPr>
      <w:i/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sivickas</dc:creator>
  <cp:keywords/>
  <dc:description/>
  <cp:lastModifiedBy>lukas sivickas</cp:lastModifiedBy>
  <cp:revision>6</cp:revision>
  <dcterms:created xsi:type="dcterms:W3CDTF">2018-09-19T16:57:00Z</dcterms:created>
  <dcterms:modified xsi:type="dcterms:W3CDTF">2018-09-23T21:13:00Z</dcterms:modified>
</cp:coreProperties>
</file>