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447630" w14:textId="5658641A" w:rsidR="00AB3E32" w:rsidRPr="000B5034" w:rsidRDefault="00C412FF" w:rsidP="00857023">
      <w:pPr>
        <w:pStyle w:val="NormalWeb"/>
        <w:rPr>
          <w:b/>
          <w:bCs/>
          <w:color w:val="000000"/>
          <w:sz w:val="28"/>
          <w:szCs w:val="28"/>
          <w:lang w:val="en-US"/>
        </w:rPr>
      </w:pPr>
      <w:proofErr w:type="spellStart"/>
      <w:r w:rsidRPr="000B5034">
        <w:rPr>
          <w:b/>
          <w:bCs/>
          <w:color w:val="000000"/>
          <w:sz w:val="28"/>
          <w:szCs w:val="28"/>
          <w:lang w:val="en-US"/>
        </w:rPr>
        <w:t>Demedicalizing</w:t>
      </w:r>
      <w:proofErr w:type="spellEnd"/>
      <w:r w:rsidRPr="000B5034">
        <w:rPr>
          <w:b/>
          <w:bCs/>
          <w:color w:val="000000"/>
          <w:sz w:val="28"/>
          <w:szCs w:val="28"/>
          <w:lang w:val="en-US"/>
        </w:rPr>
        <w:t xml:space="preserve"> frailty detection using IOT, digital twins and longitudinal follow-up</w:t>
      </w:r>
    </w:p>
    <w:p w14:paraId="51A7E24A" w14:textId="684D3476" w:rsidR="00C412FF" w:rsidRPr="000B5034" w:rsidRDefault="00C412FF" w:rsidP="00857023">
      <w:pPr>
        <w:pStyle w:val="NormalWeb"/>
        <w:rPr>
          <w:b/>
          <w:bCs/>
          <w:color w:val="000000"/>
          <w:sz w:val="28"/>
          <w:szCs w:val="28"/>
          <w:lang w:val="en-US"/>
        </w:rPr>
      </w:pPr>
      <w:proofErr w:type="spellStart"/>
      <w:r w:rsidRPr="000B5034">
        <w:rPr>
          <w:b/>
          <w:bCs/>
          <w:color w:val="000000"/>
          <w:sz w:val="28"/>
          <w:szCs w:val="28"/>
          <w:lang w:val="en-US"/>
        </w:rPr>
        <w:t>Demedicalizing</w:t>
      </w:r>
      <w:proofErr w:type="spellEnd"/>
      <w:r w:rsidRPr="000B5034">
        <w:rPr>
          <w:b/>
          <w:bCs/>
          <w:color w:val="000000"/>
          <w:sz w:val="28"/>
          <w:szCs w:val="28"/>
          <w:lang w:val="en-US"/>
        </w:rPr>
        <w:t xml:space="preserve"> the ICOPE step two toward </w:t>
      </w:r>
      <w:r w:rsidR="00CC5AE9" w:rsidRPr="000B5034">
        <w:rPr>
          <w:b/>
          <w:bCs/>
          <w:color w:val="000000"/>
          <w:sz w:val="28"/>
          <w:szCs w:val="28"/>
          <w:lang w:val="en-US"/>
        </w:rPr>
        <w:t>a sustainable frailty detecting and prevention</w:t>
      </w:r>
    </w:p>
    <w:p w14:paraId="0ACBF36C" w14:textId="77108A73" w:rsidR="00996432" w:rsidRPr="000B5034" w:rsidRDefault="00857023" w:rsidP="00857023">
      <w:pPr>
        <w:pStyle w:val="NormalWeb"/>
        <w:rPr>
          <w:b/>
          <w:bCs/>
          <w:strike/>
          <w:color w:val="C00000"/>
          <w:sz w:val="28"/>
          <w:szCs w:val="28"/>
          <w:lang w:val="en-US"/>
        </w:rPr>
      </w:pPr>
      <w:r w:rsidRPr="000B5034">
        <w:rPr>
          <w:b/>
          <w:bCs/>
          <w:strike/>
          <w:color w:val="C00000"/>
          <w:sz w:val="28"/>
          <w:szCs w:val="28"/>
          <w:lang w:val="en-US"/>
        </w:rPr>
        <w:t>Towards precision prevention of frailty, sarcopenia and the risk of falls with an automated platform used by non-medical staff: a preliminary study</w:t>
      </w:r>
    </w:p>
    <w:p w14:paraId="31B33362" w14:textId="57AA95BD" w:rsidR="004F2E65" w:rsidRDefault="004F2E65" w:rsidP="00857023">
      <w:pPr>
        <w:pStyle w:val="NormalWeb"/>
        <w:rPr>
          <w:color w:val="000000" w:themeColor="text1"/>
          <w:sz w:val="28"/>
          <w:szCs w:val="28"/>
        </w:rPr>
      </w:pPr>
      <w:r w:rsidRPr="000B5034">
        <w:rPr>
          <w:color w:val="000000" w:themeColor="text1"/>
          <w:sz w:val="28"/>
          <w:szCs w:val="28"/>
        </w:rPr>
        <w:t xml:space="preserve">Journal cible : </w:t>
      </w:r>
      <w:hyperlink r:id="rId8" w:history="1">
        <w:r w:rsidR="00D826C2" w:rsidRPr="00E9596E">
          <w:rPr>
            <w:rStyle w:val="Lienhypertexte"/>
            <w:sz w:val="28"/>
            <w:szCs w:val="28"/>
          </w:rPr>
          <w:t>https://www.csbj.org/call_digitaltwins</w:t>
        </w:r>
      </w:hyperlink>
    </w:p>
    <w:p w14:paraId="3A98E72E" w14:textId="023127C4" w:rsidR="00D826C2" w:rsidRDefault="00D826C2" w:rsidP="00D826C2">
      <w:pPr>
        <w:pStyle w:val="Titre1"/>
        <w:numPr>
          <w:ilvl w:val="0"/>
          <w:numId w:val="0"/>
        </w:numPr>
        <w:ind w:left="360" w:hanging="360"/>
        <w:rPr>
          <w:rFonts w:ascii="Times New Roman" w:hAnsi="Times New Roman" w:cs="Times New Roman"/>
          <w:kern w:val="2"/>
          <w:lang w:eastAsia="en-US"/>
          <w14:ligatures w14:val="standardContextual"/>
        </w:rPr>
      </w:pPr>
      <w:r w:rsidRPr="00D826C2">
        <w:rPr>
          <w:rFonts w:ascii="Times New Roman" w:hAnsi="Times New Roman" w:cs="Times New Roman"/>
          <w:kern w:val="2"/>
          <w:lang w:eastAsia="en-US"/>
          <w14:ligatures w14:val="standardContextual"/>
        </w:rPr>
        <w:t>Highlight</w:t>
      </w:r>
      <w:r>
        <w:rPr>
          <w:rFonts w:ascii="Times New Roman" w:hAnsi="Times New Roman" w:cs="Times New Roman"/>
          <w:kern w:val="2"/>
          <w:lang w:eastAsia="en-US"/>
          <w14:ligatures w14:val="standardContextual"/>
        </w:rPr>
        <w:t>s</w:t>
      </w:r>
    </w:p>
    <w:p w14:paraId="635C8B37" w14:textId="77777777" w:rsidR="00306821" w:rsidRDefault="00306821" w:rsidP="00306821">
      <w:pPr>
        <w:rPr>
          <w:lang w:eastAsia="en-US"/>
        </w:rPr>
      </w:pPr>
    </w:p>
    <w:p w14:paraId="7EFF8DC2" w14:textId="77777777" w:rsidR="00306821" w:rsidRPr="00531AE6" w:rsidRDefault="00306821" w:rsidP="00531AE6">
      <w:pPr>
        <w:jc w:val="both"/>
        <w:rPr>
          <w:lang w:val="en-US" w:eastAsia="en-US"/>
        </w:rPr>
      </w:pPr>
      <w:r w:rsidRPr="00531AE6">
        <w:rPr>
          <w:lang w:val="en-US" w:eastAsia="en-US"/>
        </w:rPr>
        <w:t>Technological Innovation: Implementation of an automated platform based on IoT and sensors for the early detection of frailty and pre-frailty in older adults, accessible to non-medical staff.</w:t>
      </w:r>
    </w:p>
    <w:p w14:paraId="2CEE4756" w14:textId="77777777" w:rsidR="00306821" w:rsidRPr="00531AE6" w:rsidRDefault="00306821" w:rsidP="00531AE6">
      <w:pPr>
        <w:jc w:val="both"/>
        <w:rPr>
          <w:lang w:val="en-US" w:eastAsia="en-US"/>
        </w:rPr>
      </w:pPr>
    </w:p>
    <w:p w14:paraId="4C336B75" w14:textId="77777777" w:rsidR="00306821" w:rsidRPr="00531AE6" w:rsidRDefault="00306821" w:rsidP="00531AE6">
      <w:pPr>
        <w:jc w:val="both"/>
        <w:rPr>
          <w:lang w:val="en-US" w:eastAsia="en-US"/>
        </w:rPr>
      </w:pPr>
      <w:r w:rsidRPr="00531AE6">
        <w:rPr>
          <w:lang w:val="en-US" w:eastAsia="en-US"/>
        </w:rPr>
        <w:t>Diagnostic Efficiency: Measurements from the platform demonstrated strong concordance with clinical evaluations performed by general practitioners, validating its potential for large-scale use.</w:t>
      </w:r>
    </w:p>
    <w:p w14:paraId="6BAE50B3" w14:textId="77777777" w:rsidR="00306821" w:rsidRPr="00531AE6" w:rsidRDefault="00306821" w:rsidP="00531AE6">
      <w:pPr>
        <w:jc w:val="both"/>
        <w:rPr>
          <w:lang w:val="en-US" w:eastAsia="en-US"/>
        </w:rPr>
      </w:pPr>
    </w:p>
    <w:p w14:paraId="195AE422" w14:textId="77777777" w:rsidR="00306821" w:rsidRPr="00531AE6" w:rsidRDefault="00306821" w:rsidP="00531AE6">
      <w:pPr>
        <w:jc w:val="both"/>
        <w:rPr>
          <w:lang w:val="en-US" w:eastAsia="en-US"/>
        </w:rPr>
      </w:pPr>
      <w:r w:rsidRPr="00531AE6">
        <w:rPr>
          <w:lang w:val="en-US" w:eastAsia="en-US"/>
        </w:rPr>
        <w:t>Participatory Approach: Integration of patients' self-assessments and clinical opinions to complement quantitative measurements, enhancing diagnostic accuracy.</w:t>
      </w:r>
    </w:p>
    <w:p w14:paraId="4EEE9EA1" w14:textId="77777777" w:rsidR="00306821" w:rsidRPr="00531AE6" w:rsidRDefault="00306821" w:rsidP="00531AE6">
      <w:pPr>
        <w:jc w:val="both"/>
        <w:rPr>
          <w:lang w:val="en-US" w:eastAsia="en-US"/>
        </w:rPr>
      </w:pPr>
    </w:p>
    <w:p w14:paraId="33485BC2" w14:textId="77777777" w:rsidR="00306821" w:rsidRPr="00531AE6" w:rsidRDefault="00306821" w:rsidP="00531AE6">
      <w:pPr>
        <w:jc w:val="both"/>
        <w:rPr>
          <w:lang w:val="en-US" w:eastAsia="en-US"/>
        </w:rPr>
      </w:pPr>
      <w:r w:rsidRPr="00531AE6">
        <w:rPr>
          <w:lang w:val="en-US" w:eastAsia="en-US"/>
        </w:rPr>
        <w:t>Scalability and Prevention: The platform provides an economical and scalable solution, crucial for addressing the demographic challenges of an aging population and preventing loss of autonomy.</w:t>
      </w:r>
    </w:p>
    <w:p w14:paraId="79F4F013" w14:textId="77777777" w:rsidR="00306821" w:rsidRPr="00531AE6" w:rsidRDefault="00306821" w:rsidP="00531AE6">
      <w:pPr>
        <w:jc w:val="both"/>
        <w:rPr>
          <w:lang w:val="en-US" w:eastAsia="en-US"/>
        </w:rPr>
      </w:pPr>
    </w:p>
    <w:p w14:paraId="3543C092" w14:textId="44AAF77F" w:rsidR="00306821" w:rsidRPr="00531AE6" w:rsidRDefault="00306821" w:rsidP="00531AE6">
      <w:pPr>
        <w:jc w:val="both"/>
        <w:rPr>
          <w:lang w:val="en-US" w:eastAsia="en-US"/>
        </w:rPr>
      </w:pPr>
      <w:r w:rsidRPr="00531AE6">
        <w:rPr>
          <w:lang w:val="en-US" w:eastAsia="en-US"/>
        </w:rPr>
        <w:t>Future Perspectives: Potential to extend frailty detection to psychological and sociological dimensions and to combine this approach with concepts like digital twins for individualized longitudinal monitoring.</w:t>
      </w:r>
    </w:p>
    <w:p w14:paraId="1B4049EE" w14:textId="67744F09" w:rsidR="00BE5B76" w:rsidRPr="000B5034" w:rsidRDefault="00996432" w:rsidP="00C669B1">
      <w:pPr>
        <w:pStyle w:val="Titre1"/>
        <w:numPr>
          <w:ilvl w:val="0"/>
          <w:numId w:val="0"/>
        </w:numPr>
        <w:ind w:left="360" w:hanging="360"/>
        <w:rPr>
          <w:rFonts w:ascii="Times New Roman" w:hAnsi="Times New Roman" w:cs="Times New Roman"/>
          <w:kern w:val="2"/>
          <w:lang w:eastAsia="en-US"/>
          <w14:ligatures w14:val="standardContextual"/>
        </w:rPr>
      </w:pPr>
      <w:r w:rsidRPr="000B5034">
        <w:rPr>
          <w:rFonts w:ascii="Times New Roman" w:hAnsi="Times New Roman" w:cs="Times New Roman"/>
          <w:kern w:val="2"/>
          <w:lang w:eastAsia="en-US"/>
          <w14:ligatures w14:val="standardContextual"/>
        </w:rPr>
        <w:t>Abstract</w:t>
      </w:r>
    </w:p>
    <w:p w14:paraId="6690A6C5" w14:textId="77777777" w:rsidR="00434C4A" w:rsidRPr="002E22BD" w:rsidRDefault="00434C4A" w:rsidP="002E22BD">
      <w:pPr>
        <w:pStyle w:val="NormalWeb"/>
        <w:jc w:val="both"/>
        <w:rPr>
          <w:lang w:val="en-US"/>
        </w:rPr>
      </w:pPr>
      <w:r w:rsidRPr="00434C4A">
        <w:rPr>
          <w:lang w:val="en-US"/>
        </w:rPr>
        <w:t xml:space="preserve">This study proposes an innovative, scalable approach to frailty and pre-frailty detection in older adults using IoT devices, digital twins, and longitudinal monitoring by non-medical staff. </w:t>
      </w:r>
      <w:r w:rsidRPr="002E22BD">
        <w:rPr>
          <w:lang w:val="en-US"/>
        </w:rPr>
        <w:t>The primary goal was to enhance pre-frailty detection and fall risk assessment through automated, quantitative tools. Secondary objectives included assessing the agreement between automated and clinical evaluations and identifying key predictors of frailty perception.</w:t>
      </w:r>
    </w:p>
    <w:p w14:paraId="565ABA11" w14:textId="77777777" w:rsidR="00434C4A" w:rsidRPr="002E22BD" w:rsidRDefault="00434C4A" w:rsidP="002E22BD">
      <w:pPr>
        <w:pStyle w:val="NormalWeb"/>
        <w:jc w:val="both"/>
        <w:rPr>
          <w:lang w:val="en-US"/>
        </w:rPr>
      </w:pPr>
      <w:r w:rsidRPr="002E22BD">
        <w:rPr>
          <w:lang w:val="en-US"/>
        </w:rPr>
        <w:t xml:space="preserve">A prospective cohort study was conducted with 145 participants aged 65+ in Reunion Island. Evaluations included </w:t>
      </w:r>
      <w:proofErr w:type="spellStart"/>
      <w:r w:rsidRPr="002E22BD">
        <w:rPr>
          <w:lang w:val="en-US"/>
        </w:rPr>
        <w:t>Fried’s</w:t>
      </w:r>
      <w:proofErr w:type="spellEnd"/>
      <w:r w:rsidRPr="002E22BD">
        <w:rPr>
          <w:lang w:val="en-US"/>
        </w:rPr>
        <w:t xml:space="preserve"> frailty criteria, IoT-enabled tools (gait sensors, force platforms), and validated psychological and social health scales. Monthly follow-ups monitored falls, and final assessments were conducted at six months.</w:t>
      </w:r>
    </w:p>
    <w:p w14:paraId="71A10A98" w14:textId="77777777" w:rsidR="00434C4A" w:rsidRPr="002E22BD" w:rsidRDefault="00434C4A" w:rsidP="002E22BD">
      <w:pPr>
        <w:pStyle w:val="NormalWeb"/>
        <w:jc w:val="both"/>
        <w:rPr>
          <w:lang w:val="en-US"/>
        </w:rPr>
      </w:pPr>
      <w:r w:rsidRPr="002E22BD">
        <w:rPr>
          <w:lang w:val="en-US"/>
        </w:rPr>
        <w:lastRenderedPageBreak/>
        <w:t>Results showed that 98.5% of participants exhibited declines in at least one intrinsic capacity domain, with vision (77.7%) and locomotion (53.1%) most affected. Depression (7.3%) and sedentary behavior (77%) were prevalent. The automated platform reliably estimated frailty scores, aligning well with GP evaluations and patient self-assessments. However, psychological frailty remained underassessed, highlighting a need for enhanced tools.</w:t>
      </w:r>
    </w:p>
    <w:p w14:paraId="731E7081" w14:textId="71A705CB" w:rsidR="00F3014F" w:rsidRPr="002E22BD" w:rsidRDefault="00434C4A" w:rsidP="00C669B1">
      <w:pPr>
        <w:pStyle w:val="NormalWeb"/>
        <w:jc w:val="both"/>
        <w:rPr>
          <w:lang w:val="en-US"/>
        </w:rPr>
      </w:pPr>
      <w:r w:rsidRPr="002E22BD">
        <w:rPr>
          <w:lang w:val="en-US"/>
        </w:rPr>
        <w:t>The study concludes that IoT-based platforms can effectively detect frailty at scale, reducing reliance on medical staff and enabling cost-effective prevention. Combining sensor data with subjective assessments provides a robust model for early detection and intervention. Future research should focus on expanding implementation, refining tools for psychological frailty, and integrating digital twins for precision prevention.</w:t>
      </w:r>
    </w:p>
    <w:p w14:paraId="4090ADC4" w14:textId="1E81DBD8" w:rsidR="00BE5B76" w:rsidRPr="0046280E" w:rsidRDefault="00F3014F" w:rsidP="0046280E">
      <w:pPr>
        <w:rPr>
          <w:lang w:val="en-US" w:eastAsia="en-US"/>
        </w:rPr>
      </w:pPr>
      <w:proofErr w:type="gramStart"/>
      <w:r w:rsidRPr="0046280E">
        <w:rPr>
          <w:lang w:val="en-US" w:eastAsia="en-US"/>
        </w:rPr>
        <w:t>Keywords</w:t>
      </w:r>
      <w:r w:rsidR="0046280E" w:rsidRPr="0046280E">
        <w:rPr>
          <w:lang w:val="en-US" w:eastAsia="en-US"/>
        </w:rPr>
        <w:t> :</w:t>
      </w:r>
      <w:proofErr w:type="gramEnd"/>
      <w:r w:rsidR="0046280E" w:rsidRPr="0046280E">
        <w:rPr>
          <w:lang w:val="en-US" w:eastAsia="en-US"/>
        </w:rPr>
        <w:t xml:space="preserve"> </w:t>
      </w:r>
      <w:r w:rsidR="0046280E" w:rsidRPr="0046280E">
        <w:rPr>
          <w:lang w:val="en-US" w:eastAsia="en-US"/>
        </w:rPr>
        <w:t>Frailty</w:t>
      </w:r>
      <w:r w:rsidR="0046280E" w:rsidRPr="0046280E">
        <w:rPr>
          <w:lang w:val="en-US" w:eastAsia="en-US"/>
        </w:rPr>
        <w:t xml:space="preserve">, </w:t>
      </w:r>
      <w:r w:rsidR="0046280E" w:rsidRPr="0046280E">
        <w:rPr>
          <w:lang w:val="en-US" w:eastAsia="en-US"/>
        </w:rPr>
        <w:t>Early Diagnosis</w:t>
      </w:r>
      <w:r w:rsidR="0046280E" w:rsidRPr="0046280E">
        <w:rPr>
          <w:lang w:val="en-US" w:eastAsia="en-US"/>
        </w:rPr>
        <w:t xml:space="preserve">, </w:t>
      </w:r>
      <w:r w:rsidR="0046280E" w:rsidRPr="0046280E">
        <w:rPr>
          <w:lang w:val="en-US" w:eastAsia="en-US"/>
        </w:rPr>
        <w:t>Internet of Things (IoT)</w:t>
      </w:r>
      <w:r w:rsidR="0046280E" w:rsidRPr="0046280E">
        <w:rPr>
          <w:lang w:val="en-US" w:eastAsia="en-US"/>
        </w:rPr>
        <w:t xml:space="preserve">, </w:t>
      </w:r>
      <w:r w:rsidR="0046280E" w:rsidRPr="0046280E">
        <w:rPr>
          <w:lang w:val="en-US" w:eastAsia="en-US"/>
        </w:rPr>
        <w:t>Gait Analysis</w:t>
      </w:r>
      <w:r w:rsidR="0046280E" w:rsidRPr="0046280E">
        <w:rPr>
          <w:lang w:val="en-US" w:eastAsia="en-US"/>
        </w:rPr>
        <w:t xml:space="preserve">, </w:t>
      </w:r>
      <w:r w:rsidR="0046280E" w:rsidRPr="0046280E">
        <w:rPr>
          <w:lang w:val="en-US" w:eastAsia="en-US"/>
        </w:rPr>
        <w:t>Preventive Health Services</w:t>
      </w:r>
    </w:p>
    <w:p w14:paraId="2286FC46" w14:textId="77777777" w:rsidR="00C669B1" w:rsidRDefault="00C669B1">
      <w:pPr>
        <w:rPr>
          <w:rFonts w:eastAsiaTheme="majorEastAsia"/>
          <w:color w:val="2E74B5" w:themeColor="accent1" w:themeShade="BF"/>
          <w:sz w:val="40"/>
          <w:szCs w:val="40"/>
        </w:rPr>
      </w:pPr>
      <w:r>
        <w:br w:type="page"/>
      </w:r>
    </w:p>
    <w:p w14:paraId="60A40C07" w14:textId="44A5AA67" w:rsidR="005F183C" w:rsidRPr="00C669B1" w:rsidRDefault="005F183C" w:rsidP="00C669B1">
      <w:pPr>
        <w:pStyle w:val="Titre1"/>
      </w:pPr>
      <w:r w:rsidRPr="00C669B1">
        <w:t>Introduction</w:t>
      </w:r>
    </w:p>
    <w:p w14:paraId="418E0857" w14:textId="67A37565" w:rsidR="00E819C3" w:rsidRPr="000B5034" w:rsidRDefault="00F04D6E" w:rsidP="002C4132">
      <w:pPr>
        <w:pStyle w:val="Sansinterligne"/>
        <w:rPr>
          <w:rFonts w:ascii="Times New Roman" w:hAnsi="Times New Roman" w:cs="Times New Roman"/>
          <w:lang w:val="en-US"/>
        </w:rPr>
      </w:pPr>
      <w:r w:rsidRPr="000B5034">
        <w:rPr>
          <w:rFonts w:ascii="Times New Roman" w:eastAsia="Times New Roman" w:hAnsi="Times New Roman" w:cs="Times New Roman"/>
          <w:color w:val="000000"/>
          <w:kern w:val="0"/>
          <w:lang w:val="en-US" w:eastAsia="fr-FR"/>
          <w14:ligatures w14:val="none"/>
        </w:rPr>
        <w:t xml:space="preserve">In the year 2022, the world's population aged 65 or over was 10%. This proportion is expected to triple to 24.0% by 2100 </w:t>
      </w:r>
      <w:r w:rsidR="00060DB2" w:rsidRPr="000B5034">
        <w:rPr>
          <w:rFonts w:ascii="Times New Roman" w:hAnsi="Times New Roman" w:cs="Times New Roman"/>
        </w:rPr>
        <w:fldChar w:fldCharType="begin"/>
      </w:r>
      <w:r w:rsidR="0066303F" w:rsidRPr="000B5034">
        <w:rPr>
          <w:rFonts w:ascii="Times New Roman" w:hAnsi="Times New Roman" w:cs="Times New Roman"/>
          <w:lang w:val="en-US"/>
        </w:rPr>
        <w:instrText xml:space="preserve"> ADDIN ZOTERO_ITEM CSL_CITATION {"citationID":"mmQHjVQ6","properties":{"formattedCitation":"(1)","plainCitation":"(1)","noteIndex":0},"citationItems":[{"id":1439,"uris":["http://zotero.org/users/9327557/items/EUH4UC8C"],"itemData":{"id":1439,"type":"report","number":"UN DESA/POP/2022/TR/NO. 3.","publisher":"United Nations Department of Economic and Social Affairs, Population Division","title":"World Population Prospects 2022","URL":"https://www.un.org/development/desa/pd/sites/www.un.org.development.desa.pd/files/wpp2022_summary_of_results.pdf"}}],"schema":"https://github.com/citation-style-language/schema/raw/master/csl-citation.json"} </w:instrText>
      </w:r>
      <w:r w:rsidR="00060DB2" w:rsidRPr="000B5034">
        <w:rPr>
          <w:rFonts w:ascii="Times New Roman" w:hAnsi="Times New Roman" w:cs="Times New Roman"/>
        </w:rPr>
        <w:fldChar w:fldCharType="separate"/>
      </w:r>
      <w:r w:rsidR="0066303F" w:rsidRPr="000B5034">
        <w:rPr>
          <w:rFonts w:ascii="Times New Roman" w:hAnsi="Times New Roman" w:cs="Times New Roman"/>
          <w:noProof/>
          <w:lang w:val="en-US"/>
        </w:rPr>
        <w:t>(1)</w:t>
      </w:r>
      <w:r w:rsidR="00060DB2" w:rsidRPr="000B5034">
        <w:rPr>
          <w:rFonts w:ascii="Times New Roman" w:hAnsi="Times New Roman" w:cs="Times New Roman"/>
        </w:rPr>
        <w:fldChar w:fldCharType="end"/>
      </w:r>
      <w:r w:rsidR="00E74CC9" w:rsidRPr="000B5034">
        <w:rPr>
          <w:rFonts w:ascii="Times New Roman" w:hAnsi="Times New Roman" w:cs="Times New Roman"/>
          <w:lang w:val="en-US"/>
        </w:rPr>
        <w:t>.</w:t>
      </w:r>
      <w:r w:rsidR="00E604EB" w:rsidRPr="000B5034">
        <w:rPr>
          <w:rFonts w:ascii="Times New Roman" w:eastAsia="Times New Roman" w:hAnsi="Times New Roman" w:cs="Times New Roman"/>
          <w:color w:val="000000"/>
          <w:kern w:val="0"/>
          <w:lang w:val="en-US" w:eastAsia="fr-FR"/>
          <w14:ligatures w14:val="none"/>
        </w:rPr>
        <w:t xml:space="preserve"> The proportion of elderly (65 years and over) in the EU total population is projected to increase from 21.1 % (94.3 million) at the beginning of 2022 to 32.5 % (136.1 million) in 2100</w:t>
      </w:r>
      <w:r w:rsidR="00D86A2E" w:rsidRPr="000B5034">
        <w:rPr>
          <w:rFonts w:ascii="Times New Roman" w:eastAsia="Times New Roman" w:hAnsi="Times New Roman" w:cs="Times New Roman"/>
          <w:color w:val="000000"/>
          <w:kern w:val="0"/>
          <w:lang w:val="en-US" w:eastAsia="fr-FR"/>
          <w14:ligatures w14:val="none"/>
        </w:rPr>
        <w:t xml:space="preserve"> </w:t>
      </w:r>
      <w:r w:rsidR="0062184E" w:rsidRPr="000B5034">
        <w:rPr>
          <w:rFonts w:ascii="Times New Roman" w:hAnsi="Times New Roman" w:cs="Times New Roman"/>
          <w:lang w:val="en-US"/>
        </w:rPr>
        <w:fldChar w:fldCharType="begin"/>
      </w:r>
      <w:r w:rsidR="007075BE" w:rsidRPr="000B5034">
        <w:rPr>
          <w:rFonts w:ascii="Times New Roman" w:hAnsi="Times New Roman" w:cs="Times New Roman"/>
          <w:lang w:val="en-US"/>
        </w:rPr>
        <w:instrText xml:space="preserve"> ADDIN ZOTERO_ITEM CSL_CITATION {"citationID":"OdTGhKRZ","properties":{"formattedCitation":"(2)","plainCitation":"(2)","noteIndex":0},"citationItems":[{"id":1761,"uris":["http://zotero.org/users/9327557/items/4FVRBXWP"],"itemData":{"id":1761,"type":"report","collection-title":"Population projections in the EU","event-place":"Kirchberg","publisher":"Eurostat","publisher-place":"Kirchberg","title":"Population projections in the EU 2023","URL":"https://ec.europa.eu/eurostat/statistics-explained/index.php?title=Population_projections_in_the_EU","author":[{"literal":"Eurostat"}],"issued":{"date-parts":[["2023",3]]}}}],"schema":"https://github.com/citation-style-language/schema/raw/master/csl-citation.json"} </w:instrText>
      </w:r>
      <w:r w:rsidR="0062184E" w:rsidRPr="000B5034">
        <w:rPr>
          <w:rFonts w:ascii="Times New Roman" w:hAnsi="Times New Roman" w:cs="Times New Roman"/>
          <w:lang w:val="en-US"/>
        </w:rPr>
        <w:fldChar w:fldCharType="separate"/>
      </w:r>
      <w:r w:rsidR="007075BE" w:rsidRPr="000B5034">
        <w:rPr>
          <w:rFonts w:ascii="Times New Roman" w:hAnsi="Times New Roman" w:cs="Times New Roman"/>
          <w:noProof/>
          <w:lang w:val="en-US"/>
        </w:rPr>
        <w:t>(2)</w:t>
      </w:r>
      <w:r w:rsidR="0062184E" w:rsidRPr="000B5034">
        <w:rPr>
          <w:rFonts w:ascii="Times New Roman" w:hAnsi="Times New Roman" w:cs="Times New Roman"/>
          <w:lang w:val="en-US"/>
        </w:rPr>
        <w:fldChar w:fldCharType="end"/>
      </w:r>
      <w:r w:rsidR="004245FA" w:rsidRPr="000B5034">
        <w:rPr>
          <w:rFonts w:ascii="Times New Roman" w:hAnsi="Times New Roman" w:cs="Times New Roman"/>
          <w:lang w:val="en-US"/>
        </w:rPr>
        <w:t>.</w:t>
      </w:r>
      <w:r w:rsidR="00F40303" w:rsidRPr="000B5034">
        <w:rPr>
          <w:rFonts w:ascii="Times New Roman" w:hAnsi="Times New Roman" w:cs="Times New Roman"/>
          <w:lang w:val="en-US"/>
        </w:rPr>
        <w:t xml:space="preserve"> </w:t>
      </w:r>
      <w:r w:rsidR="00F40303" w:rsidRPr="000B5034">
        <w:rPr>
          <w:rFonts w:ascii="Times New Roman" w:eastAsia="Times New Roman" w:hAnsi="Times New Roman" w:cs="Times New Roman"/>
          <w:color w:val="000000"/>
          <w:kern w:val="0"/>
          <w:lang w:val="en-US" w:eastAsia="fr-FR"/>
          <w14:ligatures w14:val="none"/>
        </w:rPr>
        <w:t xml:space="preserve">This demographic ageing is leading to an increase in the number of people losing their independence, due to pathologies (Parkinson's, dementia, stroke, falls) or reduced functional capacity </w:t>
      </w:r>
      <w:r w:rsidR="00A436CF" w:rsidRPr="000B5034">
        <w:rPr>
          <w:rFonts w:ascii="Times New Roman" w:hAnsi="Times New Roman" w:cs="Times New Roman"/>
        </w:rPr>
        <w:fldChar w:fldCharType="begin"/>
      </w:r>
      <w:r w:rsidR="006569C8" w:rsidRPr="000B5034">
        <w:rPr>
          <w:rFonts w:ascii="Times New Roman" w:hAnsi="Times New Roman" w:cs="Times New Roman"/>
          <w:lang w:val="en-US"/>
        </w:rPr>
        <w:instrText xml:space="preserve"> ADDIN ZOTERO_ITEM CSL_CITATION {"citationID":"62CjXnKQ","properties":{"formattedCitation":"(3\\uc0\\u8211{}5)","plainCitation":"(3–5)","noteIndex":0},"citationItems":[{"id":463,"uris":["http://zotero.org/users/9327557/items/396XN8Q2"],"itemData":{"id":463,"type":"article-journal","abstract":"Abstract.  Background. Frailty is considered highly prevalent in old age and to confer high risk for falls, disability, hospitalization, and mortality. Frailty","container-title":"The Journals of Gerontology: Series A","DOI":"10.1093/gerona/56.3.M146","ISSN":"1079-5006","issue":"3","journalAbbreviation":"J Gerontol A Biol Sci Med Sci","language":"en","note":"number: 3","page":"M146-M157","source":"academic.oup.com","title":"Frailty in Older Adults Evidence for a Phenotype","volume":"56","author":[{"family":"Fried","given":"Linda P."},{"family":"Tangen","given":"Catherine M."},{"family":"Walston","given":"Jeremy"},{"family":"Newman","given":"Anne B."},{"family":"Hirsch","given":"Calvin"},{"family":"Gottdiener","given":"John"},{"family":"Seeman","given":"Teresa"},{"family":"Tracy","given":"Russell"},{"family":"Kop","given":"Willem J."},{"family":"Burke","given":"Gregory"},{"family":"McBurnie","given":"Mary Ann"}],"issued":{"date-parts":[["2001",3,1]]}}},{"id":607,"uris":["http://zotero.org/users/9327557/items/U6ZQRH9U"],"itemData":{"id":607,"type":"book","abstract":"L'objectif de cette manifestation est de présenter un état des lieux critique des avancées récentes de la recherche pluridisciplinaire dans le domaine de la prévention de la perte d'autonomie et de dégager de nouvelles pistes pour la recherche et l'action. La France a connu un engouement récent pour les stratégies prenant en compte la fragilité. Alors que les critères de maladies chroniques et de limitations fonctionnelles sont souvent relativement tardifs pour l'action, la fragilité permettrait d'intervenir suffi samment en amont chez les personnes âgées pour éviter l'incapacité, en retarder la survenue ou en diminuer les conséquences néfastes. Pourtant, les approches de la fragilité ne sont pas consensuelles. Les travaux récents dans plusieurs disciplines, notamment les sciences humaines et sociales, déplacent le débat ayant cours au sein de la géronto-gériatrie vers la prise en compte des situations de vulnérabilité des personnes âgées dans leur ensemble. Ce faisant, la compréhension de la fragilité s'élargit aux aspects économiques et sociaux mobilisant de nouveaux concepts et outils méthodologiques. Par ailleurs, les actions de prévention dépassent désormais le cadre clinique et s'inscrivent dans le champ des interventions socioéconomiques des organismes de protection sociale.","ISBN":"978-2-87812-416-3","language":"fr","note":"OCLC: 1041332032","source":"Open WorldCat","title":"La prévention de la perte d'autonomie la fragilité en questions. Apports, limites et perspectives: Actes du séminaire organisé par le Liraes (EA 4470) Université Paris Descartes, en partenariat avec l'Irdes, à Paris les 6-7 mars 2014","title-short":"La prévention de la perte d'autonomie la fragilité en questions. Apports, limites et perspectives","editor":[{"family":"Sirven","given":"Nicolas"},{"family":"Bourgueil","given":"Yann"},{"family":"Université de Paris 5","given":"Laboratoire interdisciplinaire de recherche appliquée en économie de la santé (LIRAES)"},{"literal":"Séminaire"},{"literal":"Institut de recherche et de documentation en économie de la santé"}],"issued":{"date-parts":[["2016"]]}}},{"id":807,"uris":["http://zotero.org/users/9327557/items/8Q3VCAIJ"],"itemData":{"id":807,"type":"article-journal","container-title":"European geriatric medicine","DOI":"10.1016/j.eurger.2011.08.005","ISSN":"1878-7649","issue":"6","journalAbbreviation":"Eur Geriatr Med","note":"number: 6\nPMID: 22180765\nPMCID: PMC3237697","page":"323-326","source":"PubMed Central","title":"The Frailty Instrument of the Survey of Health, Ageing and Retirement in Europe (SHARE-FI) predicts mortality beyond age, comorbidities, disability, self-rated health, education and depression","volume":"2","author":[{"family":"Romero-Ortuno","given":"Roman"}],"issued":{"date-parts":[["2011",12,1]]}}}],"schema":"https://github.com/citation-style-language/schema/raw/master/csl-citation.json"} </w:instrText>
      </w:r>
      <w:r w:rsidR="00A436CF" w:rsidRPr="000B5034">
        <w:rPr>
          <w:rFonts w:ascii="Times New Roman" w:hAnsi="Times New Roman" w:cs="Times New Roman"/>
        </w:rPr>
        <w:fldChar w:fldCharType="separate"/>
      </w:r>
      <w:r w:rsidR="006569C8" w:rsidRPr="000B5034">
        <w:rPr>
          <w:rFonts w:ascii="Times New Roman" w:hAnsi="Times New Roman" w:cs="Times New Roman"/>
          <w:kern w:val="0"/>
          <w:lang w:val="en-US"/>
        </w:rPr>
        <w:t>(3–5)</w:t>
      </w:r>
      <w:r w:rsidR="00A436CF" w:rsidRPr="000B5034">
        <w:rPr>
          <w:rFonts w:ascii="Times New Roman" w:hAnsi="Times New Roman" w:cs="Times New Roman"/>
        </w:rPr>
        <w:fldChar w:fldCharType="end"/>
      </w:r>
      <w:r w:rsidR="007A4DAA" w:rsidRPr="000B5034">
        <w:rPr>
          <w:rFonts w:ascii="Times New Roman" w:hAnsi="Times New Roman" w:cs="Times New Roman"/>
          <w:lang w:val="en-US"/>
        </w:rPr>
        <w:t xml:space="preserve">. </w:t>
      </w:r>
      <w:r w:rsidR="00300544" w:rsidRPr="000B5034">
        <w:rPr>
          <w:rFonts w:ascii="Times New Roman" w:eastAsia="Times New Roman" w:hAnsi="Times New Roman" w:cs="Times New Roman"/>
          <w:color w:val="000000"/>
          <w:kern w:val="0"/>
          <w:lang w:val="en-US" w:eastAsia="fr-FR"/>
          <w14:ligatures w14:val="none"/>
        </w:rPr>
        <w:t xml:space="preserve">This generates significant healthcare costs, which are difficult for caregivers and the healthcare system to bear </w:t>
      </w:r>
      <w:r w:rsidR="005B1250" w:rsidRPr="000B5034">
        <w:rPr>
          <w:rFonts w:ascii="Times New Roman" w:hAnsi="Times New Roman" w:cs="Times New Roman"/>
        </w:rPr>
        <w:fldChar w:fldCharType="begin"/>
      </w:r>
      <w:r w:rsidR="006569C8" w:rsidRPr="000B5034">
        <w:rPr>
          <w:rFonts w:ascii="Times New Roman" w:hAnsi="Times New Roman" w:cs="Times New Roman"/>
          <w:lang w:val="en-US"/>
        </w:rPr>
        <w:instrText xml:space="preserve"> ADDIN ZOTERO_ITEM CSL_CITATION {"citationID":"lhy5xqBA","properties":{"formattedCitation":"(6,7)","plainCitation":"(6,7)","noteIndex":0},"citationItems":[{"id":1762,"uris":["http://zotero.org/users/9327557/items/WMVNUCLY"],"itemData":{"id":1762,"type":"article-journal","abstract":"We use data from the Medicare Current Beneficiary Survey (MCBS) to document the medical spending of Americans aged 65 and older. We find that medical expenses more than double between ages 70 and 90 and that they are very concentrated: the top 10 per cent of all spenders are responsible for 52 per cent of medical spending in a given year. In addition, those currently experiencing either very low or very high medical expenses are likely to find themselves in the same position in the future. We also find that the poor consume more medical goods and services than the rich and have a much larger share of their expenses covered by the government. Overall, the government pays for over 65 per cent of the elderly's medical expenses. Despite this, the expenses that remain after government transfers are even more concentrated among a small group of people. Thus, government health insurance, while potentially very valuable, is far from complete. Finally, while medical expenses before death can be large, on average they constitute only a small fraction of total spending, both in the aggregate and </w:instrText>
      </w:r>
      <w:r w:rsidR="006569C8" w:rsidRPr="000B5034">
        <w:rPr>
          <w:rFonts w:ascii="Times New Roman" w:hAnsi="Times New Roman" w:cs="Times New Roman"/>
        </w:rPr>
        <w:instrText>over the life cycle. Hence, medical expenses before death do not appear to be an important driver of the high and increasing medical spending found in the US.","container-title":"Fiscal Studies","DOI":"10.1111/j.1475-5890.2016.12106","ISSN":"1475-5890","issue":"3-4","language":"en","license":"© 2016 The Authors. Fiscal Studies published by John Wiley &amp; Sons Ltd. on behalf of Institute for Fiscal Studies","note":"_eprint: https://onlinelibrary.wiley.com/doi/pdf/10.1111/j.1475-5890.2016.12106","page":"717-747","source":"Wiley Online Library","title":"Medical Spending of the US Elderly","volume":"37","author":[{"family":"De Nardi","given":"Mariacristina"},{"family":"French","given":"Eric"},{"family":"Jones","given":"John Bailey"},{"family":"McCauley","given":"Jeremy"}],"issued":{"date-parts":[["2016"]]}}},{"id":439,"uris":["http://zotero.org/users/9327557/items/HXACKKQZ"],"itemData":{"id":439,"type":"article-journal","abstract":"&lt;h3&gt;Background&lt;/h3&gt;&lt;p&gt;The rapidly expanding proportion of the US population 65 years and older is anticipated to have a profound effect on health care expenditures. Whether the changing health status of older Americans will modulate this effect is not well understood. This study sought to determine the relationship between functional status and government-reimbursed health care services in older persons.&lt;/p&gt;&lt;h3&gt;Methods&lt;/h3&gt;&lt;p&gt;Longitudinal cohort study of a representative sample of community-dwelling persons 72 years or older. Clinical data were linked with data on 2-year expenditures for Medicare-reimbursed hospital, outpatient, and home care services and Medicare- and Medicaid-reimbursed nursing home services. Per capita expenditures associated with different functional status transitions were calculated, as were excess expenditures associated with functional disability adjusted for demographic, health, and psychosocial variables.&lt;/p&gt;&lt;h3&gt;Results&lt;/h3&gt;&lt;p&gt;The 19.6% of older persons who had stable functional dependence or who declined to depende</w:instrText>
      </w:r>
      <w:r w:rsidR="006569C8" w:rsidRPr="000B5034">
        <w:rPr>
          <w:rFonts w:ascii="Times New Roman" w:hAnsi="Times New Roman" w:cs="Times New Roman"/>
          <w:lang w:val="en-US"/>
        </w:rPr>
        <w:instrText xml:space="preserve">nce accounted for almost half (46.3%) of total expenditures. Persons in these groups had an excess of approximately $10 000 in expenditures in 2 years compared with those who remained independent. The 9.6% of patients who were dependent at baseline accounted for more than 40.0% of home health and nursing home expenditures; the 10.0% who declined accounted for more than 20.0% of hospital, outpatient, and nursing home expenditures.&lt;/p&gt;&lt;h3&gt;Conclusions&lt;/h3&gt;&lt;p&gt;Functional dependence places a large burden on government-funded health care services. Whereas functional decline places this burden on short- and long-term care services, stable functional dependence places the burden predominantly on long-term care services. Declining rates of functional disability and interventions to prevent disability hold promise for ameliorating this burden.&lt;/p&gt;","container-title":"Archives of Internal Medicine","DOI":"10.1001/archinte.161.21.2602","ISSN":"0003-9926","issue":"21","journalAbbreviation":"Arch Intern Med","language":"en","note":"number: 21","page":"2602-2607","source":"jamanetwork.com","title":"Functional Disability and Health Care Expenditures for Older Persons","volume":"161","author":[{"family":"Fried","given":"Terri R."},{"family":"Bradley","given":"Elizabeth H."},{"family":"Williams","given":"Christianna S."},{"family":"Tinetti","given":"Mary E."}],"issued":{"date-parts":[["2001",11,26]]}}}],"schema":"https://github.com/citation-style-language/schema/raw/master/csl-citation.json"} </w:instrText>
      </w:r>
      <w:r w:rsidR="005B1250" w:rsidRPr="000B5034">
        <w:rPr>
          <w:rFonts w:ascii="Times New Roman" w:hAnsi="Times New Roman" w:cs="Times New Roman"/>
        </w:rPr>
        <w:fldChar w:fldCharType="separate"/>
      </w:r>
      <w:r w:rsidR="006569C8" w:rsidRPr="000B5034">
        <w:rPr>
          <w:rFonts w:ascii="Times New Roman" w:hAnsi="Times New Roman" w:cs="Times New Roman"/>
          <w:noProof/>
          <w:lang w:val="en-US"/>
        </w:rPr>
        <w:t>(6,7)</w:t>
      </w:r>
      <w:r w:rsidR="005B1250" w:rsidRPr="000B5034">
        <w:rPr>
          <w:rFonts w:ascii="Times New Roman" w:hAnsi="Times New Roman" w:cs="Times New Roman"/>
        </w:rPr>
        <w:fldChar w:fldCharType="end"/>
      </w:r>
      <w:r w:rsidR="00D86A2E" w:rsidRPr="000B5034">
        <w:rPr>
          <w:rFonts w:ascii="Times New Roman" w:hAnsi="Times New Roman" w:cs="Times New Roman"/>
          <w:lang w:val="en-US"/>
        </w:rPr>
        <w:t>.</w:t>
      </w:r>
      <w:r w:rsidR="00E74CC9" w:rsidRPr="000B5034">
        <w:rPr>
          <w:rFonts w:ascii="Times New Roman" w:hAnsi="Times New Roman" w:cs="Times New Roman"/>
          <w:lang w:val="en-US"/>
        </w:rPr>
        <w:t xml:space="preserve"> </w:t>
      </w:r>
      <w:r w:rsidR="0086783D" w:rsidRPr="000B5034">
        <w:rPr>
          <w:rFonts w:ascii="Times New Roman" w:eastAsia="Times New Roman" w:hAnsi="Times New Roman" w:cs="Times New Roman"/>
          <w:color w:val="000000"/>
          <w:kern w:val="0"/>
          <w:lang w:val="en-US" w:eastAsia="fr-FR"/>
          <w14:ligatures w14:val="none"/>
        </w:rPr>
        <w:t xml:space="preserve">As a result, health professionals, researchers and policy-makers agree on the need to prevent loss of autonomy, in particular by developing strategies for prevention, promotion and maintenance of functional capacity, based on an integrated approach </w:t>
      </w:r>
      <w:r w:rsidR="00F817C5" w:rsidRPr="000B5034">
        <w:rPr>
          <w:rFonts w:ascii="Times New Roman" w:hAnsi="Times New Roman" w:cs="Times New Roman"/>
        </w:rPr>
        <w:fldChar w:fldCharType="begin"/>
      </w:r>
      <w:r w:rsidR="003114A6" w:rsidRPr="000B5034">
        <w:rPr>
          <w:rFonts w:ascii="Times New Roman" w:hAnsi="Times New Roman" w:cs="Times New Roman"/>
          <w:lang w:val="en-US"/>
        </w:rPr>
        <w:instrText xml:space="preserve"> ADDIN ZOTERO_ITEM CSL_CITATION {"citationID":"7ufiN3cq","properties":{"formattedCitation":"(8,9)","plainCitation":"(8,9)","noteIndex":0},"citationItems":[{"id":1768,"uris":["http://zotero.org/users/9327557/items/Q4QMMRFN"],"itemData":{"id":1768,"type":"report","event-place":"Geneva, Switzerland","publisher":"Organisation mondiale de la Santé","publisher-place":"Geneva, Switzerland","title":"Decade of healthy Ageing 2020-2030","URL":"https://www.who.int/fr/initiatives/decade-of-healthy-ageing","author":[{"literal":"Organisation Mondiale de la Santé"}],"issued":{"date-parts":[["2023",10]]}}},{"id":1769,"uris":["http://zotero.org/users/9327557/items/GK7LPYWP"],"itemData":{"id":1769,"type":"article-journal","container-title":"Canadian Journal on Aging/La revue canadienne du vieillissement","issue":"1","note":"publisher: Cambridge University Press","page":"25–42","source":"Google Scholar","title":"Integrated services for frail elders (SIPA): a trial of a model for Canada","title-short":"Integrated services for frail elders (SIPA)","volume":"25","author":[{"family":"Béland","given":"François"},{"family":"Bergman","given":"Howard"},{"family":"Lebel","given":"Paule"},{"family":"Dallaire","given":"Luc"},{"family":"Fletcher","given":"John"},{"family":"Tousignant","given":"Pierre"},{"family":"Contandriopoulos","given":"André-Pierre"}],"issued":{"date-parts":[["2006"]]}}}],"schema":"https://github.com/citation-style-language/schema/raw/master/csl-citation.json"} </w:instrText>
      </w:r>
      <w:r w:rsidR="00F817C5" w:rsidRPr="000B5034">
        <w:rPr>
          <w:rFonts w:ascii="Times New Roman" w:hAnsi="Times New Roman" w:cs="Times New Roman"/>
        </w:rPr>
        <w:fldChar w:fldCharType="separate"/>
      </w:r>
      <w:r w:rsidR="003114A6" w:rsidRPr="000B5034">
        <w:rPr>
          <w:rFonts w:ascii="Times New Roman" w:hAnsi="Times New Roman" w:cs="Times New Roman"/>
          <w:noProof/>
          <w:lang w:val="en-US"/>
        </w:rPr>
        <w:t>(8,9)</w:t>
      </w:r>
      <w:r w:rsidR="00F817C5" w:rsidRPr="000B5034">
        <w:rPr>
          <w:rFonts w:ascii="Times New Roman" w:hAnsi="Times New Roman" w:cs="Times New Roman"/>
        </w:rPr>
        <w:fldChar w:fldCharType="end"/>
      </w:r>
      <w:r w:rsidR="00E74CC9" w:rsidRPr="000B5034">
        <w:rPr>
          <w:rFonts w:ascii="Times New Roman" w:hAnsi="Times New Roman" w:cs="Times New Roman"/>
          <w:lang w:val="en-US"/>
        </w:rPr>
        <w:t>.</w:t>
      </w:r>
      <w:r w:rsidR="00180A7F" w:rsidRPr="000B5034">
        <w:rPr>
          <w:rFonts w:ascii="Times New Roman" w:eastAsia="Times New Roman" w:hAnsi="Times New Roman" w:cs="Times New Roman"/>
          <w:lang w:val="en-US" w:eastAsia="fr-FR"/>
        </w:rPr>
        <w:t xml:space="preserve"> </w:t>
      </w:r>
      <w:r w:rsidR="002D7D91" w:rsidRPr="000B5034">
        <w:rPr>
          <w:rFonts w:ascii="Times New Roman" w:eastAsia="Times New Roman" w:hAnsi="Times New Roman" w:cs="Times New Roman"/>
          <w:color w:val="000000"/>
          <w:kern w:val="0"/>
          <w:lang w:val="en-US" w:eastAsia="fr-FR"/>
          <w14:ligatures w14:val="none"/>
        </w:rPr>
        <w:t>The key to preventing loss of autonomy is to identify frailty. Frailty, corresponds to a clinical syndrome characterized by a reduction in physiological reserve capacity, impairing stress adaptation mechanisms</w:t>
      </w:r>
      <w:r w:rsidR="00180A7F" w:rsidRPr="000B5034">
        <w:rPr>
          <w:rFonts w:ascii="Times New Roman" w:hAnsi="Times New Roman" w:cs="Times New Roman"/>
          <w:lang w:val="en-US"/>
        </w:rPr>
        <w:t xml:space="preserve"> </w:t>
      </w:r>
      <w:r w:rsidR="00A66D7C" w:rsidRPr="000B5034">
        <w:rPr>
          <w:rFonts w:ascii="Times New Roman" w:hAnsi="Times New Roman" w:cs="Times New Roman"/>
        </w:rPr>
        <w:fldChar w:fldCharType="begin"/>
      </w:r>
      <w:r w:rsidR="00780497" w:rsidRPr="000B5034">
        <w:rPr>
          <w:rFonts w:ascii="Times New Roman" w:hAnsi="Times New Roman" w:cs="Times New Roman"/>
          <w:lang w:val="en-US"/>
        </w:rPr>
        <w:instrText xml:space="preserve"> ADDIN ZOTERO_ITEM CSL_CITATION {"citationID":"2FW6f9wp","properties":{"formattedCitation":"(10)","plainCitation":"(10)","noteIndex":0},"citationItems":[{"id":376,"uris":["http://zotero.org/users/9327557/items/ZXCQVTIL"],"itemData":{"id":376,"type":"article-journal","abstract":"Frailty in the older population is a clinical syndrome which evaluate a risk level. The Frailty syndrome de</w:instrText>
      </w:r>
      <w:r w:rsidR="00780497" w:rsidRPr="000B5034">
        <w:rPr>
          <w:rFonts w:ascii="Times New Roman" w:hAnsi="Times New Roman" w:cs="Times New Roman"/>
        </w:rPr>
        <w:instrText>ﬁ</w:instrText>
      </w:r>
      <w:r w:rsidR="00780497" w:rsidRPr="000B5034">
        <w:rPr>
          <w:rFonts w:ascii="Times New Roman" w:hAnsi="Times New Roman" w:cs="Times New Roman"/>
          <w:lang w:val="en-US"/>
        </w:rPr>
        <w:instrText xml:space="preserve">nes a reduction of the adaptation capacity to a stress. It can be modulated by physical, psychological and social factors. The screening of the frailty syndrome is relevant for older people without disability for basic activities of daily living. The clinical criteria of frailty must be predictive of the risk of functional decline and adverse outcomes, consensual at the international level, and easy to perform in primary care as well as in the clinical researches.","container-title":"Gériatrie et Psychologie Neuropsychiatrie du Viellissement","DOI":"10.1684/pnv.2011.0311","issue":"4","language":"fr","license":"©2011 John Libbey Eurotext","note":"number: 4","page":"387–390","source":"mEDRA","title":"Frailty in older population: a brief position paper from the French society of geriatrics and gerontology","title-short":"Frailty in older population","author":[{"family":"Rolland","given":"Yves"},{"family":"Benetos","given":"Athanase"},{"family":"Gentric","given":"Armelle"},{"family":"Ankri","given":"Joël"},{"family":"Blanchard","given":"François"},{"family":"Bonnefoy","given":"Marc"},{"family":"Decker","given":"Laure","dropping-particle":"de"},{"family":"Ferry","given":"Monique"},{"family":"Gonthier","given":"Régis"},{"family":"Hanon","given":"Olivier"},{"family":"Jeandel","given":"Claude"},{"family":"Nourhashemi","given":"Fathi"},{"family":"Perret-Guillaume","given":"Christine"},{"family":"Retornaz","given":"Frédérique"},{"family":"Bouvier","given":"Hélène"},{"family":"Ruault","given":"Geneviève"},{"family":"Berrut","given":"Gilles"}],"issued":{"date-parts":[["2011",12]]}}}],"schema":"https://github.com/citation-style-language/schema/raw/master/csl-citation.json"} </w:instrText>
      </w:r>
      <w:r w:rsidR="00A66D7C" w:rsidRPr="000B5034">
        <w:rPr>
          <w:rFonts w:ascii="Times New Roman" w:hAnsi="Times New Roman" w:cs="Times New Roman"/>
        </w:rPr>
        <w:fldChar w:fldCharType="separate"/>
      </w:r>
      <w:r w:rsidR="00780497" w:rsidRPr="000B5034">
        <w:rPr>
          <w:rFonts w:ascii="Times New Roman" w:hAnsi="Times New Roman" w:cs="Times New Roman"/>
          <w:noProof/>
          <w:lang w:val="en-US"/>
        </w:rPr>
        <w:t>(10)</w:t>
      </w:r>
      <w:r w:rsidR="00A66D7C" w:rsidRPr="000B5034">
        <w:rPr>
          <w:rFonts w:ascii="Times New Roman" w:hAnsi="Times New Roman" w:cs="Times New Roman"/>
        </w:rPr>
        <w:fldChar w:fldCharType="end"/>
      </w:r>
      <w:r w:rsidR="00180A7F" w:rsidRPr="000B5034">
        <w:rPr>
          <w:rFonts w:ascii="Times New Roman" w:hAnsi="Times New Roman" w:cs="Times New Roman"/>
          <w:lang w:val="en-US"/>
        </w:rPr>
        <w:t xml:space="preserve">. </w:t>
      </w:r>
      <w:r w:rsidR="002C07E4" w:rsidRPr="000B5034">
        <w:rPr>
          <w:rFonts w:ascii="Times New Roman" w:eastAsia="Times New Roman" w:hAnsi="Times New Roman" w:cs="Times New Roman"/>
          <w:color w:val="000000"/>
          <w:kern w:val="0"/>
          <w:lang w:val="en-US" w:eastAsia="fr-FR"/>
          <w14:ligatures w14:val="none"/>
        </w:rPr>
        <w:t>According to the work of Fried et al, this state of frailty exposes individuals to an increased risk of negative health events, such as hospitalization, loss of autonomy and institutionalization</w:t>
      </w:r>
      <w:r w:rsidR="00180A7F" w:rsidRPr="000B5034">
        <w:rPr>
          <w:rFonts w:ascii="Times New Roman" w:hAnsi="Times New Roman" w:cs="Times New Roman"/>
          <w:lang w:val="en-US"/>
        </w:rPr>
        <w:t xml:space="preserve"> </w:t>
      </w:r>
      <w:r w:rsidR="00780497" w:rsidRPr="000B5034">
        <w:rPr>
          <w:rFonts w:ascii="Times New Roman" w:hAnsi="Times New Roman" w:cs="Times New Roman"/>
        </w:rPr>
        <w:fldChar w:fldCharType="begin"/>
      </w:r>
      <w:r w:rsidR="00EE09E9" w:rsidRPr="000B5034">
        <w:rPr>
          <w:rFonts w:ascii="Times New Roman" w:hAnsi="Times New Roman" w:cs="Times New Roman"/>
          <w:lang w:val="en-US"/>
        </w:rPr>
        <w:instrText xml:space="preserve"> ADDIN ZOTERO_ITEM CSL_CITATION {"citationID":"1UT05JEf","properties":{"formattedCitation":"(3,5)","plainCitation":"(3,5)","noteIndex":0},"citationItems":[{"id":463,"uris":["http://zotero.org/users/9327557/items/396XN8Q2"],"itemData":{"id":463,"type":"article-journal","abstract":"Abstract.  Background. Frailty is considered highly prevalent in old age and to confer high risk for falls, disability, hospitalization, and mortality. Frailty","container-title":"The Journals of Gerontology: Series A","DOI":"10.1093/gerona/56.3.M146","ISSN":"1079-5006","issue":"3","journalAbbreviation":"J Gerontol A Biol Sci Med Sci","language":"en","note":"number: 3","page":"M146-M157","source":"academic.oup.com","title":"Frailty in Older Adults Evidence for a Phenotype","volume":"56","author":[{"family":"Fried","given":"Linda P."},{"family":"Tangen","given":"Catherine M."},{"family":"Walston","given":"Jeremy"},{"family":"Newman","given":"Anne B."},{"family":"Hirsch","given":"Calvin"},{"family":"Gottdiener","given":"John"},{"family":"Seeman","given":"Teresa"},{"family":"Tracy","given":"Russell"},{"family":"Kop","given":"Willem J."},{"family":"Burke","given":"Gregory"},{"family":"McBurnie","given":"Mary Ann"}],"issued":{"date-parts":[["2001",3,1]]}}},{"id":807,"uris":["http://zotero.org/users/9327557/items/8Q3VCAIJ"],"itemData":{"id":807,"type":"article-journal","container-title":"European geriatric medicine","DOI":"10.1016/j.eurger.2011.08.005","ISSN":"1878-7649","issue":"6","journalAbbreviation":"Eur Geriatr Med","note":"number: 6\nPMID: 22180765\nPMCID: PMC3237697","page":"323-326","source":"PubMed Central","title":"The Frailty Instrument of the Survey of Health, Ageing and Retirement in Europe (SHARE-FI) predicts mortality beyond age, comorbidities, disability, self-rated health, education and depression","volume":"2","author":[{"family":"Romero-Ortuno","given":"Roman"}],"issued":{"date-parts":[["2011",12,1]]}}}],"schema":"https://github.com/citation-style-language/schema/raw/master/csl-citation.json"} </w:instrText>
      </w:r>
      <w:r w:rsidR="00780497" w:rsidRPr="000B5034">
        <w:rPr>
          <w:rFonts w:ascii="Times New Roman" w:hAnsi="Times New Roman" w:cs="Times New Roman"/>
        </w:rPr>
        <w:fldChar w:fldCharType="separate"/>
      </w:r>
      <w:r w:rsidR="00EE09E9" w:rsidRPr="000B5034">
        <w:rPr>
          <w:rFonts w:ascii="Times New Roman" w:hAnsi="Times New Roman" w:cs="Times New Roman"/>
          <w:noProof/>
          <w:lang w:val="en-US"/>
        </w:rPr>
        <w:t>(3,5)</w:t>
      </w:r>
      <w:r w:rsidR="00780497" w:rsidRPr="000B5034">
        <w:rPr>
          <w:rFonts w:ascii="Times New Roman" w:hAnsi="Times New Roman" w:cs="Times New Roman"/>
        </w:rPr>
        <w:fldChar w:fldCharType="end"/>
      </w:r>
      <w:r w:rsidR="00180A7F" w:rsidRPr="000B5034">
        <w:rPr>
          <w:rFonts w:ascii="Times New Roman" w:hAnsi="Times New Roman" w:cs="Times New Roman"/>
          <w:lang w:val="en-US"/>
        </w:rPr>
        <w:t xml:space="preserve">. </w:t>
      </w:r>
      <w:r w:rsidR="001931ED" w:rsidRPr="000B5034">
        <w:rPr>
          <w:rFonts w:ascii="Times New Roman" w:eastAsia="Times New Roman" w:hAnsi="Times New Roman" w:cs="Times New Roman"/>
          <w:color w:val="000000"/>
          <w:kern w:val="0"/>
          <w:lang w:val="en-US" w:eastAsia="fr-FR"/>
          <w14:ligatures w14:val="none"/>
        </w:rPr>
        <w:t>In contrast, or prevention specialists, the pre-frailty state is of particular interest as it constitutes a reversible predictive state of loss of autonomy, in contrast to the relatively irreversible nature of loss of autonomy once established</w:t>
      </w:r>
      <w:r w:rsidR="00180A7F" w:rsidRPr="000B5034">
        <w:rPr>
          <w:rFonts w:ascii="Times New Roman" w:hAnsi="Times New Roman" w:cs="Times New Roman"/>
          <w:lang w:val="en-US"/>
        </w:rPr>
        <w:t xml:space="preserve"> </w:t>
      </w:r>
      <w:r w:rsidR="00A12B15" w:rsidRPr="000B5034">
        <w:rPr>
          <w:rFonts w:ascii="Times New Roman" w:hAnsi="Times New Roman" w:cs="Times New Roman"/>
        </w:rPr>
        <w:fldChar w:fldCharType="begin"/>
      </w:r>
      <w:r w:rsidR="00591223" w:rsidRPr="000B5034">
        <w:rPr>
          <w:rFonts w:ascii="Times New Roman" w:hAnsi="Times New Roman" w:cs="Times New Roman"/>
          <w:lang w:val="en-US"/>
        </w:rPr>
        <w:instrText xml:space="preserve"> ADDIN ZOTERO_ITEM CSL_CITATION {"citationID":"OH2tGCUA","properties":{"formattedCitation":"(3,11,12)","plainCitation":"(3,11,12)","noteIndex":0},"citationItems":[{"id":463,"uris":["http://zotero.org/users/9327557/items/396XN8Q2"],"itemData":{"id":463,"type":"article-journal","abstract":"Abstract.  Background. Frailty is considered highly prevalent in old age and to confer high risk for falls, disability, hospitalization, and mortality. Frailty","container-title":"The Journals of Gerontology: Series A","DOI":"10.1093/gerona/56.3.M146","ISSN":"1079-5006","issue":"3","journalAbbreviation":"J Gerontol A Biol Sci Med Sci","language":"en","note":"number: 3","page":"M146-M157","source":"academic.oup.com","title":"Frailty in Older Adults Evidence for a Phenotype","volume":"56","author":[{"family":"Fried","given":"Linda P."},{"family":"Tangen","given":"Catherine M."},{"family":"Walston","given":"Jeremy"},{"family":"Newman","given":"Anne B."},{"family":"Hirsch","given":"Calvin"},{"family":"Gottdiener","given":"John"},{"family":"Seeman","given":"Teresa"},{"family":"Tracy","given":"Russell"},{"family":"Kop","given":"Willem J."},{"family":"Burke","given":"Gregory"},{"family":"McBurnie","given":"Mary Ann"}],"issued":{"date-parts":[["2001",3,1]]}}},</w:instrText>
      </w:r>
      <w:r w:rsidR="00591223" w:rsidRPr="000B5034">
        <w:rPr>
          <w:rFonts w:ascii="Times New Roman" w:hAnsi="Times New Roman" w:cs="Times New Roman"/>
        </w:rPr>
        <w:instrText>{"id":473,"uris":["http://zotero.org/users/9327557/items/YH9TTPWS"],"itemData":{"id":473,"type":"article-journal","abstract":"&lt;h3&gt;Background:&lt;/h3&gt;&lt;p&gt;Little is known about the natural course of frailty. We performed a prospective study to determine the transition rates between frailty states and to evaluate the effect of the preceding frailty state on subsequent frailty transitions.&lt;/p&gt;&lt;h3&gt;Methods:&lt;/h3&gt;&lt;p&gt;We studied 754 community-living persons, aged 70 years or older, who were nondisabled in 4 essential activities of daily living. Frailty, assessed every 18 months for 54 months, was defined on the basis of weight loss, exhaustion, low physical activity, muscle weakness, and slow walking speed. Participants were classified as frail if they met 3 or more of these criteria, as prefrail if they met 1 or 2 of the criteria, and as nonfrail if they met none of the criteria.&lt;/p&gt;&lt;h3&gt;Results:&lt;/h3&gt;&lt;p&gt;Of the 754 participants, 434 (57.6%) had at least 1 transition between any 2 of the 3 frailty states during 54 months. The rates were 36.8%, 21.5%, and 9.2% for 1, 2, and 3 transitions, respectively. During the 18-month intervals, transitions to states of greater frailty were more common (rates up to 43.3%) than transitions to states of lesser frailty (rates up to 23.0%), and the probability of transitioning from being frail to nonfrail was very low (rates, 0%-0.9%), even during an extended period. The likelihood of transitioning between frailty states was highly dependent on one's preceding frailty state.&lt;/p&gt;&lt;h3&gt;Conclusions:&lt;/h3&gt;&lt;p&gt;Frailty among older persons is a dynamic process, characterized by frequent transitions between frailty states over time. Our findings suggest ample opportunity for the prevention and remediation of frailty.&lt;/p&gt;","container-title":"Archives of Internal Medicine","DOI":"10.1001/archinte.166.4.418","ISSN":"0003-9926","issue":"4","journalAbbreviation":"Arch Intern Med","language":"en","note":"number: 4","page":"418-423","source":"jamanetwork.com","title":"Transitions Between Frailty States Among Community-Living Older Persons","volume":"166","author":[{"family":"Gill","given":"Thomas M."},{"family":"Gahbauer","given":"Evelyne A."},{"family":"Allore","given":"Heather G."},{"family":"Han","given":"Ling"}],"issued":{"date-parts":[["2006",2,27]]}}},{"id":450,"uris":["http://zotero.org/users/9327557/items/MSKEZ7ET"],"itemData":{"id":450,"type":"article-journal","abstract":"BACKGROUND: The recovery of people initially disabled was addressed using the National Institute of Health and Medical Research Upper-Normandy survey, conducted on a representative sample of the older population from 1978 to 1999.\nMETHODS: The survey was based on 1082 older people aged 65 and over. A follow-up was organized to register mortality and disability at point 3, 6, 10 and 20 years. Among the persons initially disabled were taken into account those who were able to go outside their home without help during the 20-year follow-up. Each case of recovery was validated.\nRESULTS: Among the 1046 subjects for whom data could be analyzed, 218 presented mobility disability necessitating help to go outside their home. Recovery from disability was observed in 23 subjects (10.5%; CI:</w:instrText>
      </w:r>
      <w:r w:rsidR="00591223" w:rsidRPr="000B5034">
        <w:rPr>
          <w:rFonts w:ascii="Times New Roman" w:hAnsi="Times New Roman" w:cs="Times New Roman"/>
          <w:lang w:val="en-US"/>
        </w:rPr>
        <w:instrText xml:space="preserve"> 6.5-14.5). Among the 195 subjects (89.5%) without any recovery, 107 (49%) had died before 4 years, 44 (20%) had died between 4 and 6 years, and 44 (20%) survived with disability more than 6 years. The rate of recovery was 18.6% before age 80, and 4.1% for people aged 80 and over. It was 1.3% for home-confined or bed- or chair-confined people and 15.4% for the others. Before age 80 the recovery rate was significantly higher in women. No recovery was observed for people with mental deterioration. Cerebrovascular diseases were significantly associated with a low rate of recovery (5%).\nCONCLUSIONS: Recovery from disability should be taken into account for the health prospects of the elderly population. It concerns about one person out of five before the age of 80. Increased rate of recovery after the age of 80 should be one of the objectives for the health system in the future.","container-title":"Revue D'epidemiologie Et De Sante Publique","ISSN":"0398-7620","issue":"6","journalAbbreviation":"Rev Epidemiol Sante Publique","language":"fre","note":"number: 6\nPMID: 14967989","page":"565-573","source":"PubMed","title":"Recovery from disability in an older population. Results of long-term follow-up in Upper-Normandy (France)","volume":"51","author":[{"family":"Colvez","given":"A."},{"family":"Castex","given":"A."},{"family":"Carriere","given":"I."}],"issued":{"date-parts":[["2003",12]]}}}],"schema":"https://github.com/citation-style-language/schema/raw/master/csl-citation.json"} </w:instrText>
      </w:r>
      <w:r w:rsidR="00A12B15" w:rsidRPr="000B5034">
        <w:rPr>
          <w:rFonts w:ascii="Times New Roman" w:hAnsi="Times New Roman" w:cs="Times New Roman"/>
        </w:rPr>
        <w:fldChar w:fldCharType="separate"/>
      </w:r>
      <w:r w:rsidR="00591223" w:rsidRPr="000B5034">
        <w:rPr>
          <w:rFonts w:ascii="Times New Roman" w:hAnsi="Times New Roman" w:cs="Times New Roman"/>
          <w:noProof/>
          <w:lang w:val="en-US"/>
        </w:rPr>
        <w:t>(3,11,12)</w:t>
      </w:r>
      <w:r w:rsidR="00A12B15" w:rsidRPr="000B5034">
        <w:rPr>
          <w:rFonts w:ascii="Times New Roman" w:hAnsi="Times New Roman" w:cs="Times New Roman"/>
        </w:rPr>
        <w:fldChar w:fldCharType="end"/>
      </w:r>
      <w:r w:rsidR="00A12B15" w:rsidRPr="000B5034">
        <w:rPr>
          <w:rFonts w:ascii="Times New Roman" w:hAnsi="Times New Roman" w:cs="Times New Roman"/>
          <w:lang w:val="en-US"/>
        </w:rPr>
        <w:t>.</w:t>
      </w:r>
    </w:p>
    <w:p w14:paraId="5765C425" w14:textId="77777777" w:rsidR="00591223" w:rsidRPr="000B5034" w:rsidRDefault="00591223" w:rsidP="002C4132">
      <w:pPr>
        <w:pStyle w:val="Sansinterligne"/>
        <w:rPr>
          <w:rFonts w:ascii="Times New Roman" w:hAnsi="Times New Roman" w:cs="Times New Roman"/>
          <w:lang w:val="en-US"/>
        </w:rPr>
      </w:pPr>
    </w:p>
    <w:p w14:paraId="27404EC0" w14:textId="07F546F3" w:rsidR="00AF4FDB" w:rsidRPr="000B5034" w:rsidRDefault="003040D2" w:rsidP="002C4132">
      <w:pPr>
        <w:pStyle w:val="Sansinterligne"/>
        <w:rPr>
          <w:rFonts w:ascii="Times New Roman" w:hAnsi="Times New Roman" w:cs="Times New Roman"/>
          <w:lang w:val="en-US"/>
        </w:rPr>
      </w:pPr>
      <w:r w:rsidRPr="000B5034">
        <w:rPr>
          <w:rFonts w:ascii="Times New Roman" w:eastAsia="Times New Roman" w:hAnsi="Times New Roman" w:cs="Times New Roman"/>
          <w:color w:val="000000"/>
          <w:kern w:val="0"/>
          <w:lang w:val="en-US" w:eastAsia="fr-FR"/>
          <w14:ligatures w14:val="none"/>
        </w:rPr>
        <w:t xml:space="preserve">At present, the prevention and management of frailty and of the resulting loss of autonomy is organized according to several levels of detection. Detection by self-declaration questionnaires </w:t>
      </w:r>
      <w:r w:rsidR="00DD5433" w:rsidRPr="000B5034">
        <w:rPr>
          <w:rFonts w:ascii="Times New Roman" w:hAnsi="Times New Roman" w:cs="Times New Roman"/>
        </w:rPr>
        <w:fldChar w:fldCharType="begin"/>
      </w:r>
      <w:r w:rsidR="00591223" w:rsidRPr="000B5034">
        <w:rPr>
          <w:rFonts w:ascii="Times New Roman" w:hAnsi="Times New Roman" w:cs="Times New Roman"/>
          <w:lang w:val="en-US"/>
        </w:rPr>
        <w:instrText xml:space="preserve"> ADDIN ZOTERO_ITEM CSL_CITATION {"citationID":"ihiq7Pvp","properties":{"formattedCitation":"(13,14)","plainCitation":"(13,14)","noteIndex":0},"citationItems":[{"id":1771,"uris":["http://zotero.org/users/9327557/items/AC8AS8KS"],"itemData":{"id":1771,"type":"webpage","abstract":"Integrated care for older people (ICOPE)","language":"en","title":"Integrated care for older people (ICOPE)","URL":"https://www.who.int/teams/maternal-newborn-child-adolescent-health-and-ageing/ageing-and-health/integrated-care-for-older-people-icope","accessed":{"date-parts":[["2024",5,9]]}}},{"id":504,"uris":["http://zotero.org/users/9327557/items/ZAW3Z99W"],"itemData":{"id":504,"type":"article-journal","abstract":"Background The “frailty syndrome” (a geriatric multidimensional condition characterized by decreased reserve and diminished resistance to stressors) represents a promising target of preventive interventions against disability in elders. Available screening tools for the identification of frailty in the absence of disability present major limitations. In particular, they have to be administered by a trained assessor, require special equipment, and/or do not discriminate between frail and disabled individuals. Aim of this study is to verify the agreement of a novel self-reported questionnaire (the “Frail Non-Disabled” [FiND] instrument) designed for detecting non-mobility disabled frail older persons with results from reference tools. Methodology/Principal Findings Data are from 45 community-dwelling individuals aged ≥60 years. Participants were asked to complete the FiND questionnaire separately exploring the frailty and disability domains. Then, a blinded assessor objectively measured the frailty status (using the phenotype proposed by Fried and colleagues) and mobility disability (using the 400-meter walk test). Cohen's kappa coefficients were calculated to determine the agreement between the FiND questionnaire with the reference instruments. Mean age of participants (women 62.2%) was 72.5 (standard deviation 8.2) years. Seven (15.6%) participants presented mobility disability as being unable to complete the 400-meter walk test. According to the frailty phenotype criteria, 25 (55.6%) participants were pre-frail or frail, and 13 (28.9%) were robust. Overall, a substantial agreement of the instrument with the reference tools (kappa = 0.748, quadratic weighted kappa = 0.836, both p values&lt;0.001) was reported with only 7 (15.6%) participants incorrectly categorized. The agreement between results of the FiND disability domain and the 400-meter walk test was excellent (kappa = 0.920, p&lt;0.001). Conclusions/Significance The FiND questionnaire presents a very good capacity to correctly identify frail older persons without mobility disability living in the community. This screening tool may represent an opportunity for diffusing awareness about frailty and disability and supporting specific preventive campaigns.","container-title":"PLOS ONE","DOI":"10.1371/journal.pone.0101745","ISSN":"1932-6203","issue":"7","journalAbbreviation":"PLOS ONE","language":"en","note":"number: 7","page":"e101745","source":"PLoS Journals","title":"A Self-Reported Screening Tool for Detecting Community-Dwelling Older Persons with Frailty Syndrome in the Absence of Mobility Disability: The FiND Questionnaire","title-short":"A Self-Reported Screening Tool for Detecting Community-Dwelling Older Persons with Frailty Syndrome in the Absence of Mobility Disability","volume":"9","author":[{"family":"Cesari","given":"Matteo"},{"family":"Demougeot","given":"Laurent"},{"family":"Boccalon","given":"Henri"},{"family":"Guyonnet","given":"Sophie"},{"family":"Kan","given":"Gabor Abellan Van"},{"family":"Vellas","given":"Bruno"},{"family":"Andrieu","given":"Sandrine"}],"issued":{"date-parts":[["2014",7,7]]}}}],"schema":"https://github.com/citation-style-language/schema/raw/master/csl-citation.json"} </w:instrText>
      </w:r>
      <w:r w:rsidR="00DD5433" w:rsidRPr="000B5034">
        <w:rPr>
          <w:rFonts w:ascii="Times New Roman" w:hAnsi="Times New Roman" w:cs="Times New Roman"/>
        </w:rPr>
        <w:fldChar w:fldCharType="separate"/>
      </w:r>
      <w:r w:rsidR="00591223" w:rsidRPr="000B5034">
        <w:rPr>
          <w:rFonts w:ascii="Times New Roman" w:hAnsi="Times New Roman" w:cs="Times New Roman"/>
          <w:noProof/>
          <w:lang w:val="en-US"/>
        </w:rPr>
        <w:t>(13,14)</w:t>
      </w:r>
      <w:r w:rsidR="00DD5433" w:rsidRPr="000B5034">
        <w:rPr>
          <w:rFonts w:ascii="Times New Roman" w:hAnsi="Times New Roman" w:cs="Times New Roman"/>
        </w:rPr>
        <w:fldChar w:fldCharType="end"/>
      </w:r>
      <w:r w:rsidR="00DD5433" w:rsidRPr="000B5034">
        <w:rPr>
          <w:rFonts w:ascii="Times New Roman" w:hAnsi="Times New Roman" w:cs="Times New Roman"/>
          <w:lang w:val="en-US"/>
        </w:rPr>
        <w:t>,</w:t>
      </w:r>
      <w:r w:rsidR="00E819C3" w:rsidRPr="000B5034">
        <w:rPr>
          <w:rFonts w:ascii="Times New Roman" w:hAnsi="Times New Roman" w:cs="Times New Roman"/>
          <w:lang w:val="en-US"/>
        </w:rPr>
        <w:t xml:space="preserve"> </w:t>
      </w:r>
      <w:r w:rsidR="00EF28F5" w:rsidRPr="000B5034">
        <w:rPr>
          <w:rFonts w:ascii="Times New Roman" w:eastAsia="Times New Roman" w:hAnsi="Times New Roman" w:cs="Times New Roman"/>
          <w:color w:val="000000"/>
          <w:kern w:val="0"/>
          <w:lang w:val="en-US" w:eastAsia="fr-FR"/>
          <w14:ligatures w14:val="none"/>
        </w:rPr>
        <w:t xml:space="preserve">clinical identification by the </w:t>
      </w:r>
      <w:r w:rsidR="003C1C25" w:rsidRPr="000B5034">
        <w:rPr>
          <w:rFonts w:ascii="Times New Roman" w:eastAsia="Times New Roman" w:hAnsi="Times New Roman" w:cs="Times New Roman"/>
          <w:color w:val="000000"/>
          <w:kern w:val="0"/>
          <w:lang w:val="en-US" w:eastAsia="fr-FR"/>
          <w14:ligatures w14:val="none"/>
        </w:rPr>
        <w:t>primary care physician</w:t>
      </w:r>
      <w:r w:rsidR="003C1C25" w:rsidRPr="000B5034">
        <w:rPr>
          <w:rFonts w:ascii="Times New Roman" w:eastAsia="Times New Roman" w:hAnsi="Times New Roman" w:cs="Times New Roman"/>
          <w:color w:val="000000"/>
          <w:kern w:val="0"/>
          <w:lang w:val="en-US" w:eastAsia="fr-FR"/>
          <w14:ligatures w14:val="none"/>
        </w:rPr>
        <w:t xml:space="preserve"> </w:t>
      </w:r>
      <w:r w:rsidR="00DF040A" w:rsidRPr="000B5034">
        <w:rPr>
          <w:rFonts w:ascii="Times New Roman" w:hAnsi="Times New Roman" w:cs="Times New Roman"/>
        </w:rPr>
        <w:fldChar w:fldCharType="begin"/>
      </w:r>
      <w:r w:rsidR="00591223" w:rsidRPr="000B5034">
        <w:rPr>
          <w:rFonts w:ascii="Times New Roman" w:hAnsi="Times New Roman" w:cs="Times New Roman"/>
          <w:lang w:val="en-US"/>
        </w:rPr>
        <w:instrText xml:space="preserve"> ADDIN ZOTERO_ITEM CSL_CITATION {"citationID":"jHSaYCA1","properties":{"formattedCitation":"(15\\uc0\\u8211{}17)","plainCitation":"(15–17)","noteIndex":0},"citationItems":[{"id":416,"uris":["http://zotero.org/users/9327557/items/X5RM9YCU"],"itemData":{"id":416,"type":"article-journal","container-title":"Journal of the American Medical Directors Association","DOI":"10.1016/j.jamda.2012.07.015","ISSN":"15258610","issue":"8","language":"en","note":"number: 8","page":"669-672","source":"Crossref","title":"Detecting Frailty in Primary Care: A Major Challenge for Primary Care Physicians","title-short":"Detecting Frailty in Primary Care","volume":"13","author":[{"family":"Rougé Bugat","given":"Marie-Eve"},{"family":"Cestac","given":"Philippe"},{"family":"Oustric","given":"Stéphane"},{"family":"Vellas","given":"Bruno"},{"family":"Nourhashemi","given":"Fati"}],"issued":{"date-parts":[["2012",10]]}}},{"id":653,"uris":["http://zotero.org/users/9327557/items/6DT99R6U"],"itemData":{"id":653,"type":"article-journal","abstract":"INTRODUCTION: Frailty is considered as an early stage of disability which, differently from disability, is still amenable for preventive interventions and is reversible. In 2011, the \"Geriatric Frailty Clinic (G.F.C) for Assessment of Frailty and Prevention of Disability\" was created in Toulouse, France, in association with the University Department of General Medicine and the Midi-Pyrénées Regional Health Au</w:instrText>
      </w:r>
      <w:r w:rsidR="00591223" w:rsidRPr="000B5034">
        <w:rPr>
          <w:rFonts w:ascii="Times New Roman" w:hAnsi="Times New Roman" w:cs="Times New Roman"/>
        </w:rPr>
        <w:instrText>thority. This structure aims to support the comprehensive and multidisciplinary assessment of frail older persons, to identify the specific causes of frailty and to design a personalized preventive plan of intervention against disability. In the present paper, we describe the G.F.C structure, organization, details of the global evaluation and preventive interventions against disability, and provide the main characteristics of the first 1,108 patients evaluated during the first two years of operation.\nMETHODS: Persons aged 65 years and older, considered as frail by their physician (general practitioner, geriatrician or specialist) in the Toulouse area, are invited to undergo a multidisciplinary evaluation at the G.F.C. Here, the individual is assessed in order to detect the potential causes for frailty and/or disability. At the end of the comprehensive evaluation, the team members propose to the patient (in agreement with the general practitioner) a Personalized Prevention Plan (PPP) specifically tailored to his/her needs and resources. The G.F.C also provides the patient's follow-up in close connection with family physicians.\nRESULTS: Mean age of our population was 82.9 ± 6.1 years. Most patients were women (n=686, 61.9%). According to the Fried criteria, 423 patients (39.1%) were pre-frail, and 590 (54.5%) frail. Mean ADL (Activities of Daily Living) score was 5.5 ± 1.0. Consistently, IADL (Instrumental ADL) showed a mean score of 5.6 ± 2.4. The mean gait speed was 0.78 ± 0.27 and 25.6% (272) of patients had a SPPB (Short Physical Performance Battery) score equal to or higher than 10. Dementia was observed in 14.9% (111) of the G.F.C population according to the CDR scale (CDR ≥2). Eight percent (84) presented an objective state of protein-energy malnutrition with MNA (Mini Nutritional Assessment) score &lt; 17 and 39.5% (414) were at risk of malnutrition (MNA=17-23.5). Concerning PPP, for 54.6% (603) of patients, we found at least one medical condition which needed a new intervention and for 32.8% (362) substantial therapeutic changes were recommended. A nutritional intervention was proposed for 61.8% (683) of patients, a physical activity intervention for 56.7% (624) and a social intervention for 25.7% (284). At the time of analysis, a one-year reassessment had been carried out for 139 (26.7%) of patients.\nCONCLUSIONS: The G.F.C was developed to move geriatric medicine to frailty, an earlier stage of disability still reversible. Its particularity is that it is intended for a single target population that really needs preventive measures: the frail elderly screened by physicians. The screening undergone by physicians was really effective because 93.6% of the subjects who referred to this structure were frail or pre-frail according to Fried's classification and needed different medical interventions. The creation of units like the G.F.C, specialized in evaluation, management and prevention of disability in frail population, could be an interesting option to support general practitioners, promote the quality of life of older people and increase life expectancy without disability.","container-title":"The Journal of Nutrition, Health &amp; Aging","DOI":"10.1007/s12603-014-0462-z","ISSN":"1760-4788","issue":"5","journalAbbreviation":"J Nutr Health Aging","language":"eng","note":"number: 5\nPMID</w:instrText>
      </w:r>
      <w:r w:rsidR="00591223" w:rsidRPr="000B5034">
        <w:rPr>
          <w:rFonts w:ascii="Times New Roman" w:hAnsi="Times New Roman" w:cs="Times New Roman"/>
          <w:lang w:val="en-US"/>
        </w:rPr>
        <w:instrText xml:space="preserve">: 24886728","page":"457-464","source":"PubMed","title":"Description of 1,108 older patients referred by their physician to the \"Geriatric Frailty Clinic (G.F.C) for Assessment of Frailty and Prevention of Disability\" at the gerontopole","volume":"18","author":[{"family":"Tavassoli","given":"N."},{"family":"Guyonnet","given":"S."},{"family":"Abellan Van Kan","given":"G."},{"family":"Sourdet","given":"S."},{"family":"Krams","given":"T."},{"family":"Soto","given":"M. E."},{"family":"Subra","given":"J."},{"family":"Chicoulaa","given":"B."},{"family":"Ghisolfi","given":"A."},{"family":"Balardy","given":"L."},{"family":"Cestac","given":"P."},{"family":"Rolland","given":"Y."},{"family":"Andrieu","given":"S."},{"family":"Nourhashemi","given":"F."},{"family":"Oustric","given":"S."},{"family":"Cesari","given":"M."},{"family":"Vellas","given":"B."},{"literal":"Geriatric Frailty Clinic (G.F.C) for Assessment of Frailty and Prevention of Disability Team"}],"issued":{"date-parts":[["2014",5]]}}},{"id":484,"uris":["http://zotero.org/users/9327557/items/PC8FICYZ"],"itemData":{"id":484,"type":"webpage","title":"Comment repérer la fragilité en soins ambulatoires ?","URL":"https://www.has-sante.fr/portail/upload/docs/application/pdf/2013-06/fiche_parcours_fragilite_vf.pdf","author":[{"literal":"Haute Autorité de Santé"}],"accessed":{"date-parts":[["2020",6,29]]},"issued":{"date-parts":[["2013",5]]}}}],"schema":"https://github.com/citation-style-language/schema/raw/master/csl-citation.json"} </w:instrText>
      </w:r>
      <w:r w:rsidR="00DF040A" w:rsidRPr="000B5034">
        <w:rPr>
          <w:rFonts w:ascii="Times New Roman" w:hAnsi="Times New Roman" w:cs="Times New Roman"/>
        </w:rPr>
        <w:fldChar w:fldCharType="separate"/>
      </w:r>
      <w:r w:rsidR="00591223" w:rsidRPr="000B5034">
        <w:rPr>
          <w:rFonts w:ascii="Times New Roman" w:hAnsi="Times New Roman" w:cs="Times New Roman"/>
          <w:kern w:val="0"/>
          <w:lang w:val="en-US"/>
        </w:rPr>
        <w:t>(15–17)</w:t>
      </w:r>
      <w:r w:rsidR="00DF040A" w:rsidRPr="000B5034">
        <w:rPr>
          <w:rFonts w:ascii="Times New Roman" w:hAnsi="Times New Roman" w:cs="Times New Roman"/>
        </w:rPr>
        <w:fldChar w:fldCharType="end"/>
      </w:r>
      <w:r w:rsidR="003804E4" w:rsidRPr="000B5034">
        <w:rPr>
          <w:rFonts w:ascii="Times New Roman" w:hAnsi="Times New Roman" w:cs="Times New Roman"/>
          <w:lang w:val="en-US"/>
        </w:rPr>
        <w:t xml:space="preserve">, </w:t>
      </w:r>
      <w:r w:rsidR="00CC5A91" w:rsidRPr="000B5034">
        <w:rPr>
          <w:rFonts w:ascii="Times New Roman" w:eastAsia="Times New Roman" w:hAnsi="Times New Roman" w:cs="Times New Roman"/>
          <w:color w:val="000000"/>
          <w:kern w:val="0"/>
          <w:lang w:val="en-US" w:eastAsia="fr-FR"/>
          <w14:ligatures w14:val="none"/>
        </w:rPr>
        <w:t>standardized assessment by the geriatrician</w:t>
      </w:r>
      <w:r w:rsidR="003804E4" w:rsidRPr="000B5034">
        <w:rPr>
          <w:rFonts w:ascii="Times New Roman" w:hAnsi="Times New Roman" w:cs="Times New Roman"/>
          <w:lang w:val="en-US"/>
        </w:rPr>
        <w:t xml:space="preserve"> </w:t>
      </w:r>
      <w:r w:rsidR="003804E4" w:rsidRPr="000B5034">
        <w:rPr>
          <w:rFonts w:ascii="Times New Roman" w:hAnsi="Times New Roman" w:cs="Times New Roman"/>
        </w:rPr>
        <w:fldChar w:fldCharType="begin"/>
      </w:r>
      <w:r w:rsidR="00591223" w:rsidRPr="000B5034">
        <w:rPr>
          <w:rFonts w:ascii="Times New Roman" w:hAnsi="Times New Roman" w:cs="Times New Roman"/>
          <w:lang w:val="en-US"/>
        </w:rPr>
        <w:instrText xml:space="preserve"> ADDIN ZOTERO_ITEM CSL_CITATION {"citationID":"Fla4cSfc","properties":{"formattedCitation":"(18)","plainCitation":"(18)","noteIndex":0},"citationItems":[{"id":476,"uris":["http://zotero.org/users/9327557/items/PIDT7ND5"],"itemData":{"id":476,"type":"article-journal","abstract":"Summary There is disagreement on the usefulness of comprehensive geriatric assessment (CGA) due to conflicting results from individual trials. We did a meta-analysis on 28 controlled trials comprising 4959 subjects allocated to one of five CGA types and 4912 controls. Published data were supplemented with reanalysed data provided by the original investigators. We calculated combined odds ratios of important outcomes by pooling data from individual trials with multivariate logistic regression. Combined odds ratio (95% confidence interval) of living at home at follow-up was 1·68 (1·17-2 41) for geriatric evaluation and management units, 1·49 (1·12-1·98) for hospital-home assessment services, and 1·20 (1·05-1·37) for home assessment services. Covariate analysis showed that programmes with control over medical recommendations and extended ambulatory follow-up were more likely to be effective. Our analysis suggests that CGA programmes linking geriatric evaluation with strong long-term management are effective for improving survival and function in older persons.","collection-title":"Originally published as Volume 2, Issue 8878","container-title":"The Lancet","DOI":"10.1016/0140-6736(93)92884-V","ISSN":"0140-6736","issue":"8878","journalAbbreviation":"The Lancet","note":"number: 8878","page":"1032-1036","source":"ScienceDirect","title":"Comprehensive geriatric assessment: a meta-analysis of controlled trials","title-short":"Comprehensive geriatric assessment","volume":"342","author":[{"family":"Stuck","given":"A. E"},{"family":"Siu","given":"A. L"},{"family":"Wieland","given":"G. D"},{"family":"Rubenstein","given":"L. Z"},{"family":"Adams","given":"J"}],"issued":{"date-parts":[["1993",10,23]]}}}],"schema":"https://github.com/citation-style-language/schema/raw/master/csl-citation.json"} </w:instrText>
      </w:r>
      <w:r w:rsidR="003804E4" w:rsidRPr="000B5034">
        <w:rPr>
          <w:rFonts w:ascii="Times New Roman" w:hAnsi="Times New Roman" w:cs="Times New Roman"/>
        </w:rPr>
        <w:fldChar w:fldCharType="separate"/>
      </w:r>
      <w:r w:rsidR="00591223" w:rsidRPr="000B5034">
        <w:rPr>
          <w:rFonts w:ascii="Times New Roman" w:hAnsi="Times New Roman" w:cs="Times New Roman"/>
          <w:noProof/>
          <w:lang w:val="en-US"/>
        </w:rPr>
        <w:t>(18)</w:t>
      </w:r>
      <w:r w:rsidR="003804E4" w:rsidRPr="000B5034">
        <w:rPr>
          <w:rFonts w:ascii="Times New Roman" w:hAnsi="Times New Roman" w:cs="Times New Roman"/>
        </w:rPr>
        <w:fldChar w:fldCharType="end"/>
      </w:r>
      <w:r w:rsidR="006B17B8" w:rsidRPr="000B5034">
        <w:rPr>
          <w:rFonts w:ascii="Times New Roman" w:hAnsi="Times New Roman" w:cs="Times New Roman"/>
          <w:lang w:val="en-US"/>
        </w:rPr>
        <w:t>.</w:t>
      </w:r>
    </w:p>
    <w:p w14:paraId="202B5CCC" w14:textId="7EE1BC2B" w:rsidR="00D47EF1" w:rsidRPr="000B5034" w:rsidRDefault="00AC4BD3" w:rsidP="00FC1A2A">
      <w:pPr>
        <w:pStyle w:val="Sansinterligne"/>
        <w:rPr>
          <w:rFonts w:ascii="Times New Roman" w:eastAsia="Times New Roman" w:hAnsi="Times New Roman" w:cs="Times New Roman"/>
          <w:color w:val="000000"/>
          <w:kern w:val="0"/>
          <w:lang w:val="en-US" w:eastAsia="fr-FR"/>
          <w14:ligatures w14:val="none"/>
        </w:rPr>
      </w:pPr>
      <w:r w:rsidRPr="000B5034">
        <w:rPr>
          <w:rFonts w:ascii="Times New Roman" w:eastAsia="Times New Roman" w:hAnsi="Times New Roman" w:cs="Times New Roman"/>
          <w:color w:val="000000"/>
          <w:kern w:val="0"/>
          <w:lang w:val="en-US" w:eastAsia="fr-FR"/>
          <w14:ligatures w14:val="none"/>
        </w:rPr>
        <w:t xml:space="preserve">Patients' perceptions of their own health and experiences are essential to providing excellent patient-centered care </w:t>
      </w:r>
      <w:r w:rsidR="00C13B80" w:rsidRPr="000B5034">
        <w:rPr>
          <w:rFonts w:ascii="Times New Roman" w:hAnsi="Times New Roman" w:cs="Times New Roman"/>
        </w:rPr>
        <w:fldChar w:fldCharType="begin"/>
      </w:r>
      <w:r w:rsidR="00591223" w:rsidRPr="000B5034">
        <w:rPr>
          <w:rFonts w:ascii="Times New Roman" w:hAnsi="Times New Roman" w:cs="Times New Roman"/>
          <w:lang w:val="en-US"/>
        </w:rPr>
        <w:instrText xml:space="preserve"> ADDIN ZOTERO_ITEM CSL_CITATION {"citationID":"072aleKY","properties":{"formattedCitation":"(19)","plainCitation":"(19)","noteIndex":0},"citationItems":[{"id":1774,"uris":["http://zotero.org/users/9327557/items/LX86KYNF"],"itemData":{"id":1774,"type":"article-journal","abstract":"Key pointsPatients’ perceptions of their health and experiences are key to providing excellent patient-centred care.Patient-reported outcome measures (PROMs) are questionnaires measuring the patients’ views of their health status.Patient-reported experience measures (PREMs) are questionnaires measuring the patients’ perceptions of their experience whilst receiving care.The data sets can be used for: research, quality improvement projects, clinician performance evaluation, audit, and economic evaluation.Limitations in the PROMs and PREMs questionnaires must be considered before implementing these tools.","container-title":"BJA Education","DOI":"10.1093/bjaed/mkw060","ISSN":"2058-5349","issue":"4","journalAbbreviation":"BJA Education","page":"137-144","source":"Silverchair","title":"Patient-reported outcome measures and patient-reported experience measures","volume":"17","author":[{"family":"Kingsley","given":"Charlotte"},{"family":"Patel","given":"Sanjiv"}],"issued":{"date-parts":[["2017",4,1]]}}}],"schema":"https://github.com/citation-style-language/schema/raw/master/csl-citation.json"} </w:instrText>
      </w:r>
      <w:r w:rsidR="00C13B80" w:rsidRPr="000B5034">
        <w:rPr>
          <w:rFonts w:ascii="Times New Roman" w:hAnsi="Times New Roman" w:cs="Times New Roman"/>
        </w:rPr>
        <w:fldChar w:fldCharType="separate"/>
      </w:r>
      <w:r w:rsidR="00591223" w:rsidRPr="000B5034">
        <w:rPr>
          <w:rFonts w:ascii="Times New Roman" w:hAnsi="Times New Roman" w:cs="Times New Roman"/>
          <w:noProof/>
          <w:lang w:val="en-US"/>
        </w:rPr>
        <w:t>(19)</w:t>
      </w:r>
      <w:r w:rsidR="00C13B80" w:rsidRPr="000B5034">
        <w:rPr>
          <w:rFonts w:ascii="Times New Roman" w:hAnsi="Times New Roman" w:cs="Times New Roman"/>
        </w:rPr>
        <w:fldChar w:fldCharType="end"/>
      </w:r>
      <w:r w:rsidR="00900E07" w:rsidRPr="000B5034">
        <w:rPr>
          <w:rFonts w:ascii="Times New Roman" w:hAnsi="Times New Roman" w:cs="Times New Roman"/>
          <w:lang w:val="en-US"/>
        </w:rPr>
        <w:t xml:space="preserve">. </w:t>
      </w:r>
      <w:r w:rsidR="00C0560B" w:rsidRPr="000B5034">
        <w:rPr>
          <w:rFonts w:ascii="Times New Roman" w:eastAsia="Times New Roman" w:hAnsi="Times New Roman" w:cs="Times New Roman"/>
          <w:color w:val="000000"/>
          <w:kern w:val="0"/>
          <w:lang w:val="en-US" w:eastAsia="fr-FR"/>
          <w14:ligatures w14:val="none"/>
        </w:rPr>
        <w:t>However, self-reporting is limited in identifying low-noise, asymptomatic signals which, by definition, are not perceived by patients.</w:t>
      </w:r>
      <w:r w:rsidR="007B74AA" w:rsidRPr="000B5034">
        <w:rPr>
          <w:rFonts w:ascii="Times New Roman" w:eastAsia="Times New Roman" w:hAnsi="Times New Roman" w:cs="Times New Roman"/>
          <w:color w:val="000000"/>
          <w:kern w:val="0"/>
          <w:lang w:val="en-US" w:eastAsia="fr-FR"/>
          <w14:ligatures w14:val="none"/>
        </w:rPr>
        <w:t xml:space="preserve"> </w:t>
      </w:r>
      <w:r w:rsidR="00C0560B" w:rsidRPr="000B5034">
        <w:rPr>
          <w:rFonts w:ascii="Times New Roman" w:eastAsia="Times New Roman" w:hAnsi="Times New Roman" w:cs="Times New Roman"/>
          <w:color w:val="C00000"/>
          <w:kern w:val="0"/>
          <w:lang w:val="en-US" w:eastAsia="fr-FR"/>
          <w14:ligatures w14:val="none"/>
        </w:rPr>
        <w:t>In primary care, frailty</w:t>
      </w:r>
      <w:r w:rsidR="00A71D9F" w:rsidRPr="000B5034">
        <w:rPr>
          <w:rFonts w:ascii="Times New Roman" w:eastAsia="Times New Roman" w:hAnsi="Times New Roman" w:cs="Times New Roman"/>
          <w:color w:val="C00000"/>
          <w:kern w:val="0"/>
          <w:lang w:val="en-US" w:eastAsia="fr-FR"/>
          <w14:ligatures w14:val="none"/>
        </w:rPr>
        <w:t xml:space="preserve"> and </w:t>
      </w:r>
      <w:r w:rsidR="00C0392A" w:rsidRPr="000B5034">
        <w:rPr>
          <w:rFonts w:ascii="Times New Roman" w:eastAsia="Times New Roman" w:hAnsi="Times New Roman" w:cs="Times New Roman"/>
          <w:color w:val="C00000"/>
          <w:kern w:val="0"/>
          <w:lang w:val="en-US" w:eastAsia="fr-FR"/>
          <w14:ligatures w14:val="none"/>
        </w:rPr>
        <w:t>intrinsic capacity</w:t>
      </w:r>
      <w:r w:rsidR="00C0560B" w:rsidRPr="000B5034">
        <w:rPr>
          <w:rFonts w:ascii="Times New Roman" w:eastAsia="Times New Roman" w:hAnsi="Times New Roman" w:cs="Times New Roman"/>
          <w:color w:val="C00000"/>
          <w:kern w:val="0"/>
          <w:lang w:val="en-US" w:eastAsia="fr-FR"/>
          <w14:ligatures w14:val="none"/>
        </w:rPr>
        <w:t xml:space="preserve"> screening tools lack the data to validate their diagnostic performance in discriminating different stages of frailty</w:t>
      </w:r>
      <w:r w:rsidR="009F595D" w:rsidRPr="000B5034">
        <w:rPr>
          <w:rFonts w:ascii="Times New Roman" w:eastAsia="Times New Roman" w:hAnsi="Times New Roman" w:cs="Times New Roman"/>
          <w:color w:val="C00000"/>
          <w:kern w:val="0"/>
          <w:lang w:val="en-US" w:eastAsia="fr-FR"/>
          <w14:ligatures w14:val="none"/>
        </w:rPr>
        <w:t xml:space="preserve"> or </w:t>
      </w:r>
      <w:r w:rsidR="009F595D" w:rsidRPr="000B5034">
        <w:rPr>
          <w:rFonts w:ascii="Times New Roman" w:eastAsia="Times New Roman" w:hAnsi="Times New Roman" w:cs="Times New Roman"/>
          <w:color w:val="C00000"/>
          <w:kern w:val="0"/>
          <w:lang w:val="en-US" w:eastAsia="fr-FR"/>
          <w14:ligatures w14:val="none"/>
        </w:rPr>
        <w:t>abnormalities in intrinsic capacity (</w:t>
      </w:r>
      <w:proofErr w:type="spellStart"/>
      <w:r w:rsidR="009F595D" w:rsidRPr="000B5034">
        <w:rPr>
          <w:rFonts w:ascii="Times New Roman" w:eastAsia="Times New Roman" w:hAnsi="Times New Roman" w:cs="Times New Roman"/>
          <w:color w:val="C00000"/>
          <w:kern w:val="0"/>
          <w:lang w:val="en-US" w:eastAsia="fr-FR"/>
          <w14:ligatures w14:val="none"/>
        </w:rPr>
        <w:t>ie</w:t>
      </w:r>
      <w:proofErr w:type="spellEnd"/>
      <w:r w:rsidR="009F595D" w:rsidRPr="000B5034">
        <w:rPr>
          <w:rFonts w:ascii="Times New Roman" w:eastAsia="Times New Roman" w:hAnsi="Times New Roman" w:cs="Times New Roman"/>
          <w:color w:val="C00000"/>
          <w:kern w:val="0"/>
          <w:lang w:val="en-US" w:eastAsia="fr-FR"/>
          <w14:ligatures w14:val="none"/>
        </w:rPr>
        <w:t>, locomotion, cognition, psychology, vitality, hearing, and vision)</w:t>
      </w:r>
      <w:r w:rsidR="009F595D" w:rsidRPr="000B5034">
        <w:rPr>
          <w:rFonts w:ascii="Times New Roman" w:eastAsia="Times New Roman" w:hAnsi="Times New Roman" w:cs="Times New Roman"/>
          <w:color w:val="000000"/>
          <w:kern w:val="0"/>
          <w:lang w:val="en-US" w:eastAsia="fr-FR"/>
          <w14:ligatures w14:val="none"/>
        </w:rPr>
        <w:t xml:space="preserve"> </w:t>
      </w:r>
      <w:r w:rsidR="0057197D" w:rsidRPr="000B5034">
        <w:rPr>
          <w:rFonts w:ascii="Times New Roman" w:eastAsia="Times New Roman" w:hAnsi="Times New Roman" w:cs="Times New Roman"/>
          <w:lang w:eastAsia="fr-FR"/>
        </w:rPr>
        <w:fldChar w:fldCharType="begin"/>
      </w:r>
      <w:r w:rsidR="00591223" w:rsidRPr="000B5034">
        <w:rPr>
          <w:rFonts w:ascii="Times New Roman" w:eastAsia="Times New Roman" w:hAnsi="Times New Roman" w:cs="Times New Roman"/>
          <w:lang w:val="en-US" w:eastAsia="fr-FR"/>
        </w:rPr>
        <w:instrText xml:space="preserve"> ADDIN ZOTERO_ITEM CSL_CITATION {"citationID":"VRqCQHNs","properties":{"formattedCitation":"(17,20)","plainCitation":"(17,20)","noteIndex":0},"citationItems":[{"id":484,"uris":["http://zotero.org/users/9327557/items/PC8FICYZ"],"itemData":{"id":484,"type":"webpage","title":"Comment repérer la fragilité en soins ambulatoires ?","URL":"https://www.has-sante.fr/portail/upload/docs/application/pdf/2013-06/fiche_parcours_fragilite_vf.pdf","author":[{"literal":"Haute Autorité de Santé"}],"accessed":{"date-parts":[["2020",6,29]]},"issued":{"date-parts":[["2013",5]]}}},{"id":486,"uris":["http://zotero.org/users/9327557/items/HSVCH558"],"itemData":{"id":486,"type":"article-journal","container-title":"PLOS ONE","DOI":"10.1371/journal.pone.0167456","ISSN":"1932-6203","issue":"12","language":"en","note":"number: 12","page":"e0167456","source":"Crossref","title":"A Non Linear Scoring Approach for Evaluating Balance: Classification of Elderly as Fallers and Non-Fallers","title-short":"A Non Linear Scoring Approach for Evaluating Balance","volume":"11","author":[{"family":"Audiffren","given":"Julien"},{"family":"Bargiotas","given":"Ioannis"},{"family":"Vayatis","given":"Nicolas"},{"family":"Vidal","given":"Pierre-Paul"},{"family":"Ricard","given":"Damien"}],"editor":[{"family":"Sakakibara","given":"Manabu"}],"issued":{"date-parts":[["2016",12,9]]}}}],"schema":"https://github.com/citation-style-language/schema/raw/master/csl-citation.json"} </w:instrText>
      </w:r>
      <w:r w:rsidR="0057197D" w:rsidRPr="000B5034">
        <w:rPr>
          <w:rFonts w:ascii="Times New Roman" w:eastAsia="Times New Roman" w:hAnsi="Times New Roman" w:cs="Times New Roman"/>
          <w:lang w:eastAsia="fr-FR"/>
        </w:rPr>
        <w:fldChar w:fldCharType="separate"/>
      </w:r>
      <w:r w:rsidR="00591223" w:rsidRPr="000B5034">
        <w:rPr>
          <w:rFonts w:ascii="Times New Roman" w:eastAsia="Times New Roman" w:hAnsi="Times New Roman" w:cs="Times New Roman"/>
          <w:noProof/>
          <w:lang w:val="en-US" w:eastAsia="fr-FR"/>
        </w:rPr>
        <w:t>(17,20)</w:t>
      </w:r>
      <w:r w:rsidR="0057197D" w:rsidRPr="000B5034">
        <w:rPr>
          <w:rFonts w:ascii="Times New Roman" w:eastAsia="Times New Roman" w:hAnsi="Times New Roman" w:cs="Times New Roman"/>
          <w:lang w:eastAsia="fr-FR"/>
        </w:rPr>
        <w:fldChar w:fldCharType="end"/>
      </w:r>
      <w:r w:rsidR="00632543" w:rsidRPr="000B5034">
        <w:rPr>
          <w:rFonts w:ascii="Times New Roman" w:eastAsia="Times New Roman" w:hAnsi="Times New Roman" w:cs="Times New Roman"/>
          <w:lang w:val="en-US" w:eastAsia="fr-FR"/>
        </w:rPr>
        <w:t>.</w:t>
      </w:r>
      <w:r w:rsidR="00FC1A2A" w:rsidRPr="000B5034">
        <w:rPr>
          <w:rFonts w:ascii="Times New Roman" w:eastAsia="Times New Roman" w:hAnsi="Times New Roman" w:cs="Times New Roman"/>
          <w:lang w:val="en-US" w:eastAsia="fr-FR"/>
        </w:rPr>
        <w:t xml:space="preserve"> </w:t>
      </w:r>
      <w:r w:rsidR="00A17976" w:rsidRPr="000B5034">
        <w:rPr>
          <w:rFonts w:ascii="Times New Roman" w:eastAsia="Times New Roman" w:hAnsi="Times New Roman" w:cs="Times New Roman"/>
          <w:lang w:val="en-US" w:eastAsia="fr-FR"/>
        </w:rPr>
        <w:t>Comprehensive</w:t>
      </w:r>
      <w:r w:rsidR="00A17976" w:rsidRPr="000B5034">
        <w:rPr>
          <w:rFonts w:ascii="Times New Roman" w:eastAsia="Times New Roman" w:hAnsi="Times New Roman" w:cs="Times New Roman"/>
          <w:lang w:val="en-US" w:eastAsia="fr-FR"/>
        </w:rPr>
        <w:t xml:space="preserve"> </w:t>
      </w:r>
      <w:r w:rsidR="00137C0B" w:rsidRPr="000B5034">
        <w:rPr>
          <w:rFonts w:ascii="Times New Roman" w:eastAsia="Times New Roman" w:hAnsi="Times New Roman" w:cs="Times New Roman"/>
          <w:color w:val="000000"/>
          <w:kern w:val="0"/>
          <w:lang w:val="en-US" w:eastAsia="fr-FR"/>
          <w14:ligatures w14:val="none"/>
        </w:rPr>
        <w:t>Gerontological Assessment (</w:t>
      </w:r>
      <w:r w:rsidR="00A17976" w:rsidRPr="000B5034">
        <w:rPr>
          <w:rFonts w:ascii="Times New Roman" w:eastAsia="Times New Roman" w:hAnsi="Times New Roman" w:cs="Times New Roman"/>
          <w:color w:val="000000"/>
          <w:kern w:val="0"/>
          <w:lang w:val="en-US" w:eastAsia="fr-FR"/>
          <w14:ligatures w14:val="none"/>
        </w:rPr>
        <w:t>C</w:t>
      </w:r>
      <w:r w:rsidR="00137C0B" w:rsidRPr="000B5034">
        <w:rPr>
          <w:rFonts w:ascii="Times New Roman" w:eastAsia="Times New Roman" w:hAnsi="Times New Roman" w:cs="Times New Roman"/>
          <w:color w:val="000000"/>
          <w:kern w:val="0"/>
          <w:lang w:val="en-US" w:eastAsia="fr-FR"/>
          <w14:ligatures w14:val="none"/>
        </w:rPr>
        <w:t xml:space="preserve">GA), which consists of a comprehensive medico-social assessment of an elderly person's state of health, followed by the implementation of a personalized care plan. </w:t>
      </w:r>
      <w:r w:rsidR="00A17976" w:rsidRPr="000B5034">
        <w:rPr>
          <w:rFonts w:ascii="Times New Roman" w:eastAsia="Times New Roman" w:hAnsi="Times New Roman" w:cs="Times New Roman"/>
          <w:color w:val="000000"/>
          <w:kern w:val="0"/>
          <w:lang w:val="en-US" w:eastAsia="fr-FR"/>
          <w14:ligatures w14:val="none"/>
        </w:rPr>
        <w:t>CGA</w:t>
      </w:r>
      <w:r w:rsidR="00137C0B" w:rsidRPr="000B5034">
        <w:rPr>
          <w:rFonts w:ascii="Times New Roman" w:eastAsia="Times New Roman" w:hAnsi="Times New Roman" w:cs="Times New Roman"/>
          <w:color w:val="000000"/>
          <w:kern w:val="0"/>
          <w:lang w:val="en-US" w:eastAsia="fr-FR"/>
          <w14:ligatures w14:val="none"/>
        </w:rPr>
        <w:t xml:space="preserve"> has proven its effectiveness in preventing loss of autonomy </w:t>
      </w:r>
      <w:r w:rsidR="0033591F" w:rsidRPr="000B5034">
        <w:rPr>
          <w:rFonts w:ascii="Times New Roman" w:eastAsia="Times New Roman" w:hAnsi="Times New Roman" w:cs="Times New Roman"/>
          <w:lang w:eastAsia="fr-FR"/>
        </w:rPr>
        <w:fldChar w:fldCharType="begin"/>
      </w:r>
      <w:r w:rsidR="00591223" w:rsidRPr="000B5034">
        <w:rPr>
          <w:rFonts w:ascii="Times New Roman" w:eastAsia="Times New Roman" w:hAnsi="Times New Roman" w:cs="Times New Roman"/>
          <w:lang w:val="en-US" w:eastAsia="fr-FR"/>
        </w:rPr>
        <w:instrText xml:space="preserve"> ADDIN ZOTERO_ITEM CSL_CITATION {"citationID":"BrGNXAhB","properties":{"formattedCitation":"(18)","plainCitation":"(18)","noteIndex":0},"citationItems":[{"id":476,"uris":["http://zotero.org/users/9327557/items/PIDT7ND5"],"itemData":{"id":476,"type":"article-journal","abstract":"Summary There is disagreement on the usefulness of comprehensive geriatric assessment (CGA) due to conflicting results from individual trials. We did a meta-analysis on 28 controlled trials comprising 4959 subjects allocated to one of five CGA types and 4912 controls. Published data were supplemented with reanalysed data provided by the original investigators. We calculated combined odds ratios of important outcomes by pooling data from individual trials with multivariate logistic regression. Combined odds ratio (95% confidence interval) of living at home at follow-up was 1·68 (1·17-2 41) for geriatric evaluation and management units, 1·49 (1·12-1·98) for hospital-home assessment services, and 1·20 (1·05-1·37) for home assessment services. Covariate analysis showed that programmes with control over medical recommendations and extended ambulatory follow-up were more likely to be effective. Our analysis suggests that CGA programmes linking geriatric evaluation with strong long-term management are effective for improving survival and function in older persons.","collection-title":"Originally published as Volume 2, Issue 8878","container-title":"The Lancet","DOI":"10.1016/0140-6736(93)92884-V","ISSN":"0140-6736","issue":"8878","journalAbbreviation":"The Lancet","note":"number: 8878","page":"1032-1036","source":"ScienceDirect","title":"Comprehensive geriatric assessment: a meta-analysis of controlled trials","title-short":"Comprehensive geriatric assessment","volume":"342","author":[{"family":"Stuck","given":"A. E"},{"family":"Siu","given":"A. L"},{"family":"Wieland","given":"G. D"},{"family":"Rubenstein","given":"L. Z"},{"family":"Adams","given":"J"}],"issued":{"date-parts":[["1993",10,23]]}}}],"schema":"https://github.com/citation-style-language/schema/raw/master/csl-citation.json"} </w:instrText>
      </w:r>
      <w:r w:rsidR="0033591F" w:rsidRPr="000B5034">
        <w:rPr>
          <w:rFonts w:ascii="Times New Roman" w:eastAsia="Times New Roman" w:hAnsi="Times New Roman" w:cs="Times New Roman"/>
          <w:lang w:eastAsia="fr-FR"/>
        </w:rPr>
        <w:fldChar w:fldCharType="separate"/>
      </w:r>
      <w:r w:rsidR="00591223" w:rsidRPr="000B5034">
        <w:rPr>
          <w:rFonts w:ascii="Times New Roman" w:eastAsia="Times New Roman" w:hAnsi="Times New Roman" w:cs="Times New Roman"/>
          <w:noProof/>
          <w:lang w:val="en-US" w:eastAsia="fr-FR"/>
        </w:rPr>
        <w:t>(18)</w:t>
      </w:r>
      <w:r w:rsidR="0033591F" w:rsidRPr="000B5034">
        <w:rPr>
          <w:rFonts w:ascii="Times New Roman" w:eastAsia="Times New Roman" w:hAnsi="Times New Roman" w:cs="Times New Roman"/>
          <w:lang w:eastAsia="fr-FR"/>
        </w:rPr>
        <w:fldChar w:fldCharType="end"/>
      </w:r>
      <w:r w:rsidR="00FC1A2A" w:rsidRPr="000B5034">
        <w:rPr>
          <w:rFonts w:ascii="Times New Roman" w:eastAsia="Times New Roman" w:hAnsi="Times New Roman" w:cs="Times New Roman"/>
          <w:lang w:val="en-US" w:eastAsia="fr-FR"/>
        </w:rPr>
        <w:t>.</w:t>
      </w:r>
    </w:p>
    <w:p w14:paraId="020B18C8" w14:textId="0B31E874" w:rsidR="00FC1A2A" w:rsidRPr="000B5034" w:rsidRDefault="00366E9B" w:rsidP="00FC1A2A">
      <w:pPr>
        <w:pStyle w:val="Sansinterligne"/>
        <w:rPr>
          <w:rFonts w:ascii="Times New Roman" w:eastAsia="Times New Roman" w:hAnsi="Times New Roman" w:cs="Times New Roman"/>
          <w:lang w:val="en-US" w:eastAsia="fr-FR"/>
        </w:rPr>
      </w:pPr>
      <w:r w:rsidRPr="000B5034">
        <w:rPr>
          <w:rFonts w:ascii="Times New Roman" w:eastAsia="Times New Roman" w:hAnsi="Times New Roman" w:cs="Times New Roman"/>
          <w:color w:val="000000"/>
          <w:kern w:val="0"/>
          <w:lang w:val="en-US" w:eastAsia="fr-FR"/>
          <w14:ligatures w14:val="none"/>
        </w:rPr>
        <w:t>However, its implementation is time-consuming and requires specialized geriatric skills concentrated in tertiary care services, which limits its use outside specialized services</w:t>
      </w:r>
      <w:r w:rsidRPr="000B5034">
        <w:rPr>
          <w:rFonts w:ascii="Times New Roman" w:eastAsia="Times New Roman" w:hAnsi="Times New Roman" w:cs="Times New Roman"/>
          <w:lang w:val="en-US" w:eastAsia="fr-FR"/>
        </w:rPr>
        <w:t xml:space="preserve"> </w:t>
      </w:r>
      <w:r w:rsidR="00F61296" w:rsidRPr="000B5034">
        <w:rPr>
          <w:rFonts w:ascii="Times New Roman" w:eastAsia="Times New Roman" w:hAnsi="Times New Roman" w:cs="Times New Roman"/>
          <w:lang w:eastAsia="fr-FR"/>
        </w:rPr>
        <w:fldChar w:fldCharType="begin"/>
      </w:r>
      <w:r w:rsidR="00F61296" w:rsidRPr="000B5034">
        <w:rPr>
          <w:rFonts w:ascii="Times New Roman" w:eastAsia="Times New Roman" w:hAnsi="Times New Roman" w:cs="Times New Roman"/>
          <w:lang w:val="en-US" w:eastAsia="fr-FR"/>
        </w:rPr>
        <w:instrText xml:space="preserve"> ADDIN ZOTERO_ITEM CSL_CITATION {"citationID":"pC1ITzgf","properties":{"formattedCitation":"(21)","plainCitation":"(21)","noteIndex":0},"citationItems":[{"id":1780,"uris":["http://zotero.org/users/9327557/items/6DQ6QC2I"],"itemData":{"id":1780,"type":"article-journal","container-title":"WONCA Europe","source":"Google Scholar","title":"The 2023 revision of the European definition of general practice/family medicine","author":[{"family":"Europe","given":"WONCA"}],"issued":{"date-parts":[["2023"]]}}}],"schema":"https://github.com/citation-style-language/schema/raw/master/csl-citation.json"} </w:instrText>
      </w:r>
      <w:r w:rsidR="00F61296" w:rsidRPr="000B5034">
        <w:rPr>
          <w:rFonts w:ascii="Times New Roman" w:eastAsia="Times New Roman" w:hAnsi="Times New Roman" w:cs="Times New Roman"/>
          <w:lang w:eastAsia="fr-FR"/>
        </w:rPr>
        <w:fldChar w:fldCharType="separate"/>
      </w:r>
      <w:r w:rsidR="00F61296" w:rsidRPr="000B5034">
        <w:rPr>
          <w:rFonts w:ascii="Times New Roman" w:eastAsia="Times New Roman" w:hAnsi="Times New Roman" w:cs="Times New Roman"/>
          <w:noProof/>
          <w:lang w:val="en-US" w:eastAsia="fr-FR"/>
        </w:rPr>
        <w:t>(21)</w:t>
      </w:r>
      <w:r w:rsidR="00F61296" w:rsidRPr="000B5034">
        <w:rPr>
          <w:rFonts w:ascii="Times New Roman" w:eastAsia="Times New Roman" w:hAnsi="Times New Roman" w:cs="Times New Roman"/>
          <w:lang w:eastAsia="fr-FR"/>
        </w:rPr>
        <w:fldChar w:fldCharType="end"/>
      </w:r>
      <w:r w:rsidR="00624A74" w:rsidRPr="000B5034">
        <w:rPr>
          <w:rFonts w:ascii="Times New Roman" w:eastAsia="Times New Roman" w:hAnsi="Times New Roman" w:cs="Times New Roman"/>
          <w:lang w:val="en-US" w:eastAsia="fr-FR"/>
        </w:rPr>
        <w:t>.</w:t>
      </w:r>
    </w:p>
    <w:p w14:paraId="0B19A705" w14:textId="77777777" w:rsidR="00624A74" w:rsidRPr="000B5034" w:rsidRDefault="00624A74" w:rsidP="00FC1A2A">
      <w:pPr>
        <w:pStyle w:val="Sansinterligne"/>
        <w:rPr>
          <w:rFonts w:ascii="Times New Roman" w:eastAsia="Times New Roman" w:hAnsi="Times New Roman" w:cs="Times New Roman"/>
          <w:lang w:val="en-US" w:eastAsia="fr-FR"/>
        </w:rPr>
      </w:pPr>
    </w:p>
    <w:p w14:paraId="3845F540" w14:textId="0D626852" w:rsidR="001D189D" w:rsidRPr="000B5034" w:rsidRDefault="008B61C6" w:rsidP="00E91E93">
      <w:pPr>
        <w:pStyle w:val="Sansinterligne"/>
        <w:rPr>
          <w:rFonts w:ascii="Times New Roman" w:eastAsia="Times New Roman" w:hAnsi="Times New Roman" w:cs="Times New Roman"/>
          <w:lang w:val="en-US" w:eastAsia="fr-FR"/>
        </w:rPr>
      </w:pPr>
      <w:r w:rsidRPr="000B5034">
        <w:rPr>
          <w:rFonts w:ascii="Times New Roman" w:eastAsia="Times New Roman" w:hAnsi="Times New Roman" w:cs="Times New Roman"/>
          <w:color w:val="000000"/>
          <w:kern w:val="0"/>
          <w:lang w:val="en-US" w:eastAsia="fr-FR"/>
          <w14:ligatures w14:val="none"/>
        </w:rPr>
        <w:t>Altogether then, the prevention pathway described above is difficult to implement</w:t>
      </w:r>
      <w:r w:rsidR="00CD0EB6" w:rsidRPr="000B5034">
        <w:rPr>
          <w:rFonts w:ascii="Times New Roman" w:eastAsia="Times New Roman" w:hAnsi="Times New Roman" w:cs="Times New Roman"/>
          <w:color w:val="000000"/>
          <w:kern w:val="0"/>
          <w:lang w:val="en-US" w:eastAsia="fr-FR"/>
          <w14:ligatures w14:val="none"/>
        </w:rPr>
        <w:t xml:space="preserve">. </w:t>
      </w:r>
      <w:r w:rsidR="00CD0EB6" w:rsidRPr="000B5034">
        <w:rPr>
          <w:rFonts w:ascii="Times New Roman" w:eastAsia="Times New Roman" w:hAnsi="Times New Roman" w:cs="Times New Roman"/>
          <w:color w:val="538135" w:themeColor="accent6" w:themeShade="BF"/>
          <w:lang w:val="en-US" w:eastAsia="fr-FR"/>
        </w:rPr>
        <w:t>P</w:t>
      </w:r>
      <w:r w:rsidR="00B73BF7" w:rsidRPr="000B5034">
        <w:rPr>
          <w:rFonts w:ascii="Times New Roman" w:eastAsia="Times New Roman" w:hAnsi="Times New Roman" w:cs="Times New Roman"/>
          <w:color w:val="538135" w:themeColor="accent6" w:themeShade="BF"/>
          <w:lang w:val="en-US" w:eastAsia="fr-FR"/>
        </w:rPr>
        <w:t xml:space="preserve">revention workshops seem to attract people who are already robust </w:t>
      </w:r>
      <w:r w:rsidR="003E6B32" w:rsidRPr="000B5034">
        <w:rPr>
          <w:rFonts w:ascii="Times New Roman" w:eastAsia="Times New Roman" w:hAnsi="Times New Roman" w:cs="Times New Roman"/>
          <w:color w:val="538135" w:themeColor="accent6" w:themeShade="BF"/>
          <w:lang w:val="en-US" w:eastAsia="fr-FR"/>
        </w:rPr>
        <w:fldChar w:fldCharType="begin"/>
      </w:r>
      <w:r w:rsidR="00776357" w:rsidRPr="000B5034">
        <w:rPr>
          <w:rFonts w:ascii="Times New Roman" w:eastAsia="Times New Roman" w:hAnsi="Times New Roman" w:cs="Times New Roman"/>
          <w:color w:val="538135" w:themeColor="accent6" w:themeShade="BF"/>
          <w:lang w:val="en-US" w:eastAsia="fr-FR"/>
        </w:rPr>
        <w:instrText xml:space="preserve"> ADDIN ZOTERO_ITEM CSL_CITATION {"citationID":"eQBm6w1N","properties":{"formattedCitation":"(22)","plainCitation":"(22)","noteIndex":0},"citationItems":[{"id":1140,"uris":["http://zotero.org/users/9327557/items/95R7CZ2L"],"itemData":{"id":1140,"type":"article-journal","abstract":"As the population ages, loss of autonomy is becoming a priority public health issue. “Atout Age Mobility” prevention interventions for seniors aim to limit frailty, which is a predictive and reversible factor in the loss of autonomy and disability.","container-title":"The journal of nutrition, health &amp; aging","DOI":"10.1007/s12603-021-1604-8","ISSN":"1760-4788","issue":"5","journalAbbreviation":"J Nutr Health Aging","language":"en","note":"number: 5","page":"628-636","source":"Springer Link","title":"Description of Participants in the “Atout Age Mobility” Prevention Workshops at the University Hospital Center of La Reunion: A Prospective Study","title-short":"Description of Participants in the “Atout Age Mobility” Prevention Workshops at the University Hospital Center of La Reunion","volume":"25","author":[{"family":"Legrand","given":"Florian"},{"family":"Eychene","given":"J.-M."},{"family":"Audiffren","given":"J."},{"family":"Klein","given":"A."},{"family":"Labourdette","given":"C."},{"family":"Nicolaï","given":"A."},{"family":"Sandron","given":"F."},{"family":"Vidal","given":"P.-P."}],"issued":{"date-parts":[["2021",5,1]]}}}],"schema":"https://github.com/citation-style-language/schema/raw/master/csl-citation.json"} </w:instrText>
      </w:r>
      <w:r w:rsidR="003E6B32" w:rsidRPr="000B5034">
        <w:rPr>
          <w:rFonts w:ascii="Times New Roman" w:eastAsia="Times New Roman" w:hAnsi="Times New Roman" w:cs="Times New Roman"/>
          <w:color w:val="538135" w:themeColor="accent6" w:themeShade="BF"/>
          <w:lang w:val="en-US" w:eastAsia="fr-FR"/>
        </w:rPr>
        <w:fldChar w:fldCharType="separate"/>
      </w:r>
      <w:r w:rsidR="00776357" w:rsidRPr="000B5034">
        <w:rPr>
          <w:rFonts w:ascii="Times New Roman" w:eastAsia="Times New Roman" w:hAnsi="Times New Roman" w:cs="Times New Roman"/>
          <w:noProof/>
          <w:color w:val="538135" w:themeColor="accent6" w:themeShade="BF"/>
          <w:lang w:val="en-US" w:eastAsia="fr-FR"/>
        </w:rPr>
        <w:t>(22)</w:t>
      </w:r>
      <w:r w:rsidR="003E6B32" w:rsidRPr="000B5034">
        <w:rPr>
          <w:rFonts w:ascii="Times New Roman" w:eastAsia="Times New Roman" w:hAnsi="Times New Roman" w:cs="Times New Roman"/>
          <w:color w:val="538135" w:themeColor="accent6" w:themeShade="BF"/>
          <w:lang w:val="en-US" w:eastAsia="fr-FR"/>
        </w:rPr>
        <w:fldChar w:fldCharType="end"/>
      </w:r>
      <w:r w:rsidR="00B73BF7" w:rsidRPr="000B5034">
        <w:rPr>
          <w:rFonts w:ascii="Times New Roman" w:eastAsia="Times New Roman" w:hAnsi="Times New Roman" w:cs="Times New Roman"/>
          <w:color w:val="538135" w:themeColor="accent6" w:themeShade="BF"/>
          <w:lang w:val="en-US" w:eastAsia="fr-FR"/>
        </w:rPr>
        <w:t>.</w:t>
      </w:r>
      <w:r w:rsidRPr="000B5034">
        <w:rPr>
          <w:rFonts w:ascii="Times New Roman" w:eastAsia="Times New Roman" w:hAnsi="Times New Roman" w:cs="Times New Roman"/>
          <w:color w:val="000000"/>
          <w:kern w:val="0"/>
          <w:lang w:val="en-US" w:eastAsia="fr-FR"/>
          <w14:ligatures w14:val="none"/>
        </w:rPr>
        <w:t xml:space="preserve"> Some regions are facing shortages of caregivers. </w:t>
      </w:r>
      <w:r w:rsidRPr="000B5034">
        <w:rPr>
          <w:rFonts w:ascii="Times New Roman" w:eastAsia="Times New Roman" w:hAnsi="Times New Roman" w:cs="Times New Roman"/>
          <w:strike/>
          <w:color w:val="C00000"/>
          <w:kern w:val="0"/>
          <w:lang w:val="en-US" w:eastAsia="fr-FR"/>
          <w14:ligatures w14:val="none"/>
        </w:rPr>
        <w:t>General practitioners and geriatricians are short of time</w:t>
      </w:r>
      <w:r w:rsidRPr="000B5034">
        <w:rPr>
          <w:rFonts w:ascii="Times New Roman" w:eastAsia="Times New Roman" w:hAnsi="Times New Roman" w:cs="Times New Roman"/>
          <w:color w:val="000000"/>
          <w:kern w:val="0"/>
          <w:lang w:val="en-US" w:eastAsia="fr-FR"/>
          <w14:ligatures w14:val="none"/>
        </w:rPr>
        <w:t>,</w:t>
      </w:r>
      <w:r w:rsidR="007512B7" w:rsidRPr="000B5034">
        <w:rPr>
          <w:rFonts w:ascii="Times New Roman" w:hAnsi="Times New Roman" w:cs="Times New Roman"/>
          <w:lang w:val="en-US"/>
        </w:rPr>
        <w:t xml:space="preserve"> </w:t>
      </w:r>
      <w:r w:rsidR="007512B7" w:rsidRPr="000B5034">
        <w:rPr>
          <w:rFonts w:ascii="Times New Roman" w:eastAsia="Times New Roman" w:hAnsi="Times New Roman" w:cs="Times New Roman"/>
          <w:color w:val="385623" w:themeColor="accent6" w:themeShade="80"/>
          <w:kern w:val="0"/>
          <w:lang w:val="en-US" w:eastAsia="fr-FR"/>
          <w14:ligatures w14:val="none"/>
        </w:rPr>
        <w:t>General practitioners who are closer to the elderly population are short of time, as are geriatricians,</w:t>
      </w:r>
      <w:r w:rsidRPr="000B5034">
        <w:rPr>
          <w:rFonts w:ascii="Times New Roman" w:eastAsia="Times New Roman" w:hAnsi="Times New Roman" w:cs="Times New Roman"/>
          <w:color w:val="385623" w:themeColor="accent6" w:themeShade="80"/>
          <w:kern w:val="0"/>
          <w:lang w:val="en-US" w:eastAsia="fr-FR"/>
          <w14:ligatures w14:val="none"/>
        </w:rPr>
        <w:t xml:space="preserve"> </w:t>
      </w:r>
      <w:r w:rsidRPr="000B5034">
        <w:rPr>
          <w:rFonts w:ascii="Times New Roman" w:eastAsia="Times New Roman" w:hAnsi="Times New Roman" w:cs="Times New Roman"/>
          <w:color w:val="000000"/>
          <w:kern w:val="0"/>
          <w:lang w:val="en-US" w:eastAsia="fr-FR"/>
          <w14:ligatures w14:val="none"/>
        </w:rPr>
        <w:t xml:space="preserve">while public policies are tending to reduce the growth of healthcare expenditure </w:t>
      </w:r>
      <w:r w:rsidR="00A8300F" w:rsidRPr="000B5034">
        <w:rPr>
          <w:rFonts w:ascii="Times New Roman" w:eastAsia="Times New Roman" w:hAnsi="Times New Roman" w:cs="Times New Roman"/>
          <w:lang w:eastAsia="fr-FR"/>
        </w:rPr>
        <w:fldChar w:fldCharType="begin"/>
      </w:r>
      <w:r w:rsidR="00776357" w:rsidRPr="000B5034">
        <w:rPr>
          <w:rFonts w:ascii="Times New Roman" w:eastAsia="Times New Roman" w:hAnsi="Times New Roman" w:cs="Times New Roman"/>
          <w:lang w:val="en-US" w:eastAsia="fr-FR"/>
        </w:rPr>
        <w:instrText xml:space="preserve"> ADDIN ZOTERO_ITEM CSL_CITATION {"citationID":"Zmy04qis","properties":{"formattedCitation":"(23,24)","plainCitation":"(23,24)","noteIndex":0},"citationItems":[{"id":1781,"uris":["http://zotero.org/users/9327557/items/PAI5UBTA"],"itemData":{"id":1781,"type":"webpage","abstract":"Selon un nouveau rapport publié aujourd’hui par l’OMS/Europe, tous les pays de la Région européenne de l’OMS, qui comprend 53 États membres en Europe et en Asie centrale, sont actuellement confrontés\n    à de graves problèmes concernant les travailleurs de la santé et des soins.","language":"fr","title":"Une bombe à retardement : sans intervention immédiate, les pénuries de travailleurs de la santé et des soins dans la Région européenne pourraient provoquer une catastrophe","title-short":"Une bombe à retardement","URL":"https://www.who.int/europe/fr/news/item/14-09-2022-ticking-timebomb--without-immediate-action--health-and-care-workforce-gaps-in-the-european-region-could-spell-disaster","accessed":{"date-parts":[["2024",5,9]]}}},{"id":1784,"uris":["http://zotero.org/users/9327557/items/AXBXSU5C"],"itemData":{"id":1784,"type":"report","collection-title":"Les dépenses de santé","event-place":"Paris, France","publisher-place":"Paris, France","title":"Comparaisons internationales de la dépense courante de santé et du reste à charge","author":[{"literal":"Direction de la Recherche, des Études, de l'Évaluation et des Statistiques"}],"issued":{"date-parts":[["2020"]]}}}],"schema":"https://github.com/citation-style-language/schema/raw/master/csl-citation.json"} </w:instrText>
      </w:r>
      <w:r w:rsidR="00A8300F" w:rsidRPr="000B5034">
        <w:rPr>
          <w:rFonts w:ascii="Times New Roman" w:eastAsia="Times New Roman" w:hAnsi="Times New Roman" w:cs="Times New Roman"/>
          <w:lang w:eastAsia="fr-FR"/>
        </w:rPr>
        <w:fldChar w:fldCharType="separate"/>
      </w:r>
      <w:r w:rsidR="00776357" w:rsidRPr="000B5034">
        <w:rPr>
          <w:rFonts w:ascii="Times New Roman" w:eastAsia="Times New Roman" w:hAnsi="Times New Roman" w:cs="Times New Roman"/>
          <w:noProof/>
          <w:lang w:val="en-US" w:eastAsia="fr-FR"/>
        </w:rPr>
        <w:t>(23,24)</w:t>
      </w:r>
      <w:r w:rsidR="00A8300F" w:rsidRPr="000B5034">
        <w:rPr>
          <w:rFonts w:ascii="Times New Roman" w:eastAsia="Times New Roman" w:hAnsi="Times New Roman" w:cs="Times New Roman"/>
          <w:lang w:eastAsia="fr-FR"/>
        </w:rPr>
        <w:fldChar w:fldCharType="end"/>
      </w:r>
      <w:r w:rsidR="001D189D" w:rsidRPr="000B5034">
        <w:rPr>
          <w:rFonts w:ascii="Times New Roman" w:eastAsia="Times New Roman" w:hAnsi="Times New Roman" w:cs="Times New Roman"/>
          <w:lang w:val="en-US" w:eastAsia="fr-FR"/>
        </w:rPr>
        <w:t>.</w:t>
      </w:r>
      <w:r w:rsidR="00F25656" w:rsidRPr="000B5034">
        <w:rPr>
          <w:rFonts w:ascii="Times New Roman" w:eastAsia="Times New Roman" w:hAnsi="Times New Roman" w:cs="Times New Roman"/>
          <w:lang w:val="en-US" w:eastAsia="fr-FR"/>
        </w:rPr>
        <w:t xml:space="preserve"> </w:t>
      </w:r>
      <w:r w:rsidR="00714495" w:rsidRPr="000B5034">
        <w:rPr>
          <w:rFonts w:ascii="Times New Roman" w:eastAsia="Times New Roman" w:hAnsi="Times New Roman" w:cs="Times New Roman"/>
          <w:lang w:val="en-US" w:eastAsia="fr-FR"/>
        </w:rPr>
        <w:t>The ICOPE prevention program is being rolled out in France, and management of the program requires the creation of a remote ICOPE monitoring platform</w:t>
      </w:r>
      <w:r w:rsidR="00714495" w:rsidRPr="000B5034">
        <w:rPr>
          <w:rFonts w:ascii="Times New Roman" w:eastAsia="Times New Roman" w:hAnsi="Times New Roman" w:cs="Times New Roman"/>
          <w:lang w:val="en-US" w:eastAsia="fr-FR"/>
        </w:rPr>
        <w:t xml:space="preserve"> </w:t>
      </w:r>
      <w:r w:rsidR="00714495" w:rsidRPr="000B5034">
        <w:rPr>
          <w:rFonts w:ascii="Times New Roman" w:eastAsia="Times New Roman" w:hAnsi="Times New Roman" w:cs="Times New Roman"/>
          <w:lang w:val="en-US" w:eastAsia="fr-FR"/>
        </w:rPr>
        <w:fldChar w:fldCharType="begin"/>
      </w:r>
      <w:r w:rsidR="0098373F" w:rsidRPr="000B5034">
        <w:rPr>
          <w:rFonts w:ascii="Times New Roman" w:eastAsia="Times New Roman" w:hAnsi="Times New Roman" w:cs="Times New Roman"/>
          <w:lang w:val="en-US" w:eastAsia="fr-FR"/>
        </w:rPr>
        <w:instrText xml:space="preserve"> ADDIN ZOTERO_ITEM CSL_CITATION {"citationID":"X9BOM0MY","properties":{"formattedCitation":"(25)","plainCitation":"(25)","noteIndex":0},"citationItems":[{"id":1963,"uris":["http://zotero.org/users/9327557/items/L2UKZ6T6"],"itemData":{"id":1963,"type":"article-journal","abstract":"Background The INSPIRE integrated care for older people (ICOPE)-CARE programme is a public health programme implementing the ICOPE health-care pathway in clinical practice. The primary objective of this study was to describe the large-scale implementation and feasibility of the INSPIRE ICOPE-CARE guidelines in clinical practice. The secondary aims were to describe the characteristics of patients who were identified as positive for abnormalities in intrinsic capacity (ie, locomotion, cognition, psychology, vitality, hearing, and vision) during step 1, and to describe the prevalence of these positive screenings.","container-title":"The Lancet Healthy Longevity","DOI":"10.1016/S2666-7568(22)00097-6","ISSN":"26667568","issue":"6","journalAbbreviation":"The Lancet Healthy Longevity","language":"en","page":"e394-e404","source":"DOI.org (Crossref)","title":"Implementation of the WHO integrated care for older people (ICOPE) programme in clinical practice: a prospective study","title-short":"Implementation of the WHO integrated care for older people (ICOPE) programme in clinical practice","volume":"3","author":[{"family":"Tavassoli","given":"Neda"},{"family":"De Souto Barreto","given":"Philipe"},{"family":"Berbon","given":"Caroline"},{"family":"Mathieu","given":"Celine"},{"family":"De Kerimel","given":"Justine"},{"family":"Lafont","given":"Christine"},{"family":"Takeda","given":"Catherine"},{"family":"Carrie","given":"Isabelle"},{"family":"Piau","given":"Antoine"},{"family":"Jouffrey","given":"Tania"},{"family":"Andrieu","given":"Sandrine"},{"family":"Nourhashemi","given":"Fatemeh"},{"family":"Beard","given":"John R"},{"family":"Soto Martin","given":"Maria Eugenia"},{"family":"Vellas","given":"Bruno"}],"issued":{"date-parts":[["2022",6]]}}}],"schema":"https://github.com/citation-style-language/schema/raw/master/csl-citation.json"} </w:instrText>
      </w:r>
      <w:r w:rsidR="00714495" w:rsidRPr="000B5034">
        <w:rPr>
          <w:rFonts w:ascii="Times New Roman" w:eastAsia="Times New Roman" w:hAnsi="Times New Roman" w:cs="Times New Roman"/>
          <w:lang w:val="en-US" w:eastAsia="fr-FR"/>
        </w:rPr>
        <w:fldChar w:fldCharType="separate"/>
      </w:r>
      <w:r w:rsidR="0098373F" w:rsidRPr="000B5034">
        <w:rPr>
          <w:rFonts w:ascii="Times New Roman" w:eastAsia="Times New Roman" w:hAnsi="Times New Roman" w:cs="Times New Roman"/>
          <w:noProof/>
          <w:lang w:val="en-US" w:eastAsia="fr-FR"/>
        </w:rPr>
        <w:t>(25)</w:t>
      </w:r>
      <w:r w:rsidR="00714495" w:rsidRPr="000B5034">
        <w:rPr>
          <w:rFonts w:ascii="Times New Roman" w:eastAsia="Times New Roman" w:hAnsi="Times New Roman" w:cs="Times New Roman"/>
          <w:lang w:val="en-US" w:eastAsia="fr-FR"/>
        </w:rPr>
        <w:fldChar w:fldCharType="end"/>
      </w:r>
      <w:r w:rsidR="00714495" w:rsidRPr="000B5034">
        <w:rPr>
          <w:rFonts w:ascii="Times New Roman" w:eastAsia="Times New Roman" w:hAnsi="Times New Roman" w:cs="Times New Roman"/>
          <w:lang w:val="en-US" w:eastAsia="fr-FR"/>
        </w:rPr>
        <w:t>.</w:t>
      </w:r>
    </w:p>
    <w:p w14:paraId="73C791B1" w14:textId="77777777" w:rsidR="008B61C6" w:rsidRPr="000B5034" w:rsidRDefault="008B61C6" w:rsidP="00E91E93">
      <w:pPr>
        <w:pStyle w:val="Sansinterligne"/>
        <w:rPr>
          <w:rFonts w:ascii="Times New Roman" w:eastAsia="Times New Roman" w:hAnsi="Times New Roman" w:cs="Times New Roman"/>
          <w:lang w:val="en-US" w:eastAsia="fr-FR"/>
        </w:rPr>
      </w:pPr>
    </w:p>
    <w:p w14:paraId="3006D37A" w14:textId="03F8806D" w:rsidR="003F49DC" w:rsidRPr="000B5034" w:rsidRDefault="00E91E93" w:rsidP="003F49DC">
      <w:pPr>
        <w:ind w:firstLine="708"/>
        <w:jc w:val="both"/>
        <w:rPr>
          <w:color w:val="000000"/>
          <w:lang w:val="en-US"/>
        </w:rPr>
      </w:pPr>
      <w:r w:rsidRPr="000B5034">
        <w:rPr>
          <w:color w:val="000000"/>
          <w:lang w:val="en-US"/>
        </w:rPr>
        <w:t>In that context, as previously described in recent reviews</w:t>
      </w:r>
      <w:r w:rsidR="003A5C64" w:rsidRPr="000B5034">
        <w:rPr>
          <w:color w:val="000000"/>
          <w:lang w:val="en-US"/>
        </w:rPr>
        <w:t xml:space="preserve"> </w:t>
      </w:r>
      <w:r w:rsidR="003A5C64" w:rsidRPr="000B5034">
        <w:rPr>
          <w:color w:val="000000"/>
          <w:lang w:val="en-US"/>
        </w:rPr>
        <w:fldChar w:fldCharType="begin"/>
      </w:r>
      <w:r w:rsidR="0098373F" w:rsidRPr="000B5034">
        <w:rPr>
          <w:color w:val="000000"/>
          <w:lang w:val="en-US"/>
        </w:rPr>
        <w:instrText xml:space="preserve"> ADDIN ZOTERO_ITEM CSL_CITATION {"citationID":"C5YvMPrf","properties":{"formattedCitation":"(26)","plainCitation":"(26)","noteIndex":0},"citationItems":[{"id":1112,"uris":["http://zotero.org/users/9327557/items/H5VGGR8A"],"itemData":{"id":1112,"type":"article-journal","abstract":"The increasing number of frail elderly people in our aging society is becoming problematic: about 11% of community-dwelling older persons are frail and another 42% are pre-frail. Consequently, a major challenge in the coming years will be to test people over the age of 60 years to detect pre-frailty at the earliest stage and to return them to robustness using the targeted interventions that are becoming increasingly available. This challenge requires individual longitudinal monitoring (ILM) or follow-up of community-dwelling older persons using quantitative approaches. This paper briefly describes an effort to tackle this challenge. Extending the detection of the pre-frail stages to other population groups is also suggested. Appropriate algorithms have been used to begin the tracing of faint physiological signals in order to detect transitions from robustness to pre-frailty states and from pre-frailty to frailty states. It is hoped that these studies will allow older adults to receive preventive treatment at the correct institutions and by the appropriate professionals as early as possible, which will prevent loss of autonomy. Altogether, ILM is conceived as an emerging property of databases (“digital twins”) and not the reverse. Furthermore, ILM should facilitate a coordinated set of actions by the caregivers, which is a complex challenge in itself. This approach should be gradually extended to all ages, because frailty has no age, as is testified by overwork, burnout, and post-traumatic syndrome.","container-title":"AGING MEDICINE","DOI":"https://doi.org/10.1002/agm2.12115","ISSN":"2475-0360","issue":"3","language":"en","license":"© 2020 The Authors. Aging Medicine published by Beijing Hospital and John Wiley &amp; Sons Australia, Ltd.","note":"number: 3\n_eprint: https://onlinelibrary.wiley.com/doi/pdf/10.1002/agm2.12115","page":"188-194","source":"Wiley Online Library","title":"An opinion paper on the maintenance of robustness: Towards a multimodal and intergenerational approach using digital twins","title-short":"An opinion paper on the maintenance of robustness","volume":"3","author":[{"family":"Vidal","given":"Pierre-Paul"},{"family":"Vienne‐Jumeau","given":"Alienor"},{"family":"Moreau","given":"Albane"},{"family":"Vidal","given":"Catherine"},{"family":"Wang","given":"Danping"},{"family":"Audiffren","given":"Julien"},{"family":"Bargiotas","given":"Ioannis"},{"family":"Barrois","given":"Remi"},{"family":"Buffat","given":"Stephane"},{"family":"Dubost","given":"Clément"},{"family":"Ghidaglia","given":"Jean-Michel"},{"family":"Labourdette","given":"Christophe"},{"family":"Mantilla","given":"Juan"},{"family":"Oudre","given":"Laurent"},{"family":"Quijoux","given":"Flavien"},{"family":"Robert","given":"Matthieu"},{"family":"Yelnik","given":"Alain P."},{"family":"Ricard","given":"Damien"},{"family":"Vayatis","given":"Nicolas"}],"issued":{"date-parts":[["2020"]]}}}],"schema":"https://github.com/citation-style-language/schema/raw/master/csl-citation.json"} </w:instrText>
      </w:r>
      <w:r w:rsidR="003A5C64" w:rsidRPr="000B5034">
        <w:rPr>
          <w:color w:val="000000"/>
          <w:lang w:val="en-US"/>
        </w:rPr>
        <w:fldChar w:fldCharType="separate"/>
      </w:r>
      <w:r w:rsidR="0098373F" w:rsidRPr="000B5034">
        <w:rPr>
          <w:noProof/>
          <w:color w:val="000000"/>
          <w:lang w:val="en-US"/>
        </w:rPr>
        <w:t>(26)</w:t>
      </w:r>
      <w:r w:rsidR="003A5C64" w:rsidRPr="000B5034">
        <w:rPr>
          <w:color w:val="000000"/>
          <w:lang w:val="en-US"/>
        </w:rPr>
        <w:fldChar w:fldCharType="end"/>
      </w:r>
      <w:r w:rsidRPr="000B5034">
        <w:rPr>
          <w:color w:val="000000"/>
          <w:lang w:val="en-US"/>
        </w:rPr>
        <w:t xml:space="preserve"> (</w:t>
      </w:r>
      <w:r w:rsidRPr="000B5034">
        <w:rPr>
          <w:strike/>
          <w:color w:val="C00000"/>
          <w:lang w:val="en-US"/>
        </w:rPr>
        <w:t>Vidal et al 2020</w:t>
      </w:r>
      <w:r w:rsidRPr="000B5034">
        <w:rPr>
          <w:color w:val="C00000"/>
          <w:lang w:val="en-US"/>
        </w:rPr>
        <w:t>, Michel 2024</w:t>
      </w:r>
      <w:r w:rsidRPr="000B5034">
        <w:rPr>
          <w:color w:val="000000"/>
          <w:lang w:val="en-US"/>
        </w:rPr>
        <w:t xml:space="preserve">), a major challenge in the coming years will be to test people over the age of </w:t>
      </w:r>
      <w:r w:rsidRPr="000B5034">
        <w:rPr>
          <w:strike/>
          <w:color w:val="C00000"/>
          <w:lang w:val="en-US"/>
        </w:rPr>
        <w:t>50</w:t>
      </w:r>
      <w:r w:rsidRPr="000B5034">
        <w:rPr>
          <w:color w:val="C00000"/>
          <w:lang w:val="en-US"/>
        </w:rPr>
        <w:t xml:space="preserve"> </w:t>
      </w:r>
      <w:r w:rsidR="00CD0EB6" w:rsidRPr="000B5034">
        <w:rPr>
          <w:color w:val="C00000"/>
          <w:lang w:val="en-US"/>
        </w:rPr>
        <w:t xml:space="preserve">65 </w:t>
      </w:r>
      <w:r w:rsidRPr="000B5034">
        <w:rPr>
          <w:color w:val="000000"/>
          <w:lang w:val="en-US"/>
        </w:rPr>
        <w:t>years to detect pre-frailty at the earliest stage and to return them to robustness using the targeted interventions that are becoming increasingly available</w:t>
      </w:r>
      <w:r w:rsidR="0079326A" w:rsidRPr="000B5034">
        <w:rPr>
          <w:color w:val="000000"/>
          <w:lang w:val="en-US"/>
        </w:rPr>
        <w:t xml:space="preserve">. </w:t>
      </w:r>
      <w:r w:rsidRPr="000B5034">
        <w:rPr>
          <w:color w:val="000000"/>
          <w:lang w:val="en-US"/>
        </w:rPr>
        <w:t>This challenge requires individual longitudinal monitoring (ILM) or follow- up of community-dwelling older persons using quantitative approaches</w:t>
      </w:r>
      <w:r w:rsidR="0062244C" w:rsidRPr="000B5034">
        <w:rPr>
          <w:color w:val="000000"/>
          <w:lang w:val="en-US"/>
        </w:rPr>
        <w:t xml:space="preserve"> </w:t>
      </w:r>
      <w:r w:rsidR="0062244C" w:rsidRPr="000B5034">
        <w:fldChar w:fldCharType="begin"/>
      </w:r>
      <w:r w:rsidR="0062244C" w:rsidRPr="000B5034">
        <w:rPr>
          <w:lang w:val="en-US"/>
        </w:rPr>
        <w:instrText xml:space="preserve"> ADDIN ZOTERO_ITEM CSL_CITATION {"citationID":"Afrw16hV","properties":{"formattedCitation":"(20)","plainCitation":"(20)","noteIndex":0},"citationItems":[{"id":486,"uris":["http://zotero.org/users/9327557/items/HSVCH558"],"itemData":{"id":486,"type":"article-journal","container-title":"PLOS ONE","DOI":"10.1371/journal.pone.0167456","ISSN":"1932-6203","issue":"12","language":"en","note":"number: 12","page":"e0167456","source":"Crossref","title":"A Non Linear Scoring Approach for Evaluating Balance: Classification of Elderly as Fallers and Non-Fallers","title-short":"A Non Linear Scoring Approach for Evaluating Balance","volume":"11","author":[{"family":"Audiffren","given":"Julien"},{"family":"Bargiotas","given":"Ioannis"},{"family":"Vayatis","given":"Nicolas"},{"family":"Vidal","given":"Pierre-Paul"},{"family":"Ricard","given":"Damien"}],"editor":[{"family":"Sakakibara","given":"Manabu"}],"issued":{"date-parts":[["2016",12,9]]}}}],"schema":"https://github.com/citation-style-language/schema/raw/master/csl-citation.json"} </w:instrText>
      </w:r>
      <w:r w:rsidR="0062244C" w:rsidRPr="000B5034">
        <w:fldChar w:fldCharType="separate"/>
      </w:r>
      <w:r w:rsidR="0062244C" w:rsidRPr="000B5034">
        <w:rPr>
          <w:noProof/>
          <w:lang w:val="en-US"/>
        </w:rPr>
        <w:t>(20)</w:t>
      </w:r>
      <w:r w:rsidR="0062244C" w:rsidRPr="000B5034">
        <w:fldChar w:fldCharType="end"/>
      </w:r>
      <w:r w:rsidRPr="000B5034">
        <w:rPr>
          <w:color w:val="000000"/>
          <w:lang w:val="en-US"/>
        </w:rPr>
        <w:t>. This paper briefly describes an effort to tackle this challenge. We have selected the appropriate hardware and designed algorithms to begin the tracing of faint physiological signals in order to detect automatically transitions from robustness to pre-frailty states and from pre-frailty to frailty states</w:t>
      </w:r>
      <w:r w:rsidR="0062244C" w:rsidRPr="000B5034">
        <w:rPr>
          <w:color w:val="000000"/>
          <w:lang w:val="en-US"/>
        </w:rPr>
        <w:t xml:space="preserve"> </w:t>
      </w:r>
      <w:r w:rsidR="0062244C" w:rsidRPr="000B5034">
        <w:fldChar w:fldCharType="begin"/>
      </w:r>
      <w:r w:rsidR="0098373F" w:rsidRPr="000B5034">
        <w:rPr>
          <w:lang w:val="en-US"/>
        </w:rPr>
        <w:instrText xml:space="preserve"> ADDIN ZOTERO_ITEM CSL_CITATION {"citationID":"w8tQAwGt","properties":{"formattedCitation":"(27,28)","plainCitation":"(27,28)","noteIndex":0},"citationItems":[{"id":1785,"uris":["http://zotero.org/users/9327557/items/6RZJV73F"],"itemData":{"id":1785,"type":"article-journal","abstract":"Abstract\n            Nowadays, it becomes of paramount societal importance to support many frail-prone groups in our society (elderly, patients with neurodegenerative diseases, etc.) to remain socially and physically active, maintain their quality of life, and avoid their loss of autonomy. Once older people enter the prefrail stage, they are already likely to experience falls whose consequences may accelerate the deterioration of their quality of life (injuries, fear of falling, reduction of physical activity). In that context, detecting frailty and high risk of fall at an early stage is the first line of defense against the detrimental consequences of fall. The second line of defense would be to develop original protocols to detect future fallers before any fall occur. This paper briefly summarizes the current advancements and perspectives that may arise from the combination of affordable and easy-to-use non-wearable systems (force platforms, 3D tracking motion systems), wearable systems (accelerometers, gyroscopes, inertial measurement units-IMUs) with appropriate machine learning analytics, as well as the efforts to address these challenges.","container-title":"Journal of Neurology","DOI":"10.1007/s00415-022-11251-3","ISSN":"0340-5354, 1432-1459","issue":"2","journalAbbreviation":"J Neurol","language":"en","page":"618-631","source":"DOI.org (Crossref)","title":"Preventing falls: the use of machine learning for the prediction of future falls in individuals without history of fall","title-short":"Preventing falls","volume":"270","author":[{"family":"Bargiotas","given":"Ioannis"},{"family":"Wang","given":"Danping"},{"family":"Mantilla","given":"Juan"},{"family":"Quijoux","given":"Flavien"},{"family":"Moreau","given":"Albane"},{"family":"Vidal","given":"Catherine"},{"family":"Barrois","given":"Remi"},{"family":"Nicolai","given":"Alice"},{"family":"Audiffren","given":"Julien"},{"family":"Labourdette","given":"Christophe"},{"family":"Bertin‐Hugaul","given":"François"},{"family":"Oudre","given":"Laurent"},{"family":"Buffat","given":"Stephane"},{"family":"Yelnik","given":"Alain"},{"family":"Ricard","given":"Damien"},{"family":"Vayatis","given":"Nicolas"},{"family":"Vidal","given":"Pierre-Paul"}],"issued":{"date-parts":[["2023",2]]}}},{"id":1788,"uris":["http://zotero.org/users/9327557/items/VJWDS8WN"],"itemData":{"id":1788,"type":"article-journal","container-title":"Physiological Reports","DOI":"10.14814/phy2.15067","ISSN":"2051-817X, 2051-817X","issue":"22","journalAbbreviation":"Physiological Reports","language":"en","license":"http://creativecommons.org/licenses/by/4.0/","source":"DOI.org (Crossref)","title":"A review of center of pressure (COP) variables to quantify standing balance in elderly people: Algorithms and open‐access code*","title-short":"A review of center of pressure (COP) variables to quantify standing balance in elderly people","URL":"https://onlinelibrary.wiley.com/doi/10.14814/phy2.15067","volume":"9","author":[{"family":"Quijoux","given":"Flavien"},{"family":"Nicolaï","given":"Alice"},{"family":"Chairi","given":"Ikram"},{"family":"Bargiotas","given":"Ioannis"},{"family":"Ricard","given":"Damien"},{"family":"Yelnik","given":"Alain"},{"family":"Oudre","given":"Laurent"},{"family":"Bertin‐Hugault","given":"François"},{"family":"Vidal","given":"Pierre‐Paul"},{"family":"Vayatis","given":"Nicolas"},{"family":"Buffat","given":"Stéphane"},{"family":"Audiffren","given":"Julien"}],"accessed":{"date-parts":[["2024",5,9]]},"issued":{"date-parts":[["2021",11]]}}}],"schema":"https://github.com/citation-style-language/schema/raw/master/csl-citation.json"} </w:instrText>
      </w:r>
      <w:r w:rsidR="0062244C" w:rsidRPr="000B5034">
        <w:fldChar w:fldCharType="separate"/>
      </w:r>
      <w:r w:rsidR="0098373F" w:rsidRPr="000B5034">
        <w:rPr>
          <w:noProof/>
          <w:lang w:val="en-US"/>
        </w:rPr>
        <w:t>(27,28)</w:t>
      </w:r>
      <w:r w:rsidR="0062244C" w:rsidRPr="000B5034">
        <w:fldChar w:fldCharType="end"/>
      </w:r>
      <w:r w:rsidRPr="000B5034">
        <w:rPr>
          <w:color w:val="000000"/>
          <w:lang w:val="en-US"/>
        </w:rPr>
        <w:t xml:space="preserve">. </w:t>
      </w:r>
    </w:p>
    <w:p w14:paraId="59D05C78" w14:textId="77777777" w:rsidR="003F49DC" w:rsidRPr="000B5034" w:rsidRDefault="003F49DC" w:rsidP="003F49DC">
      <w:pPr>
        <w:ind w:firstLine="708"/>
        <w:jc w:val="both"/>
        <w:rPr>
          <w:color w:val="000000"/>
          <w:lang w:val="en-US"/>
        </w:rPr>
      </w:pPr>
    </w:p>
    <w:p w14:paraId="19564564" w14:textId="2259E9C1" w:rsidR="00E91E93" w:rsidRPr="000B5034" w:rsidRDefault="00E91E93" w:rsidP="003F49DC">
      <w:pPr>
        <w:ind w:firstLine="708"/>
        <w:jc w:val="both"/>
        <w:rPr>
          <w:color w:val="C00000"/>
          <w:lang w:val="en-US"/>
        </w:rPr>
      </w:pPr>
      <w:commentRangeStart w:id="0"/>
      <w:r w:rsidRPr="000B5034">
        <w:rPr>
          <w:color w:val="000000"/>
          <w:lang w:val="en-US"/>
        </w:rPr>
        <w:t>More precisely</w:t>
      </w:r>
      <w:commentRangeEnd w:id="0"/>
      <w:r w:rsidR="009900EF" w:rsidRPr="000B5034">
        <w:rPr>
          <w:rStyle w:val="Marquedecommentaire"/>
        </w:rPr>
        <w:commentReference w:id="0"/>
      </w:r>
      <w:r w:rsidRPr="000B5034">
        <w:rPr>
          <w:color w:val="000000"/>
          <w:lang w:val="en-US"/>
        </w:rPr>
        <w:t xml:space="preserve">, we have developed </w:t>
      </w:r>
      <w:r w:rsidRPr="000B5034">
        <w:rPr>
          <w:color w:val="C00000"/>
          <w:lang w:val="en-US"/>
        </w:rPr>
        <w:t xml:space="preserve">a very detailed </w:t>
      </w:r>
      <w:r w:rsidRPr="000B5034">
        <w:rPr>
          <w:strike/>
          <w:color w:val="C00000"/>
          <w:lang w:val="en-US"/>
        </w:rPr>
        <w:t>4 m</w:t>
      </w:r>
      <w:r w:rsidRPr="000B5034">
        <w:rPr>
          <w:color w:val="C00000"/>
          <w:lang w:val="en-US"/>
        </w:rPr>
        <w:t xml:space="preserve"> </w:t>
      </w:r>
      <w:r w:rsidR="00245B3A" w:rsidRPr="000B5034">
        <w:rPr>
          <w:color w:val="C00000"/>
          <w:lang w:val="en-US"/>
        </w:rPr>
        <w:t xml:space="preserve">10 m </w:t>
      </w:r>
      <w:r w:rsidRPr="000B5034">
        <w:rPr>
          <w:color w:val="C00000"/>
          <w:lang w:val="en-US"/>
        </w:rPr>
        <w:t xml:space="preserve">round-trip </w:t>
      </w:r>
      <w:r w:rsidRPr="000B5034">
        <w:rPr>
          <w:color w:val="000000"/>
          <w:lang w:val="en-US"/>
        </w:rPr>
        <w:t xml:space="preserve">gait test using inertial motion unit sensors (IMUs), a static balance test, a strain gauge capable of measuring grip force on the upper limb. </w:t>
      </w:r>
      <w:r w:rsidRPr="000B5034">
        <w:rPr>
          <w:color w:val="C00000"/>
          <w:lang w:val="en-US"/>
        </w:rPr>
        <w:t>The results of these examinations</w:t>
      </w:r>
      <w:r w:rsidRPr="000B5034">
        <w:rPr>
          <w:strike/>
          <w:color w:val="C00000"/>
          <w:lang w:val="en-US"/>
        </w:rPr>
        <w:t xml:space="preserve"> were immediately </w:t>
      </w:r>
      <w:r w:rsidR="00555A73" w:rsidRPr="000B5034">
        <w:rPr>
          <w:strike/>
          <w:color w:val="C00000"/>
          <w:lang w:val="en-US"/>
        </w:rPr>
        <w:t>(</w:t>
      </w:r>
      <w:r w:rsidR="00555A73" w:rsidRPr="000B5034">
        <w:rPr>
          <w:color w:val="C00000"/>
          <w:lang w:val="en-US"/>
        </w:rPr>
        <w:t>could be consulted</w:t>
      </w:r>
      <w:r w:rsidR="00555A73" w:rsidRPr="000B5034">
        <w:rPr>
          <w:strike/>
          <w:color w:val="C00000"/>
          <w:lang w:val="en-US"/>
        </w:rPr>
        <w:t xml:space="preserve">) </w:t>
      </w:r>
      <w:r w:rsidRPr="000B5034">
        <w:rPr>
          <w:strike/>
          <w:color w:val="C00000"/>
          <w:lang w:val="en-US"/>
        </w:rPr>
        <w:t xml:space="preserve">available for viewing </w:t>
      </w:r>
      <w:r w:rsidRPr="000B5034">
        <w:rPr>
          <w:color w:val="C00000"/>
          <w:lang w:val="en-US"/>
        </w:rPr>
        <w:t>on a tablet</w:t>
      </w:r>
      <w:r w:rsidRPr="000B5034">
        <w:rPr>
          <w:color w:val="000000"/>
          <w:lang w:val="en-US"/>
        </w:rPr>
        <w:t xml:space="preserve">, which also </w:t>
      </w:r>
      <w:r w:rsidR="00893F23" w:rsidRPr="000B5034">
        <w:rPr>
          <w:color w:val="C00000"/>
          <w:lang w:val="en-US"/>
        </w:rPr>
        <w:t>can</w:t>
      </w:r>
      <w:r w:rsidR="00893F23" w:rsidRPr="000B5034">
        <w:rPr>
          <w:color w:val="000000"/>
          <w:lang w:val="en-US"/>
        </w:rPr>
        <w:t xml:space="preserve"> </w:t>
      </w:r>
      <w:proofErr w:type="gramStart"/>
      <w:r w:rsidR="00893F23" w:rsidRPr="000B5034">
        <w:rPr>
          <w:color w:val="000000"/>
          <w:lang w:val="en-US"/>
        </w:rPr>
        <w:t>record</w:t>
      </w:r>
      <w:r w:rsidR="00893F23" w:rsidRPr="000B5034">
        <w:rPr>
          <w:strike/>
          <w:color w:val="C00000"/>
          <w:lang w:val="en-US"/>
        </w:rPr>
        <w:t>ed</w:t>
      </w:r>
      <w:proofErr w:type="gramEnd"/>
      <w:r w:rsidRPr="000B5034">
        <w:rPr>
          <w:color w:val="000000"/>
          <w:lang w:val="en-US"/>
        </w:rPr>
        <w:t xml:space="preserve"> the patient's answers to several questionnaires, enabling an estimate of the test person's degree of robustness to be completed. These wireless tools were contained in a suitcase that can be easily carried by a person in the field to carry out a frailty screening. All test results were stored on a cloud validated for hosting health data. </w:t>
      </w:r>
      <w:proofErr w:type="gramStart"/>
      <w:r w:rsidRPr="000B5034">
        <w:rPr>
          <w:color w:val="000000"/>
          <w:lang w:val="en-US"/>
        </w:rPr>
        <w:t>All of</w:t>
      </w:r>
      <w:proofErr w:type="gramEnd"/>
      <w:r w:rsidRPr="000B5034">
        <w:rPr>
          <w:color w:val="000000"/>
          <w:lang w:val="en-US"/>
        </w:rPr>
        <w:t xml:space="preserve"> this equipment enables </w:t>
      </w:r>
      <w:proofErr w:type="spellStart"/>
      <w:r w:rsidRPr="000B5034">
        <w:rPr>
          <w:color w:val="000000"/>
          <w:lang w:val="en-US"/>
        </w:rPr>
        <w:t>Fried's</w:t>
      </w:r>
      <w:proofErr w:type="spellEnd"/>
      <w:r w:rsidRPr="000B5034">
        <w:rPr>
          <w:color w:val="000000"/>
          <w:lang w:val="en-US"/>
        </w:rPr>
        <w:t xml:space="preserve"> score to be estimated by non-medical personal in the future, but in this </w:t>
      </w:r>
      <w:r w:rsidRPr="000B5034">
        <w:rPr>
          <w:strike/>
          <w:color w:val="C00000"/>
          <w:lang w:val="en-US"/>
        </w:rPr>
        <w:t>pilot</w:t>
      </w:r>
      <w:r w:rsidR="00360E73" w:rsidRPr="000B5034">
        <w:rPr>
          <w:color w:val="000000"/>
          <w:lang w:val="en-US"/>
        </w:rPr>
        <w:t xml:space="preserve"> preliminary</w:t>
      </w:r>
      <w:r w:rsidRPr="000B5034">
        <w:rPr>
          <w:color w:val="000000"/>
          <w:lang w:val="en-US"/>
        </w:rPr>
        <w:t xml:space="preserve"> study, it was implemented by nurses. </w:t>
      </w:r>
      <w:r w:rsidRPr="000B5034">
        <w:rPr>
          <w:strike/>
          <w:color w:val="C00000"/>
          <w:lang w:val="en-US"/>
        </w:rPr>
        <w:t>The results of this automated tests were compared with an estimate of the same Fried criteria by general practitioners who used the same strain gauge, questionnaires and a 10 m round trip mileage of their patients</w:t>
      </w:r>
      <w:r w:rsidRPr="000B5034">
        <w:rPr>
          <w:strike/>
          <w:color w:val="000000"/>
          <w:lang w:val="en-US"/>
        </w:rPr>
        <w:t xml:space="preserve">. </w:t>
      </w:r>
      <w:r w:rsidRPr="000B5034">
        <w:rPr>
          <w:strike/>
          <w:color w:val="C00000"/>
          <w:lang w:val="en-US"/>
        </w:rPr>
        <w:t>The same doctors also estimated, at first glance, the degree of robustness of the person tested, an estimation, which was confronted with the patient's own opinion. In short, we were able to compare an estimate of Fred's score by a GP with that complemented by an automated platform. This comparison was the first validation needed to use the platform with non-medical staff, with a view to detecting frailty and pre-frailty on a large scale.</w:t>
      </w:r>
    </w:p>
    <w:p w14:paraId="06195E36" w14:textId="37D05B64" w:rsidR="00B907A6" w:rsidRPr="000B5034" w:rsidRDefault="00B907A6" w:rsidP="00B65641">
      <w:pPr>
        <w:rPr>
          <w:lang w:val="en-US"/>
        </w:rPr>
      </w:pPr>
    </w:p>
    <w:p w14:paraId="475C78F2" w14:textId="6CFB7737" w:rsidR="00E74CC9" w:rsidRPr="000B5034" w:rsidRDefault="007013E2" w:rsidP="00824958">
      <w:pPr>
        <w:pStyle w:val="Titre2"/>
        <w:rPr>
          <w:rFonts w:ascii="Times New Roman" w:hAnsi="Times New Roman" w:cs="Times New Roman"/>
          <w:lang w:val="en-US"/>
        </w:rPr>
      </w:pPr>
      <w:r w:rsidRPr="000B5034">
        <w:rPr>
          <w:rFonts w:ascii="Times New Roman" w:hAnsi="Times New Roman" w:cs="Times New Roman"/>
          <w:lang w:val="en-US"/>
        </w:rPr>
        <w:t>Objecti</w:t>
      </w:r>
      <w:r w:rsidR="00846DF3" w:rsidRPr="000B5034">
        <w:rPr>
          <w:rFonts w:ascii="Times New Roman" w:hAnsi="Times New Roman" w:cs="Times New Roman"/>
          <w:lang w:val="en-US"/>
        </w:rPr>
        <w:t>ves</w:t>
      </w:r>
    </w:p>
    <w:p w14:paraId="31435D92" w14:textId="22D5B994" w:rsidR="002C4132" w:rsidRPr="000B5034" w:rsidRDefault="00252ACF" w:rsidP="002C4132">
      <w:pPr>
        <w:pStyle w:val="Sansinterligne"/>
        <w:rPr>
          <w:rFonts w:ascii="Times New Roman" w:eastAsia="Times New Roman" w:hAnsi="Times New Roman" w:cs="Times New Roman"/>
          <w:lang w:val="en-US" w:eastAsia="fr-FR"/>
        </w:rPr>
      </w:pPr>
      <w:r w:rsidRPr="000B5034">
        <w:rPr>
          <w:rFonts w:ascii="Times New Roman" w:eastAsia="Times New Roman" w:hAnsi="Times New Roman" w:cs="Times New Roman"/>
          <w:lang w:val="en-US" w:eastAsia="fr-FR"/>
        </w:rPr>
        <w:t xml:space="preserve">The </w:t>
      </w:r>
      <w:r w:rsidR="00135756" w:rsidRPr="000B5034">
        <w:rPr>
          <w:rFonts w:ascii="Times New Roman" w:eastAsia="Times New Roman" w:hAnsi="Times New Roman" w:cs="Times New Roman"/>
          <w:lang w:val="en-US" w:eastAsia="fr-FR"/>
        </w:rPr>
        <w:t xml:space="preserve">primary </w:t>
      </w:r>
      <w:r w:rsidRPr="000B5034">
        <w:rPr>
          <w:rFonts w:ascii="Times New Roman" w:eastAsia="Times New Roman" w:hAnsi="Times New Roman" w:cs="Times New Roman"/>
          <w:lang w:val="en-US" w:eastAsia="fr-FR"/>
        </w:rPr>
        <w:t>main aim of this study was to</w:t>
      </w:r>
      <w:r w:rsidR="00766A31" w:rsidRPr="000B5034">
        <w:rPr>
          <w:rFonts w:ascii="Times New Roman" w:eastAsia="Times New Roman" w:hAnsi="Times New Roman" w:cs="Times New Roman"/>
          <w:lang w:val="en-US" w:eastAsia="fr-FR"/>
        </w:rPr>
        <w:t xml:space="preserve"> measure and</w:t>
      </w:r>
      <w:r w:rsidRPr="000B5034">
        <w:rPr>
          <w:rFonts w:ascii="Times New Roman" w:eastAsia="Times New Roman" w:hAnsi="Times New Roman" w:cs="Times New Roman"/>
          <w:lang w:val="en-US" w:eastAsia="fr-FR"/>
        </w:rPr>
        <w:t xml:space="preserve"> improve the detection of pre-fragility and the risk of falls using innovative individual longitudinal quantitative approaches in a prospective sample of elderly people attending general practices</w:t>
      </w:r>
      <w:r w:rsidR="007744BA" w:rsidRPr="000B5034">
        <w:rPr>
          <w:rFonts w:ascii="Times New Roman" w:eastAsia="Times New Roman" w:hAnsi="Times New Roman" w:cs="Times New Roman"/>
          <w:lang w:val="en-US" w:eastAsia="fr-FR"/>
        </w:rPr>
        <w:t>.</w:t>
      </w:r>
    </w:p>
    <w:p w14:paraId="6E3107C5" w14:textId="558277D9" w:rsidR="005A7536" w:rsidRPr="000B5034" w:rsidRDefault="00F608A2" w:rsidP="002C4132">
      <w:pPr>
        <w:pStyle w:val="Sansinterligne"/>
        <w:rPr>
          <w:rFonts w:ascii="Times New Roman" w:eastAsia="Times New Roman" w:hAnsi="Times New Roman" w:cs="Times New Roman"/>
          <w:lang w:val="en-US" w:eastAsia="fr-FR"/>
        </w:rPr>
      </w:pPr>
      <w:r w:rsidRPr="000B5034">
        <w:rPr>
          <w:rFonts w:ascii="Times New Roman" w:eastAsia="Times New Roman" w:hAnsi="Times New Roman" w:cs="Times New Roman"/>
          <w:lang w:val="en-US" w:eastAsia="fr-FR"/>
        </w:rPr>
        <w:t xml:space="preserve">Our secondary aims were </w:t>
      </w:r>
      <w:r w:rsidR="00172CBD" w:rsidRPr="000B5034">
        <w:rPr>
          <w:rFonts w:ascii="Times New Roman" w:eastAsia="Times New Roman" w:hAnsi="Times New Roman" w:cs="Times New Roman"/>
          <w:lang w:val="en-US" w:eastAsia="fr-FR"/>
        </w:rPr>
        <w:t xml:space="preserve">to determine the agreement of results obtained from </w:t>
      </w:r>
      <w:r w:rsidR="00FE764A" w:rsidRPr="000B5034">
        <w:rPr>
          <w:rFonts w:ascii="Times New Roman" w:eastAsia="Times New Roman" w:hAnsi="Times New Roman" w:cs="Times New Roman"/>
          <w:lang w:val="en-US" w:eastAsia="fr-FR"/>
        </w:rPr>
        <w:t>screening tests</w:t>
      </w:r>
      <w:r w:rsidR="00172CBD" w:rsidRPr="000B5034">
        <w:rPr>
          <w:rFonts w:ascii="Times New Roman" w:eastAsia="Times New Roman" w:hAnsi="Times New Roman" w:cs="Times New Roman"/>
          <w:lang w:val="en-US" w:eastAsia="fr-FR"/>
        </w:rPr>
        <w:t xml:space="preserve"> (administered by the general practitioner</w:t>
      </w:r>
      <w:r w:rsidR="008F2211" w:rsidRPr="000B5034">
        <w:rPr>
          <w:rFonts w:ascii="Times New Roman" w:eastAsia="Times New Roman" w:hAnsi="Times New Roman" w:cs="Times New Roman"/>
          <w:lang w:val="en-US" w:eastAsia="fr-FR"/>
        </w:rPr>
        <w:t xml:space="preserve"> and </w:t>
      </w:r>
      <w:r w:rsidR="00D1213A" w:rsidRPr="000B5034">
        <w:rPr>
          <w:rFonts w:ascii="Times New Roman" w:eastAsia="Times New Roman" w:hAnsi="Times New Roman" w:cs="Times New Roman"/>
          <w:lang w:val="en-US" w:eastAsia="fr-FR"/>
        </w:rPr>
        <w:t>medical assistants</w:t>
      </w:r>
      <w:r w:rsidR="00FE764A" w:rsidRPr="000B5034">
        <w:rPr>
          <w:rFonts w:ascii="Times New Roman" w:eastAsia="Times New Roman" w:hAnsi="Times New Roman" w:cs="Times New Roman"/>
          <w:lang w:val="en-US" w:eastAsia="fr-FR"/>
        </w:rPr>
        <w:t>)</w:t>
      </w:r>
      <w:r w:rsidR="00172CBD" w:rsidRPr="000B5034">
        <w:rPr>
          <w:rFonts w:ascii="Times New Roman" w:eastAsia="Times New Roman" w:hAnsi="Times New Roman" w:cs="Times New Roman"/>
          <w:lang w:val="en-US" w:eastAsia="fr-FR"/>
        </w:rPr>
        <w:t xml:space="preserve"> and standard instruments measuring frailty and disability (administered by a blinded assessor).</w:t>
      </w:r>
    </w:p>
    <w:p w14:paraId="585CD215" w14:textId="77777777" w:rsidR="002430DF" w:rsidRPr="000B5034" w:rsidRDefault="002430DF">
      <w:pPr>
        <w:rPr>
          <w:color w:val="2E74B5" w:themeColor="accent1" w:themeShade="BF"/>
          <w:sz w:val="40"/>
          <w:szCs w:val="40"/>
          <w:lang w:val="en-US"/>
        </w:rPr>
      </w:pPr>
      <w:r w:rsidRPr="000B5034">
        <w:rPr>
          <w:lang w:val="en-US"/>
        </w:rPr>
        <w:br w:type="page"/>
      </w:r>
    </w:p>
    <w:p w14:paraId="137593E5" w14:textId="77777777" w:rsidR="00A0504E" w:rsidRPr="000B5034" w:rsidRDefault="00A0504E" w:rsidP="00FE682D">
      <w:pPr>
        <w:pStyle w:val="Titre1"/>
        <w:rPr>
          <w:lang w:val="en-US"/>
        </w:rPr>
      </w:pPr>
      <w:r w:rsidRPr="000B5034">
        <w:rPr>
          <w:lang w:val="en-US"/>
        </w:rPr>
        <w:t>Materials &amp; Methods</w:t>
      </w:r>
    </w:p>
    <w:p w14:paraId="238B1B20" w14:textId="39DAA195" w:rsidR="00824958" w:rsidRPr="000B5034" w:rsidRDefault="00824958" w:rsidP="00FE682D">
      <w:pPr>
        <w:pStyle w:val="Titre2"/>
        <w:rPr>
          <w:lang w:val="en-US"/>
        </w:rPr>
      </w:pPr>
      <w:r w:rsidRPr="000B5034">
        <w:rPr>
          <w:lang w:val="en-US"/>
        </w:rPr>
        <w:t>Study Design</w:t>
      </w:r>
      <w:r w:rsidR="00915EB3" w:rsidRPr="000B5034">
        <w:rPr>
          <w:lang w:val="en-US"/>
        </w:rPr>
        <w:t xml:space="preserve">, setting and </w:t>
      </w:r>
      <w:r w:rsidR="00B117DC" w:rsidRPr="000B5034">
        <w:rPr>
          <w:lang w:val="en-US"/>
        </w:rPr>
        <w:t>participant</w:t>
      </w:r>
    </w:p>
    <w:p w14:paraId="53F11E8E" w14:textId="6FDC687E" w:rsidR="00502DB3" w:rsidRPr="000B5034" w:rsidRDefault="00502DB3" w:rsidP="00502DB3">
      <w:pPr>
        <w:pStyle w:val="Sansinterligne"/>
        <w:rPr>
          <w:rFonts w:ascii="Times New Roman" w:hAnsi="Times New Roman" w:cs="Times New Roman"/>
          <w:lang w:val="en-US" w:eastAsia="fr-FR"/>
        </w:rPr>
      </w:pPr>
      <w:r w:rsidRPr="000B5034">
        <w:rPr>
          <w:rFonts w:ascii="Times New Roman" w:hAnsi="Times New Roman" w:cs="Times New Roman"/>
          <w:lang w:val="en-US" w:eastAsia="fr-FR"/>
        </w:rPr>
        <w:t xml:space="preserve">We conducted a prospective observational cohort study from 05/10/2021 to </w:t>
      </w:r>
      <w:r w:rsidR="000C073E" w:rsidRPr="000B5034">
        <w:rPr>
          <w:rFonts w:ascii="Times New Roman" w:hAnsi="Times New Roman" w:cs="Times New Roman"/>
          <w:lang w:val="en-US" w:eastAsia="fr-FR"/>
        </w:rPr>
        <w:t>03/01</w:t>
      </w:r>
      <w:r w:rsidRPr="000B5034">
        <w:rPr>
          <w:rFonts w:ascii="Times New Roman" w:hAnsi="Times New Roman" w:cs="Times New Roman"/>
          <w:lang w:val="en-US" w:eastAsia="fr-FR"/>
        </w:rPr>
        <w:t>/202</w:t>
      </w:r>
      <w:r w:rsidR="000C073E" w:rsidRPr="000B5034">
        <w:rPr>
          <w:rFonts w:ascii="Times New Roman" w:hAnsi="Times New Roman" w:cs="Times New Roman"/>
          <w:lang w:val="en-US" w:eastAsia="fr-FR"/>
        </w:rPr>
        <w:t>4</w:t>
      </w:r>
      <w:r w:rsidRPr="000B5034">
        <w:rPr>
          <w:rFonts w:ascii="Times New Roman" w:hAnsi="Times New Roman" w:cs="Times New Roman"/>
          <w:lang w:val="en-US" w:eastAsia="fr-FR"/>
        </w:rPr>
        <w:t>. Participants were retired people over 65 years of age</w:t>
      </w:r>
      <w:r w:rsidR="00A428D3" w:rsidRPr="000B5034">
        <w:rPr>
          <w:rFonts w:ascii="Times New Roman" w:hAnsi="Times New Roman" w:cs="Times New Roman"/>
          <w:lang w:val="en-US"/>
        </w:rPr>
        <w:t xml:space="preserve"> </w:t>
      </w:r>
      <w:r w:rsidR="00A428D3" w:rsidRPr="000B5034">
        <w:rPr>
          <w:rFonts w:ascii="Times New Roman" w:hAnsi="Times New Roman" w:cs="Times New Roman"/>
          <w:lang w:val="en-US" w:eastAsia="fr-FR"/>
        </w:rPr>
        <w:t xml:space="preserve">affiliated to a social security scheme, </w:t>
      </w:r>
      <w:r w:rsidRPr="000B5034">
        <w:rPr>
          <w:rFonts w:ascii="Times New Roman" w:hAnsi="Times New Roman" w:cs="Times New Roman"/>
          <w:lang w:val="en-US" w:eastAsia="fr-FR"/>
        </w:rPr>
        <w:t>recruited by consecutive sampling from patients consulting the practices of 11 general practitioners in the south of R</w:t>
      </w:r>
      <w:r w:rsidR="00F05604" w:rsidRPr="000B5034">
        <w:rPr>
          <w:rFonts w:ascii="Times New Roman" w:hAnsi="Times New Roman" w:cs="Times New Roman"/>
          <w:lang w:val="en-US" w:eastAsia="fr-FR"/>
        </w:rPr>
        <w:t>e</w:t>
      </w:r>
      <w:r w:rsidRPr="000B5034">
        <w:rPr>
          <w:rFonts w:ascii="Times New Roman" w:hAnsi="Times New Roman" w:cs="Times New Roman"/>
          <w:lang w:val="en-US" w:eastAsia="fr-FR"/>
        </w:rPr>
        <w:t>union</w:t>
      </w:r>
      <w:r w:rsidR="00EE5E42" w:rsidRPr="000B5034">
        <w:rPr>
          <w:rFonts w:ascii="Times New Roman" w:hAnsi="Times New Roman" w:cs="Times New Roman"/>
          <w:lang w:val="en-US" w:eastAsia="fr-FR"/>
        </w:rPr>
        <w:t>, France</w:t>
      </w:r>
      <w:r w:rsidRPr="000B5034">
        <w:rPr>
          <w:rFonts w:ascii="Times New Roman" w:hAnsi="Times New Roman" w:cs="Times New Roman"/>
          <w:lang w:val="en-US" w:eastAsia="fr-FR"/>
        </w:rPr>
        <w:t>.</w:t>
      </w:r>
    </w:p>
    <w:p w14:paraId="6B38DA68" w14:textId="77777777" w:rsidR="00620378" w:rsidRPr="000B5034" w:rsidRDefault="00545B45" w:rsidP="00A15259">
      <w:pPr>
        <w:pStyle w:val="Sansinterligne"/>
        <w:rPr>
          <w:rFonts w:ascii="Times New Roman" w:hAnsi="Times New Roman" w:cs="Times New Roman"/>
          <w:lang w:val="en-US" w:eastAsia="fr-FR"/>
        </w:rPr>
      </w:pPr>
      <w:r w:rsidRPr="000B5034">
        <w:rPr>
          <w:rFonts w:ascii="Times New Roman" w:hAnsi="Times New Roman" w:cs="Times New Roman"/>
          <w:lang w:val="en-US" w:eastAsia="fr-FR"/>
        </w:rPr>
        <w:t xml:space="preserve">All participants were recruited by GPs trained for the study, who checked the inclusion and exclusion criteria and obtained written informed consent. Exclusion criteria included people covered by Articles L1121-5 to L1121-8 of the French Public Health Code (protected persons) and those who did not understand French. </w:t>
      </w:r>
    </w:p>
    <w:p w14:paraId="3F12AFC8" w14:textId="27B56FF5" w:rsidR="00EF37D7" w:rsidRPr="000B5034" w:rsidRDefault="00A15259" w:rsidP="00A15259">
      <w:pPr>
        <w:pStyle w:val="Sansinterligne"/>
        <w:rPr>
          <w:rFonts w:ascii="Times New Roman" w:hAnsi="Times New Roman" w:cs="Times New Roman"/>
          <w:lang w:val="en-US" w:eastAsia="fr-FR"/>
        </w:rPr>
      </w:pPr>
      <w:r w:rsidRPr="000B5034">
        <w:rPr>
          <w:rFonts w:ascii="Times New Roman" w:hAnsi="Times New Roman" w:cs="Times New Roman"/>
          <w:lang w:val="en-US" w:eastAsia="fr-FR"/>
        </w:rPr>
        <w:t xml:space="preserve">After inclusion by the GP, the latter carried out a </w:t>
      </w:r>
      <w:proofErr w:type="gramStart"/>
      <w:r w:rsidRPr="000B5034">
        <w:rPr>
          <w:rFonts w:ascii="Times New Roman" w:hAnsi="Times New Roman" w:cs="Times New Roman"/>
          <w:lang w:val="en-US" w:eastAsia="fr-FR"/>
        </w:rPr>
        <w:t>hetero-assessment</w:t>
      </w:r>
      <w:proofErr w:type="gramEnd"/>
      <w:r w:rsidRPr="000B5034">
        <w:rPr>
          <w:rFonts w:ascii="Times New Roman" w:hAnsi="Times New Roman" w:cs="Times New Roman"/>
          <w:lang w:val="en-US" w:eastAsia="fr-FR"/>
        </w:rPr>
        <w:t xml:space="preserve"> of frailty. </w:t>
      </w:r>
      <w:r w:rsidR="00666B4E" w:rsidRPr="000B5034">
        <w:rPr>
          <w:rFonts w:ascii="Times New Roman" w:hAnsi="Times New Roman" w:cs="Times New Roman"/>
          <w:lang w:val="en-US" w:eastAsia="fr-FR"/>
        </w:rPr>
        <w:t>Screenings tests</w:t>
      </w:r>
      <w:r w:rsidRPr="000B5034">
        <w:rPr>
          <w:rFonts w:ascii="Times New Roman" w:hAnsi="Times New Roman" w:cs="Times New Roman"/>
          <w:lang w:val="en-US" w:eastAsia="fr-FR"/>
        </w:rPr>
        <w:t xml:space="preserve"> from the initial medical visit were then carried out by a specially trained blind assessor in a separate room, along with the measures needed to assess the frailty profile according to Fried. Participants then received a telephone call to complete </w:t>
      </w:r>
      <w:proofErr w:type="gramStart"/>
      <w:r w:rsidRPr="000B5034">
        <w:rPr>
          <w:rFonts w:ascii="Times New Roman" w:hAnsi="Times New Roman" w:cs="Times New Roman"/>
          <w:lang w:val="en-US" w:eastAsia="fr-FR"/>
        </w:rPr>
        <w:t>questionnaires, and</w:t>
      </w:r>
      <w:proofErr w:type="gramEnd"/>
      <w:r w:rsidRPr="000B5034">
        <w:rPr>
          <w:rFonts w:ascii="Times New Roman" w:hAnsi="Times New Roman" w:cs="Times New Roman"/>
          <w:lang w:val="en-US" w:eastAsia="fr-FR"/>
        </w:rPr>
        <w:t xml:space="preserve"> underwent an in-depth outpatient clinical assessment by another </w:t>
      </w:r>
      <w:r w:rsidR="00243318" w:rsidRPr="000B5034">
        <w:rPr>
          <w:rFonts w:ascii="Times New Roman" w:hAnsi="Times New Roman" w:cs="Times New Roman"/>
          <w:lang w:val="en-US" w:eastAsia="fr-FR"/>
        </w:rPr>
        <w:t xml:space="preserve">blind </w:t>
      </w:r>
      <w:r w:rsidRPr="000B5034">
        <w:rPr>
          <w:rFonts w:ascii="Times New Roman" w:hAnsi="Times New Roman" w:cs="Times New Roman"/>
          <w:lang w:val="en-US" w:eastAsia="fr-FR"/>
        </w:rPr>
        <w:t>assessor within 15 days, with baseline tests of functional capacity. Participants were then followed up monthly by telephone for a period of 6 months to monitor falls. A final visit was made at 6 months to check longitudinal gait and balance.</w:t>
      </w:r>
    </w:p>
    <w:p w14:paraId="0FB7DBC2" w14:textId="01CD6119" w:rsidR="00C66132" w:rsidRPr="000B5034" w:rsidRDefault="0027062D" w:rsidP="00FE682D">
      <w:pPr>
        <w:pStyle w:val="Titre2"/>
        <w:rPr>
          <w:lang w:val="en-US"/>
        </w:rPr>
      </w:pPr>
      <w:r w:rsidRPr="000B5034">
        <w:rPr>
          <w:lang w:val="en-US"/>
        </w:rPr>
        <w:t>Measurement and outcomes</w:t>
      </w:r>
    </w:p>
    <w:p w14:paraId="33D9BE77" w14:textId="77777777" w:rsidR="00295371" w:rsidRPr="000B5034" w:rsidRDefault="00295371" w:rsidP="00295371">
      <w:pPr>
        <w:rPr>
          <w:lang w:val="en-US"/>
        </w:rPr>
      </w:pPr>
      <w:r w:rsidRPr="000B5034">
        <w:rPr>
          <w:lang w:val="en-US"/>
        </w:rPr>
        <w:t>Information gathered at baseline by the General Practitioner following inclusion</w:t>
      </w:r>
    </w:p>
    <w:p w14:paraId="7532DAF2" w14:textId="18A8448A" w:rsidR="007A71AA" w:rsidRPr="000B5034" w:rsidRDefault="00873AE7" w:rsidP="00154345">
      <w:pPr>
        <w:pStyle w:val="Paragraphedeliste"/>
        <w:numPr>
          <w:ilvl w:val="0"/>
          <w:numId w:val="18"/>
        </w:numPr>
        <w:rPr>
          <w:rFonts w:eastAsiaTheme="minorEastAsia"/>
          <w:lang w:val="en-US"/>
        </w:rPr>
      </w:pPr>
      <w:r w:rsidRPr="000B5034">
        <w:rPr>
          <w:lang w:val="en-US"/>
        </w:rPr>
        <w:t xml:space="preserve">hetero-assessment </w:t>
      </w:r>
      <w:r w:rsidR="00357255" w:rsidRPr="000B5034">
        <w:rPr>
          <w:lang w:val="en-US"/>
        </w:rPr>
        <w:t xml:space="preserve">assessment </w:t>
      </w:r>
      <w:r w:rsidRPr="000B5034">
        <w:rPr>
          <w:lang w:val="en-US"/>
        </w:rPr>
        <w:t>of the frailty score</w:t>
      </w:r>
      <w:r w:rsidR="00093EE0" w:rsidRPr="000B5034">
        <w:rPr>
          <w:lang w:val="en-US"/>
        </w:rPr>
        <w:t xml:space="preserve"> by the GP</w:t>
      </w:r>
      <w:r w:rsidR="00FC1558" w:rsidRPr="000B5034">
        <w:rPr>
          <w:lang w:val="en-US"/>
        </w:rPr>
        <w:t xml:space="preserve"> (</w:t>
      </w:r>
      <w:r w:rsidR="00021CD2" w:rsidRPr="000B5034">
        <w:rPr>
          <w:lang w:val="en-US"/>
        </w:rPr>
        <w:t>How would you describe the appraisee's overall state of health?</w:t>
      </w:r>
      <w:r w:rsidR="00021CD2" w:rsidRPr="000B5034">
        <w:rPr>
          <w:lang w:val="en-US"/>
        </w:rPr>
        <w:t xml:space="preserve"> 0 to 10)</w:t>
      </w:r>
    </w:p>
    <w:p w14:paraId="14A347CF" w14:textId="77777777" w:rsidR="003B0C35" w:rsidRPr="000B5034" w:rsidRDefault="003B0C35" w:rsidP="003B0C35">
      <w:pPr>
        <w:rPr>
          <w:lang w:val="en-US"/>
        </w:rPr>
      </w:pPr>
    </w:p>
    <w:p w14:paraId="6666B81F" w14:textId="6AEAD7E0" w:rsidR="00022999" w:rsidRPr="000B5034" w:rsidRDefault="0007646E" w:rsidP="00295371">
      <w:pPr>
        <w:rPr>
          <w:lang w:val="en-US"/>
        </w:rPr>
      </w:pPr>
      <w:r w:rsidRPr="0007646E">
        <w:rPr>
          <w:lang w:val="en-US"/>
        </w:rPr>
        <w:t>The assessments conducted during the initial medical visit</w:t>
      </w:r>
      <w:r w:rsidR="003A0BDF" w:rsidRPr="000B5034">
        <w:rPr>
          <w:lang w:val="en-US"/>
        </w:rPr>
        <w:t xml:space="preserve"> </w:t>
      </w:r>
      <w:r w:rsidR="00EA39F0" w:rsidRPr="000B5034">
        <w:rPr>
          <w:lang w:val="en-US"/>
        </w:rPr>
        <w:t>by a specially trained blind assessor in a separate room</w:t>
      </w:r>
    </w:p>
    <w:p w14:paraId="174B2C42" w14:textId="201D5A79" w:rsidR="00C7700A" w:rsidRPr="000B5034" w:rsidRDefault="00C7700A" w:rsidP="00C7700A">
      <w:pPr>
        <w:pStyle w:val="Paragraphedeliste"/>
        <w:numPr>
          <w:ilvl w:val="0"/>
          <w:numId w:val="10"/>
        </w:numPr>
        <w:rPr>
          <w:lang w:val="en-US"/>
        </w:rPr>
      </w:pPr>
      <w:r w:rsidRPr="000B5034">
        <w:rPr>
          <w:lang w:val="en-US"/>
        </w:rPr>
        <w:t>Integrated care for older people (ICOPE) Step 1</w:t>
      </w:r>
      <w:r w:rsidR="00995A6B" w:rsidRPr="000B5034">
        <w:rPr>
          <w:lang w:val="en-US"/>
        </w:rPr>
        <w:t xml:space="preserve"> </w:t>
      </w:r>
      <w:r w:rsidR="00995A6B" w:rsidRPr="000B5034">
        <w:rPr>
          <w:lang w:val="en-US"/>
        </w:rPr>
        <w:t>as defined by WHO</w:t>
      </w:r>
      <w:r w:rsidR="003B0C35" w:rsidRPr="000B5034">
        <w:rPr>
          <w:lang w:val="en-US"/>
        </w:rPr>
        <w:t xml:space="preserve"> </w:t>
      </w:r>
      <w:r w:rsidR="003B0C35" w:rsidRPr="000B5034">
        <w:rPr>
          <w:lang w:val="en-US"/>
        </w:rPr>
        <w:fldChar w:fldCharType="begin"/>
      </w:r>
      <w:r w:rsidR="00E05CD8" w:rsidRPr="000B5034">
        <w:rPr>
          <w:lang w:val="en-US"/>
        </w:rPr>
        <w:instrText xml:space="preserve"> ADDIN ZOTERO_ITEM CSL_CITATION {"citationID":"qXorVI6P","properties":{"formattedCitation":"(29)","plainCitation":"(29)","noteIndex":0},"citationItems":[{"id":1964,"uris":["http://zotero.org/users/9327557/items/IY8F6754"],"itemData":{"id":1964,"type":"webpage","abstract":"Integrated care for older people (‎ICOPE)‎: guidance for person-centred assessment and pathways in primary care, care for older persons, health ageing. The Handbook assists with setting person-centred goals, screening for loss in a range of domains of intrinsic capacity and assessing health and social care needs to develop a personalised care plan. The care plan may include multiple interventions to manage declines in intrinsic capacity, provide social care and support, support self-management and support caregivers.","language":"en","title":"Integrated care for older people (‎ICOPE)‎: guidance for person-centred assessment and pathways in primary care","title-short":"Integrated care for older people (‎ICOPE)‎","URL":"https://www.who.int/publications/i/item/WHO-FWC-ALC-19.1","accessed":{"date-parts":[["2024",11,28]]}}}],"schema":"https://github.com/citation-style-language/schema/raw/master/csl-citation.json"} </w:instrText>
      </w:r>
      <w:r w:rsidR="003B0C35" w:rsidRPr="000B5034">
        <w:rPr>
          <w:lang w:val="en-US"/>
        </w:rPr>
        <w:fldChar w:fldCharType="separate"/>
      </w:r>
      <w:r w:rsidR="00E05CD8" w:rsidRPr="000B5034">
        <w:rPr>
          <w:noProof/>
          <w:lang w:val="en-US"/>
        </w:rPr>
        <w:t>(29)</w:t>
      </w:r>
      <w:r w:rsidR="003B0C35" w:rsidRPr="000B5034">
        <w:rPr>
          <w:lang w:val="en-US"/>
        </w:rPr>
        <w:fldChar w:fldCharType="end"/>
      </w:r>
    </w:p>
    <w:p w14:paraId="21C29686" w14:textId="644B0D1F" w:rsidR="007A71AA" w:rsidRPr="000B5034" w:rsidRDefault="00C7700A" w:rsidP="007A71AA">
      <w:pPr>
        <w:pStyle w:val="Paragraphedeliste"/>
        <w:numPr>
          <w:ilvl w:val="0"/>
          <w:numId w:val="10"/>
        </w:numPr>
        <w:rPr>
          <w:lang w:val="en-US"/>
        </w:rPr>
      </w:pPr>
      <w:r w:rsidRPr="000B5034">
        <w:rPr>
          <w:lang w:val="en-US"/>
        </w:rPr>
        <w:t>Score CODEX</w:t>
      </w:r>
      <w:r w:rsidR="000A3281" w:rsidRPr="000B5034">
        <w:rPr>
          <w:lang w:val="en-US"/>
        </w:rPr>
        <w:t xml:space="preserve"> (normal or abnormal)</w:t>
      </w:r>
      <w:r w:rsidR="003B0C35" w:rsidRPr="000B5034">
        <w:rPr>
          <w:lang w:val="en-US"/>
        </w:rPr>
        <w:t xml:space="preserve"> </w:t>
      </w:r>
      <w:r w:rsidR="003B0C35" w:rsidRPr="000B5034">
        <w:rPr>
          <w:lang w:val="en-US"/>
        </w:rPr>
        <w:fldChar w:fldCharType="begin"/>
      </w:r>
      <w:r w:rsidR="00E05CD8" w:rsidRPr="000B5034">
        <w:rPr>
          <w:lang w:val="en-US"/>
        </w:rPr>
        <w:instrText xml:space="preserve"> ADDIN ZOTERO_ITEM CSL_CITATION {"citationID":"Iq5YUtaW","properties":{"formattedCitation":"(30)","plainCitation":"(30)","noteIndex":0},"citationItems":[{"id":848,"uris":["http://zotero.org/users/9327557/items/RH3EQKWY"],"itemData":{"id":848,"type":"article-journal","container-title":"La Presse Médicale","DOI":"10.1016/j.lpm.2007.03.016","ISSN":"07554982","issue":"9","language":"en","note":"number: 9","page":"1183-1190","source":"Crossref","title":"The cognitive disorders examination (Codex) is a reliable 3-minute test for detection of dementia in the elderly (validation study on 323 subjects)","volume":"36","author":[{"family":"Belmin","given":"Joël"},{"family":"Pariel-Madjlessi","given":"Sylvie"},{"family":"Surun","given":"Philomène"},{"family":"Bentot","given":"Caroline"},{"family":"Feteanu","given":"Dorin"},{"family":"Lefebvre des Noettes","given":"Véronique"},{"family":"Onen","given":"Fannie"},{"family":"Drunat","given":"Olivier"},{"family":"Trivalle","given":"Christophe"},{"family":"Chassagne","given":"Philippe"},{"family":"Golmard","given":"Jean-Louis"}],"issued":{"date-parts":[["2007",9]]}}}],"schema":"https://github.com/citation-style-language/schema/raw/master/csl-citation.json"} </w:instrText>
      </w:r>
      <w:r w:rsidR="003B0C35" w:rsidRPr="000B5034">
        <w:rPr>
          <w:lang w:val="en-US"/>
        </w:rPr>
        <w:fldChar w:fldCharType="separate"/>
      </w:r>
      <w:r w:rsidR="00E05CD8" w:rsidRPr="000B5034">
        <w:rPr>
          <w:noProof/>
          <w:lang w:val="en-US"/>
        </w:rPr>
        <w:t>(30)</w:t>
      </w:r>
      <w:r w:rsidR="003B0C35" w:rsidRPr="000B5034">
        <w:rPr>
          <w:lang w:val="en-US"/>
        </w:rPr>
        <w:fldChar w:fldCharType="end"/>
      </w:r>
    </w:p>
    <w:p w14:paraId="658347EE" w14:textId="1EB92912" w:rsidR="00873AE7" w:rsidRPr="000B5034" w:rsidRDefault="00873AE7" w:rsidP="00873AE7">
      <w:pPr>
        <w:pStyle w:val="Paragraphedeliste"/>
        <w:numPr>
          <w:ilvl w:val="0"/>
          <w:numId w:val="10"/>
        </w:numPr>
        <w:rPr>
          <w:lang w:val="en-US"/>
        </w:rPr>
      </w:pPr>
      <w:r w:rsidRPr="000B5034">
        <w:rPr>
          <w:lang w:val="en-US"/>
        </w:rPr>
        <w:t>Clinical data: sex, height, weight,</w:t>
      </w:r>
      <w:r w:rsidR="00BA26DB" w:rsidRPr="000B5034">
        <w:rPr>
          <w:lang w:val="en-US"/>
        </w:rPr>
        <w:t xml:space="preserve"> </w:t>
      </w:r>
      <w:r w:rsidR="00BA26DB" w:rsidRPr="000B5034">
        <w:rPr>
          <w:lang w:val="en-US"/>
        </w:rPr>
        <w:t>Body-mass index (kg/m²)</w:t>
      </w:r>
      <w:r w:rsidR="00BA26DB" w:rsidRPr="000B5034">
        <w:rPr>
          <w:lang w:val="en-US"/>
        </w:rPr>
        <w:t>,</w:t>
      </w:r>
      <w:r w:rsidRPr="000B5034">
        <w:rPr>
          <w:lang w:val="en-US"/>
        </w:rPr>
        <w:t xml:space="preserve"> previous weight</w:t>
      </w:r>
      <w:r w:rsidR="00DA745E" w:rsidRPr="000B5034">
        <w:rPr>
          <w:lang w:val="en-US"/>
        </w:rPr>
        <w:t xml:space="preserve"> </w:t>
      </w:r>
      <w:r w:rsidR="00BF54FB" w:rsidRPr="000B5034">
        <w:rPr>
          <w:lang w:val="en-US"/>
        </w:rPr>
        <w:t>(</w:t>
      </w:r>
      <w:r w:rsidR="008A3ECC" w:rsidRPr="000B5034">
        <w:rPr>
          <w:lang w:val="en-US"/>
        </w:rPr>
        <w:t>at</w:t>
      </w:r>
      <w:r w:rsidR="00BF54FB" w:rsidRPr="000B5034">
        <w:rPr>
          <w:lang w:val="en-US"/>
        </w:rPr>
        <w:t xml:space="preserve"> 12 mo</w:t>
      </w:r>
      <w:r w:rsidR="008A3ECC" w:rsidRPr="000B5034">
        <w:rPr>
          <w:lang w:val="en-US"/>
        </w:rPr>
        <w:t>nths</w:t>
      </w:r>
      <w:r w:rsidR="00BF54FB" w:rsidRPr="000B5034">
        <w:rPr>
          <w:lang w:val="en-US"/>
        </w:rPr>
        <w:t>)</w:t>
      </w:r>
      <w:r w:rsidRPr="000B5034">
        <w:rPr>
          <w:lang w:val="en-US"/>
        </w:rPr>
        <w:t>.</w:t>
      </w:r>
    </w:p>
    <w:p w14:paraId="786B74C3" w14:textId="06A201DF" w:rsidR="00873AE7" w:rsidRPr="000B5034" w:rsidRDefault="00873AE7" w:rsidP="00873AE7">
      <w:pPr>
        <w:pStyle w:val="Paragraphedeliste"/>
        <w:numPr>
          <w:ilvl w:val="0"/>
          <w:numId w:val="10"/>
        </w:numPr>
        <w:rPr>
          <w:lang w:val="en-US"/>
        </w:rPr>
      </w:pPr>
      <w:r w:rsidRPr="000B5034">
        <w:rPr>
          <w:lang w:val="en-US"/>
        </w:rPr>
        <w:t>Instrumental measurement of balance</w:t>
      </w:r>
      <w:r w:rsidR="005A62AE" w:rsidRPr="000B5034">
        <w:rPr>
          <w:lang w:val="en-US"/>
        </w:rPr>
        <w:t xml:space="preserve"> </w:t>
      </w:r>
      <w:r w:rsidR="005A62AE" w:rsidRPr="000B5034">
        <w:fldChar w:fldCharType="begin"/>
      </w:r>
      <w:r w:rsidR="00316EAC" w:rsidRPr="000B5034">
        <w:rPr>
          <w:lang w:val="en-US"/>
        </w:rPr>
        <w:instrText xml:space="preserve"> ADDIN ZOTERO_ITEM CSL_CITATION {"citationID":"Cn0VuluB","properties":{"formattedCitation":"(22)","plainCitation":"(22)","noteIndex":0},"citationItems":[{"id":1140,"uris":["http://zotero.org/users/9327557/items/95R7CZ2L"],"itemData":{"id":1140,"type":"article-journal","abstract":"As the population ages, loss of autonomy is becoming a priority public health issue. “Atout Age Mobility” prevention interventions for seniors aim to limit frailty, which is a predictive and reversible factor in the loss of autonomy and disability.","container-title":"The journal of nutrition, health &amp; aging","DOI":"10.1007/s12603-021-1604-8","ISSN":"1760-4788","issue":"5","journalAbbreviation":"J Nutr Health Aging","language":"en","note":"number: 5","page":"628-636","source":"Springer Link","title":"Description of Participants in the “Atout Age Mobility” Prevention Workshops at the University Hospital Center of La Reunion: A Prospective Study","title-short":"Description of Participants in the “Atout Age Mobility” Prevention Workshops at the University Hospital Center of La Reunion","volume":"25","author":[{"family":"Legrand","given":"Florian"},{"family":"Eychene","given":"J.-M."},{"family":"Audiffren","given":"J."},{"family":"Klein","given":"A."},{"family":"Labourdette","given":"C."},{"family":"Nicolaï","given":"A."},{"family":"Sandron","given":"F."},{"family":"Vidal","given":"P.-P."}],"issued":{"date-parts":[["2021",5,1]]}}}],"schema":"https://github.com/citation-style-language/schema/raw/master/csl-citation.json"} </w:instrText>
      </w:r>
      <w:r w:rsidR="005A62AE" w:rsidRPr="000B5034">
        <w:fldChar w:fldCharType="separate"/>
      </w:r>
      <w:r w:rsidR="00316EAC" w:rsidRPr="000B5034">
        <w:rPr>
          <w:noProof/>
          <w:lang w:val="en-US"/>
        </w:rPr>
        <w:t>(22)</w:t>
      </w:r>
      <w:r w:rsidR="005A62AE" w:rsidRPr="000B5034">
        <w:fldChar w:fldCharType="end"/>
      </w:r>
    </w:p>
    <w:p w14:paraId="4C8F5770" w14:textId="6EC1A013" w:rsidR="004727E1" w:rsidRPr="000B5034" w:rsidRDefault="006653EF" w:rsidP="001E4CBB">
      <w:pPr>
        <w:pStyle w:val="Paragraphedeliste"/>
        <w:numPr>
          <w:ilvl w:val="0"/>
          <w:numId w:val="10"/>
        </w:numPr>
        <w:rPr>
          <w:lang w:val="en-US"/>
        </w:rPr>
      </w:pPr>
      <w:r w:rsidRPr="000B5034">
        <w:rPr>
          <w:lang w:val="en-US"/>
        </w:rPr>
        <w:t xml:space="preserve">The </w:t>
      </w:r>
      <w:r w:rsidR="004727E1" w:rsidRPr="000B5034">
        <w:rPr>
          <w:lang w:val="en-US"/>
        </w:rPr>
        <w:t xml:space="preserve">Falls risk for older people in the community (FROP-COM) </w:t>
      </w:r>
      <w:r w:rsidR="00316EAC" w:rsidRPr="000B5034">
        <w:rPr>
          <w:lang w:val="en-US"/>
        </w:rPr>
        <w:fldChar w:fldCharType="begin"/>
      </w:r>
      <w:r w:rsidR="00E05CD8" w:rsidRPr="000B5034">
        <w:rPr>
          <w:lang w:val="en-US"/>
        </w:rPr>
        <w:instrText xml:space="preserve"> ADDIN ZOTERO_ITEM CSL_CITATION {"citationID":"g6MczTlI","properties":{"formattedCitation":"(31)","plainCitation":"(31)","noteIndex":0},"citationItems":[{"id":1958,"uris":["http://zotero.org/users/9327557/items/4L7P9MIP"],"itemData":{"id":1958,"type":"article-journal","container-title":"Age and ageing","issue":"6","note":"publisher: Oxford University Press","page":"634–639","source":"Google Scholar","title":"The reliability and predictive accuracy of the falls risk for older people in the community assessment (FROP-Com) tool","volume":"37","author":[{"family":"Russell","given":"Melissa A."},{"family":"Hill","given":"Keith D."},{"family":"Blackberry","given":"Irene"},{"family":"Day","given":"Lesley M."},{"family":"Dharmage","given":"Shyamali C."}],"issued":{"date-parts":[["2008"]]}}}],"schema":"https://github.com/citation-style-language/schema/raw/master/csl-citation.json"} </w:instrText>
      </w:r>
      <w:r w:rsidR="00316EAC" w:rsidRPr="000B5034">
        <w:rPr>
          <w:lang w:val="en-US"/>
        </w:rPr>
        <w:fldChar w:fldCharType="separate"/>
      </w:r>
      <w:r w:rsidR="00E05CD8" w:rsidRPr="000B5034">
        <w:rPr>
          <w:noProof/>
          <w:lang w:val="en-US"/>
        </w:rPr>
        <w:t>(31)</w:t>
      </w:r>
      <w:r w:rsidR="00316EAC" w:rsidRPr="000B5034">
        <w:rPr>
          <w:lang w:val="en-US"/>
        </w:rPr>
        <w:fldChar w:fldCharType="end"/>
      </w:r>
    </w:p>
    <w:p w14:paraId="791BF3A0" w14:textId="32263CB0" w:rsidR="00632160" w:rsidRPr="000B5034" w:rsidRDefault="00632160" w:rsidP="00632160">
      <w:pPr>
        <w:pStyle w:val="Paragraphedeliste"/>
        <w:numPr>
          <w:ilvl w:val="1"/>
          <w:numId w:val="10"/>
        </w:numPr>
        <w:rPr>
          <w:lang w:val="en-US"/>
        </w:rPr>
      </w:pPr>
      <w:r w:rsidRPr="000B5034">
        <w:rPr>
          <w:lang w:val="en-US"/>
        </w:rPr>
        <w:t xml:space="preserve">Fall history in last </w:t>
      </w:r>
      <w:r w:rsidRPr="000B5034">
        <w:rPr>
          <w:lang w:val="en-US"/>
        </w:rPr>
        <w:t>12</w:t>
      </w:r>
      <w:r w:rsidRPr="000B5034">
        <w:rPr>
          <w:lang w:val="en-US"/>
        </w:rPr>
        <w:t xml:space="preserve"> months (</w:t>
      </w:r>
      <w:r w:rsidRPr="000B5034">
        <w:rPr>
          <w:lang w:val="en-US"/>
        </w:rPr>
        <w:t>Yes or no and numbers of falls</w:t>
      </w:r>
      <w:r w:rsidRPr="000B5034">
        <w:rPr>
          <w:lang w:val="en-US"/>
        </w:rPr>
        <w:t>)</w:t>
      </w:r>
    </w:p>
    <w:p w14:paraId="182B7ADD" w14:textId="6B5E5673" w:rsidR="00B95CA4" w:rsidRPr="000B5034" w:rsidRDefault="00B95CA4" w:rsidP="001E4CBB">
      <w:pPr>
        <w:pStyle w:val="Paragraphedeliste"/>
        <w:numPr>
          <w:ilvl w:val="0"/>
          <w:numId w:val="10"/>
        </w:numPr>
        <w:rPr>
          <w:lang w:val="en-US"/>
        </w:rPr>
      </w:pPr>
      <w:r w:rsidRPr="000B5034">
        <w:rPr>
          <w:lang w:val="en-US"/>
        </w:rPr>
        <w:t>Grip strength</w:t>
      </w:r>
      <w:r w:rsidR="001B7425" w:rsidRPr="000B5034">
        <w:rPr>
          <w:lang w:val="en-US"/>
        </w:rPr>
        <w:t xml:space="preserve"> </w:t>
      </w:r>
      <w:r w:rsidR="00C91DBF" w:rsidRPr="000B5034">
        <w:rPr>
          <w:lang w:val="en-US"/>
        </w:rPr>
        <w:fldChar w:fldCharType="begin"/>
      </w:r>
      <w:r w:rsidR="002038C9" w:rsidRPr="000B5034">
        <w:rPr>
          <w:lang w:val="en-US"/>
        </w:rPr>
        <w:instrText xml:space="preserve"> ADDIN ZOTERO_ITEM CSL_CITATION {"citationID":"xwbhbN3R","properties":{"formattedCitation":"(3)","plainCitation":"(3)","noteIndex":0},"citationItems":[{"id":463,"uris":["http://zotero.org/users/9327557/items/396XN8Q2"],"itemData":{"id":463,"type":"article-journal","abstract":"Abstract.  Background. Frailty is considered highly prevalent in old age and to confer high risk for falls, disability, hospitalization, and mortality. Frailty","container-title":"The Journals of Gerontology: Series A","DOI":"10.1093/gerona/56.3.M146","ISSN":"1079-5006","issue":"3","journalAbbreviation":"J Gerontol A Biol Sci Med Sci","language":"en","note":"number: 3","page":"M146-M157","source":"academic.oup.com","title":"Frailty in Older Adults Evidence for a Phenotype","volume":"56","author":[{"family":"Fried","given":"Linda P."},{"family":"Tangen","given":"Catherine M."},{"family":"Walston","given":"Jeremy"},{"family":"Newman","given":"Anne B."},{"family":"Hirsch","given":"Calvin"},{"family":"Gottdiener","given":"John"},{"family":"Seeman","given":"Teresa"},{"family":"Tracy","given":"Russell"},{"family":"Kop","given":"Willem J."},{"family":"Burke","given":"Gregory"},{"family":"McBurnie","given":"Mary Ann"}],"issued":{"date-parts":[["2001",3,1]]}}}],"schema":"https://github.com/citation-style-language/schema/raw/master/csl-citation.json"} </w:instrText>
      </w:r>
      <w:r w:rsidR="00C91DBF" w:rsidRPr="000B5034">
        <w:rPr>
          <w:lang w:val="en-US"/>
        </w:rPr>
        <w:fldChar w:fldCharType="separate"/>
      </w:r>
      <w:r w:rsidR="002038C9" w:rsidRPr="000B5034">
        <w:rPr>
          <w:noProof/>
          <w:lang w:val="en-US"/>
        </w:rPr>
        <w:t>(3)</w:t>
      </w:r>
      <w:r w:rsidR="00C91DBF" w:rsidRPr="000B5034">
        <w:rPr>
          <w:lang w:val="en-US"/>
        </w:rPr>
        <w:fldChar w:fldCharType="end"/>
      </w:r>
    </w:p>
    <w:p w14:paraId="1A2414C9" w14:textId="5BFEFFED" w:rsidR="004727E1" w:rsidRPr="000B5034" w:rsidRDefault="004727E1" w:rsidP="001E4CBB">
      <w:pPr>
        <w:pStyle w:val="Paragraphedeliste"/>
        <w:numPr>
          <w:ilvl w:val="0"/>
          <w:numId w:val="10"/>
        </w:numPr>
        <w:rPr>
          <w:lang w:val="en-US"/>
        </w:rPr>
      </w:pPr>
      <w:r w:rsidRPr="000B5034">
        <w:rPr>
          <w:lang w:val="en-US"/>
        </w:rPr>
        <w:t>Short Physical Performance Battery (SPPB)</w:t>
      </w:r>
      <w:r w:rsidR="00926EAE" w:rsidRPr="000B5034">
        <w:rPr>
          <w:lang w:val="en-US"/>
        </w:rPr>
        <w:t xml:space="preserve"> </w:t>
      </w:r>
      <w:r w:rsidR="00987A57" w:rsidRPr="000B5034">
        <w:rPr>
          <w:lang w:val="en-US"/>
        </w:rPr>
        <w:t>(score: 0–12, with lower scores indicative of worse locomotion)</w:t>
      </w:r>
      <w:r w:rsidR="00987A57" w:rsidRPr="000B5034">
        <w:rPr>
          <w:lang w:val="en-US"/>
        </w:rPr>
        <w:t xml:space="preserve"> </w:t>
      </w:r>
      <w:r w:rsidR="00B0140C" w:rsidRPr="000B5034">
        <w:rPr>
          <w:lang w:val="en-US"/>
        </w:rPr>
        <w:t>with</w:t>
      </w:r>
      <w:r w:rsidR="00DA2463" w:rsidRPr="000B5034">
        <w:rPr>
          <w:lang w:val="en-US"/>
        </w:rPr>
        <w:t xml:space="preserve"> 4m</w:t>
      </w:r>
      <w:r w:rsidR="00B0140C" w:rsidRPr="000B5034">
        <w:rPr>
          <w:lang w:val="en-US"/>
        </w:rPr>
        <w:t xml:space="preserve"> </w:t>
      </w:r>
      <w:r w:rsidR="00913C90" w:rsidRPr="000B5034">
        <w:rPr>
          <w:lang w:val="en-US"/>
        </w:rPr>
        <w:t xml:space="preserve">walking time </w:t>
      </w:r>
      <w:r w:rsidR="00913C90" w:rsidRPr="000B5034">
        <w:rPr>
          <w:lang w:val="en-US"/>
        </w:rPr>
        <w:fldChar w:fldCharType="begin"/>
      </w:r>
      <w:r w:rsidR="00E05CD8" w:rsidRPr="000B5034">
        <w:rPr>
          <w:lang w:val="en-US"/>
        </w:rPr>
        <w:instrText xml:space="preserve"> ADDIN ZOTERO_ITEM CSL_CITATION {"citationID":"oGy6P8pd","properties":{"formattedCitation":"(32)","plainCitation":"(32)","noteIndex":0},"citationItems":[{"id":614,"uris":["http://zotero.org/users/9327557/items/UQ7HD72F"],"itemData":{"id":614,"type":"article-journal","container-title":"Journal of gerontology","issue":"2","note":"number: 2","page":"M85–M94","source":"Google Scholar","title":"A short physical performance battery assessing lower extremity function: association with self-reported disability and prediction of mortality and nursing home admission","title-short":"A short physical performance battery assessing lower extremity function","volume":"49","author":[{"family":"Guralnik","given":"Jack M."},{"family":"Simonsick","given":"Eleanor M."},{"family":"Ferrucci","given":"Luigi"},{"family":"Glynn","given":"Robert J."},{"family":"Berkman","given":"Lisa F."},{"family":"Blazer","given":"Dan G."},{"family":"Scherr","given":"Paul A."},{"family":"Wallace","given":"Robert B."}],"issued":{"date-parts":[["1994"]]}}}],"schema":"https://github.com/citation-style-language/schema/raw/master/csl-citation.json"} </w:instrText>
      </w:r>
      <w:r w:rsidR="00913C90" w:rsidRPr="000B5034">
        <w:rPr>
          <w:lang w:val="en-US"/>
        </w:rPr>
        <w:fldChar w:fldCharType="separate"/>
      </w:r>
      <w:r w:rsidR="00E05CD8" w:rsidRPr="000B5034">
        <w:rPr>
          <w:noProof/>
          <w:lang w:val="en-US"/>
        </w:rPr>
        <w:t>(32)</w:t>
      </w:r>
      <w:r w:rsidR="00913C90" w:rsidRPr="000B5034">
        <w:rPr>
          <w:lang w:val="en-US"/>
        </w:rPr>
        <w:fldChar w:fldCharType="end"/>
      </w:r>
    </w:p>
    <w:p w14:paraId="6D61F333" w14:textId="77777777" w:rsidR="00777DE4" w:rsidRPr="000B5034" w:rsidRDefault="00777DE4" w:rsidP="00777DE4">
      <w:pPr>
        <w:rPr>
          <w:lang w:val="en-US"/>
        </w:rPr>
      </w:pPr>
    </w:p>
    <w:p w14:paraId="56D54AF4" w14:textId="77777777" w:rsidR="00777DE4" w:rsidRPr="000B5034" w:rsidRDefault="00777DE4" w:rsidP="00777DE4">
      <w:pPr>
        <w:jc w:val="both"/>
        <w:rPr>
          <w:lang w:val="en-US"/>
        </w:rPr>
      </w:pPr>
      <w:r w:rsidRPr="000B5034">
        <w:rPr>
          <w:lang w:val="en-US"/>
        </w:rPr>
        <w:t xml:space="preserve">The frailty phenotype proposed by Fried and colleagues </w:t>
      </w:r>
      <w:r w:rsidRPr="000B5034">
        <w:rPr>
          <w:lang w:val="en-US"/>
        </w:rPr>
        <w:fldChar w:fldCharType="begin"/>
      </w:r>
      <w:r w:rsidRPr="000B5034">
        <w:rPr>
          <w:lang w:val="en-US"/>
        </w:rPr>
        <w:instrText xml:space="preserve"> ADDIN ZOTERO_ITEM CSL_CITATION {"citationID":"LHQzBeyB","properties":{"formattedCitation":"(3)","plainCitation":"(3)","noteIndex":0},"citationItems":[{"id":463,"uris":["http://zotero.org/users/9327557/items/396XN8Q2"],"itemData":{"id":463,"type":"article-journal","abstract":"Abstract.  Background. Frailty is considered highly prevalent in old age and to confer high risk for falls, disability, hospitalization, and mortality. Frailty","container-title":"The Journals of Gerontology: Series A","DOI":"10.1093/gerona/56.3.M146","ISSN":"1079-5006","issue":"3","journalAbbreviation":"J Gerontol A Biol Sci Med Sci","language":"en","note":"number: 3","page":"M146-M157","source":"academic.oup.com","title":"Frailty in Older Adults Evidence for a Phenotype","volume":"56","author":[{"family":"Fried","given":"Linda P."},{"family":"Tangen","given":"Catherine M."},{"family":"Walston","given":"Jeremy"},{"family":"Newman","given":"Anne B."},{"family":"Hirsch","given":"Calvin"},{"family":"Gottdiener","given":"John"},{"family":"Seeman","given":"Teresa"},{"family":"Tracy","given":"Russell"},{"family":"Kop","given":"Willem J."},{"family":"Burke","given":"Gregory"},{"family":"McBurnie","given":"Mary Ann"}],"issued":{"date-parts":[["2001",3,1]]}}}],"schema":"https://github.com/citation-style-language/schema/raw/master/csl-citation.json"} </w:instrText>
      </w:r>
      <w:r w:rsidRPr="000B5034">
        <w:rPr>
          <w:lang w:val="en-US"/>
        </w:rPr>
        <w:fldChar w:fldCharType="separate"/>
      </w:r>
      <w:r w:rsidRPr="000B5034">
        <w:rPr>
          <w:noProof/>
          <w:lang w:val="en-US"/>
        </w:rPr>
        <w:t>(3)</w:t>
      </w:r>
      <w:r w:rsidRPr="000B5034">
        <w:rPr>
          <w:lang w:val="en-US"/>
        </w:rPr>
        <w:fldChar w:fldCharType="end"/>
      </w:r>
      <w:r w:rsidRPr="000B5034">
        <w:rPr>
          <w:lang w:val="en-US"/>
        </w:rPr>
        <w:t xml:space="preserve"> was used in the present study as reference measure of frailty. The frailty phenotype has shown to be predictive of major </w:t>
      </w:r>
      <w:proofErr w:type="spellStart"/>
      <w:r w:rsidRPr="000B5034">
        <w:rPr>
          <w:lang w:val="en-US"/>
        </w:rPr>
        <w:t>healthrelated</w:t>
      </w:r>
      <w:proofErr w:type="spellEnd"/>
      <w:r w:rsidRPr="000B5034">
        <w:rPr>
          <w:lang w:val="en-US"/>
        </w:rPr>
        <w:t xml:space="preserve"> negative outcomes in older persons </w:t>
      </w:r>
      <w:r w:rsidRPr="000B5034">
        <w:fldChar w:fldCharType="begin"/>
      </w:r>
      <w:r w:rsidRPr="000B5034">
        <w:rPr>
          <w:lang w:val="en-US"/>
        </w:rPr>
        <w:instrText xml:space="preserve"> ADDIN ZOTERO_ITEM CSL_CITATION {"citationID":"ZbksvUZx","properties":{"formattedCitation":"(3,5)","plainCitation":"(3,5)","noteIndex":0},"citationItems":[{"id":463,"uris":["http://zotero.org/users/9327557/items/396XN8Q2"],"itemData":{"id":463,"type":"article-journal","abstract":"Abstract.  Background. Frailty is considered highly prevalent in old age and to confer high risk for falls, disability, hospitalization, and mortality. Frailty","container-title":"The Journals of Gerontology: Series A","DOI":"10.1093/gerona/56.3.M146","ISSN":"1079-5006","issue":"3","journalAbbreviation":"J Gerontol A Biol Sci Med Sci","language":"en","note":"number: 3","page":"M146-M157","source":"academic.oup.com","title":"Frailty in Older Adults Evidence for a Phenotype","volume":"56","author":[{"family":"Fried","given":"Linda P."},{"family":"Tangen","given":"Catherine M."},{"family":"Walston","given":"Jeremy"},{"family":"Newman","given":"Anne B."},{"family":"Hirsch","given":"Calvin"},{"family":"Gottdiener","given":"John"},{"family":"Seeman","given":"Teresa"},{"family":"Tracy","given":"Russell"},{"family":"Kop","given":"Willem J."},{"family":"Burke","given":"Gregory"},{"family":"McBurnie","given":"Mary Ann"}],"issued":{"date-parts":[["2001",3,1]]}}},{"id":807,"uris":["http://zotero.org/users/9327557/items/8Q3VCAIJ"],"itemData":{"id":807,"type":"article-journal","container-title":"European geriatric medicine","DOI":"10.1016/j.eurger.2011.08.005","ISSN":"1878-7649","issue":"6","journalAbbreviation":"Eur Geriatr Med","note":"number: 6\nPMID: 22180765\nPMCID: PMC3237697","page":"323-326","source":"PubMed Central","title":"The Frailty Instrument of the Survey of Health, Ageing and Retirement in Europe (SHARE-FI) predicts mortality beyond age, comorbidities, disability, self-rated health, education and depression","volume":"2","author":[{"family":"Romero-Ortuno","given":"Roman"}],"issued":{"date-parts":[["2011",12,1]]}}}],"schema":"https://github.com/citation-style-language/schema/raw/master/csl-citation.json"} </w:instrText>
      </w:r>
      <w:r w:rsidRPr="000B5034">
        <w:fldChar w:fldCharType="separate"/>
      </w:r>
      <w:r w:rsidRPr="000B5034">
        <w:rPr>
          <w:noProof/>
          <w:lang w:val="en-US"/>
        </w:rPr>
        <w:t>(3,5)</w:t>
      </w:r>
      <w:r w:rsidRPr="000B5034">
        <w:fldChar w:fldCharType="end"/>
      </w:r>
      <w:r w:rsidRPr="000B5034">
        <w:rPr>
          <w:lang w:val="en-US"/>
        </w:rPr>
        <w:t>.</w:t>
      </w:r>
    </w:p>
    <w:p w14:paraId="4FA9644E" w14:textId="77777777" w:rsidR="00777DE4" w:rsidRPr="000B5034" w:rsidRDefault="00777DE4" w:rsidP="00777DE4">
      <w:pPr>
        <w:jc w:val="both"/>
        <w:rPr>
          <w:lang w:val="en-US"/>
        </w:rPr>
      </w:pPr>
    </w:p>
    <w:p w14:paraId="3079F33B" w14:textId="77777777" w:rsidR="00777DE4" w:rsidRPr="000B5034" w:rsidRDefault="00777DE4" w:rsidP="00777DE4">
      <w:pPr>
        <w:jc w:val="both"/>
        <w:rPr>
          <w:lang w:val="en-US"/>
        </w:rPr>
      </w:pPr>
      <w:r w:rsidRPr="000B5034">
        <w:rPr>
          <w:lang w:val="en-US"/>
        </w:rPr>
        <w:t xml:space="preserve">The Fried criteria are a list of 5 criteria: </w:t>
      </w:r>
    </w:p>
    <w:p w14:paraId="5174F1AE" w14:textId="77777777" w:rsidR="00777DE4" w:rsidRPr="000B5034" w:rsidRDefault="00777DE4" w:rsidP="00777DE4">
      <w:pPr>
        <w:jc w:val="both"/>
        <w:rPr>
          <w:lang w:val="en-US"/>
        </w:rPr>
      </w:pPr>
      <w:r w:rsidRPr="000B5034">
        <w:rPr>
          <w:lang w:val="en-US"/>
        </w:rPr>
        <w:t>- Involuntary weight loss: measurement of current weight minus 12-month weight from medical record. If &gt; 4.5kg then the elderly person is frail according to the weight loss criterion.</w:t>
      </w:r>
    </w:p>
    <w:p w14:paraId="0E68727C" w14:textId="77777777" w:rsidR="00777DE4" w:rsidRPr="000B5034" w:rsidRDefault="00777DE4" w:rsidP="00777DE4">
      <w:pPr>
        <w:jc w:val="both"/>
        <w:rPr>
          <w:lang w:val="en-US"/>
        </w:rPr>
      </w:pPr>
      <w:r w:rsidRPr="000B5034">
        <w:rPr>
          <w:lang w:val="en-US"/>
        </w:rPr>
        <w:t>- Exhaustion: The following question asks how you have been feeling over the last 4 weeks. For this question, please indicate the answer that seems most appropriate to you. In the last 4 weeks, have there been times when you have felt exhausted? all the time (1), very often (2), often (3), a few times (4), rarely (5) or never (6). Subjects who answer ‘5’ or ‘6’ is considered frail according to the exhaustion criterion.</w:t>
      </w:r>
    </w:p>
    <w:p w14:paraId="57FCC375" w14:textId="77777777" w:rsidR="00777DE4" w:rsidRPr="000B5034" w:rsidRDefault="00777DE4" w:rsidP="00777DE4">
      <w:pPr>
        <w:jc w:val="both"/>
        <w:rPr>
          <w:lang w:val="en-US"/>
        </w:rPr>
      </w:pPr>
      <w:r w:rsidRPr="000B5034">
        <w:rPr>
          <w:lang w:val="en-US"/>
        </w:rPr>
        <w:t xml:space="preserve">- Walking time: walking time of 4 meters, starting from an immobile standing position. Frailty criterion according to Fried and </w:t>
      </w:r>
      <w:proofErr w:type="spellStart"/>
      <w:r w:rsidRPr="000B5034">
        <w:rPr>
          <w:lang w:val="en-US"/>
        </w:rPr>
        <w:t>al's</w:t>
      </w:r>
      <w:proofErr w:type="spellEnd"/>
      <w:r w:rsidRPr="000B5034">
        <w:rPr>
          <w:lang w:val="en-US"/>
        </w:rPr>
        <w:t xml:space="preserve"> </w:t>
      </w:r>
      <w:proofErr w:type="gramStart"/>
      <w:r w:rsidRPr="000B5034">
        <w:rPr>
          <w:lang w:val="en-US"/>
        </w:rPr>
        <w:t>cut-points</w:t>
      </w:r>
      <w:proofErr w:type="gramEnd"/>
      <w:r w:rsidRPr="000B5034">
        <w:rPr>
          <w:lang w:val="en-US"/>
        </w:rPr>
        <w:t>.</w:t>
      </w:r>
    </w:p>
    <w:p w14:paraId="16E33320" w14:textId="3EEA2A20" w:rsidR="00777DE4" w:rsidRPr="000B5034" w:rsidRDefault="00777DE4" w:rsidP="00777DE4">
      <w:pPr>
        <w:jc w:val="both"/>
        <w:rPr>
          <w:lang w:val="en-US"/>
        </w:rPr>
      </w:pPr>
      <w:r w:rsidRPr="000B5034">
        <w:rPr>
          <w:lang w:val="en-US"/>
        </w:rPr>
        <w:t xml:space="preserve">- Grip </w:t>
      </w:r>
      <w:r w:rsidR="00C95F2F" w:rsidRPr="000B5034">
        <w:rPr>
          <w:lang w:val="en-US"/>
        </w:rPr>
        <w:t xml:space="preserve">strength </w:t>
      </w:r>
      <w:r w:rsidRPr="000B5034">
        <w:rPr>
          <w:lang w:val="en-US"/>
        </w:rPr>
        <w:t xml:space="preserve">(kg), Frailty criterion according to Fried and </w:t>
      </w:r>
      <w:proofErr w:type="spellStart"/>
      <w:r w:rsidRPr="000B5034">
        <w:rPr>
          <w:lang w:val="en-US"/>
        </w:rPr>
        <w:t>al's</w:t>
      </w:r>
      <w:proofErr w:type="spellEnd"/>
      <w:r w:rsidRPr="000B5034">
        <w:rPr>
          <w:lang w:val="en-US"/>
        </w:rPr>
        <w:t xml:space="preserve"> cut-points.</w:t>
      </w:r>
    </w:p>
    <w:p w14:paraId="252D2160" w14:textId="77777777" w:rsidR="00777DE4" w:rsidRPr="000B5034" w:rsidRDefault="00777DE4" w:rsidP="00777DE4">
      <w:pPr>
        <w:jc w:val="both"/>
        <w:rPr>
          <w:lang w:val="en-US"/>
        </w:rPr>
      </w:pPr>
      <w:r w:rsidRPr="000B5034">
        <w:rPr>
          <w:lang w:val="en-US"/>
        </w:rPr>
        <w:t xml:space="preserve">- Physical Activity based on the question: “What is your level of physical activity? Regular physical activity (at least 2-4 hours per week) (score 0), None or mainly sedentary (score frail). </w:t>
      </w:r>
    </w:p>
    <w:p w14:paraId="4F66360B" w14:textId="77777777" w:rsidR="00777DE4" w:rsidRPr="000B5034" w:rsidRDefault="00777DE4" w:rsidP="00777DE4">
      <w:pPr>
        <w:jc w:val="both"/>
        <w:rPr>
          <w:lang w:val="en-US"/>
        </w:rPr>
      </w:pPr>
    </w:p>
    <w:p w14:paraId="1F34197E" w14:textId="77777777" w:rsidR="00777DE4" w:rsidRPr="000B5034" w:rsidRDefault="00777DE4" w:rsidP="00777DE4">
      <w:pPr>
        <w:jc w:val="both"/>
        <w:rPr>
          <w:lang w:val="en-US"/>
        </w:rPr>
      </w:pPr>
      <w:r w:rsidRPr="000B5034">
        <w:rPr>
          <w:lang w:val="en-US"/>
        </w:rPr>
        <w:t>A person is frail if they meet 3 of the 5 criteria, pre-frail if they meet 1 or 2 criteria, or robust if they do not meet any criteria.</w:t>
      </w:r>
    </w:p>
    <w:p w14:paraId="2CC2B3EB" w14:textId="77777777" w:rsidR="00777DE4" w:rsidRPr="000B5034" w:rsidRDefault="00777DE4" w:rsidP="00777DE4">
      <w:pPr>
        <w:jc w:val="both"/>
        <w:rPr>
          <w:lang w:val="en-US"/>
        </w:rPr>
      </w:pPr>
    </w:p>
    <w:p w14:paraId="447CFA3D" w14:textId="4E164427" w:rsidR="00777DE4" w:rsidRPr="000B5034" w:rsidRDefault="00777DE4" w:rsidP="00777DE4">
      <w:pPr>
        <w:jc w:val="both"/>
        <w:rPr>
          <w:lang w:val="en-US"/>
        </w:rPr>
      </w:pPr>
      <w:r w:rsidRPr="000B5034">
        <w:rPr>
          <w:lang w:val="en-US"/>
        </w:rPr>
        <w:t xml:space="preserve">For the current analyses, the physical activity criterion was not defined using the Minnesota Leisure Time Activity Questionnaire </w:t>
      </w:r>
      <w:r w:rsidRPr="000B5034">
        <w:rPr>
          <w:lang w:val="en-US"/>
        </w:rPr>
        <w:fldChar w:fldCharType="begin"/>
      </w:r>
      <w:r w:rsidR="00E05CD8" w:rsidRPr="000B5034">
        <w:rPr>
          <w:lang w:val="en-US"/>
        </w:rPr>
        <w:instrText xml:space="preserve"> ADDIN ZOTERO_ITEM CSL_CITATION {"citationID":"Rg94aoOP","properties":{"formattedCitation":"(33)","plainCitation":"(33)","noteIndex":0},"citationItems":[{"id":519,"uris":["http://zotero.org/users/9327557/items/YYU9WZNW"],"itemData":{"id":519,"type":"article-journal","abstract":"The accuracy of the Minnesota Leisure Time Physical Activity (LTPA) Questionnaire (a 1-year survey of non-occupational activity used in MRFIT) was studied in 78 men and women, age 20-59 years, by comparing survey results to the following measures obtained over a year's duration: six 48-hour physical activity records; fourteen 48-hour Caltrac accelerometer readings (Caltrac); 14 administrations of a 4-week version of the LTPA Questionnaire (FWH); 3 VO2peak determinations and percent body fat (% BF). The LTPA Questionnaire demonstrated: weak to moderate associations with % BF (r = -0.24) and with VO2peak (r = 0.47); a weak association with Caltrac readings expressed as MET.minutes.day-1 (r = 0.23); strong associations with corresponding activities reported on the FWH; and moderate associations with total and heavy activities reported in the physical activity record, but no associations with moderate and light activities. Furthermore, several types of LTPA were found to be either under-represented or not currently included in the Minnesota LTPA Questionnaire. It is concluded that although validation results were found to be quite good, several possible refinements were identified, which should improve the accuracy of the Minnesota LTPA Questionnaire in assessing habitual physical activity.","container-title":"Journal of Clinical Epidemiology","ISSN":"0895-4356","issue":"3","journalAbbreviation":"J Clin Epidemiol","language":"eng","note":"number: 3\nPMID: 8138837","page":"271-281","source":"PubMed","title":"Comprehensive evaluation of the Minnesota Leisure Time Physical Activity Questionnaire","volume":"47","author":[{"family":"Richardson","given":"M. T."},{"family":"Leon","given":"A. S."},{"family":"Jacobs","given":"D. R."},{"family":"Ainsworth","given":"B. E."},{"family":"Serfass","given":"R."}],"issued":{"date-parts":[["1994",3]]}}}],"schema":"https://github.com/citation-style-language/schema/raw/master/csl-citation.json"} </w:instrText>
      </w:r>
      <w:r w:rsidRPr="000B5034">
        <w:rPr>
          <w:lang w:val="en-US"/>
        </w:rPr>
        <w:fldChar w:fldCharType="separate"/>
      </w:r>
      <w:r w:rsidR="00E05CD8" w:rsidRPr="000B5034">
        <w:rPr>
          <w:noProof/>
          <w:lang w:val="en-US"/>
        </w:rPr>
        <w:t>(33)</w:t>
      </w:r>
      <w:r w:rsidRPr="000B5034">
        <w:rPr>
          <w:lang w:val="en-US"/>
        </w:rPr>
        <w:fldChar w:fldCharType="end"/>
      </w:r>
      <w:r w:rsidRPr="000B5034">
        <w:rPr>
          <w:lang w:val="en-US"/>
        </w:rPr>
        <w:t xml:space="preserve">, as it is too lengthy and complex for administration in the primary care setting. Instead, a simplified scale was employed, this method has been previously utilized in the literature </w:t>
      </w:r>
      <w:r w:rsidRPr="000B5034">
        <w:rPr>
          <w:lang w:val="en-US"/>
        </w:rPr>
        <w:fldChar w:fldCharType="begin"/>
      </w:r>
      <w:r w:rsidR="00E05CD8" w:rsidRPr="000B5034">
        <w:rPr>
          <w:lang w:val="en-US"/>
        </w:rPr>
        <w:instrText xml:space="preserve"> ADDIN ZOTERO_ITEM CSL_CITATION {"citationID":"1ZMFYCmr","properties":{"formattedCitation":"(34\\uc0\\u8211{}36)","plainCitation":"(34–36)","noteIndex":0},"citationItems":[{"id":1097,"uris":["http://zotero.org/users/9327557/items/KH2KJCNZ"],"itemData":{"id":1097,"type":"article-journal","abstract":"Introduction\nFrailty is characterized by increased vulnerability to stressors that poses the older subject at risk of adverse health-related outcomes, including hospitalization, disability and mortality. Early identification of community-dwelling frail older subjects is important in order to implement preventive strategies against negative health-related outcomes, in particular disability. Validated brief screening tools are needed to detect frail community-dwelling elders.\nMaterials and methods\nThe aim of the present study, promoted by the European Union Geriatric Medicine Society (EUGMS) working group on “Frailty in older persons”, is to determine the agreement between the Gérontopôle Frailty Screening Tool (GFST) (administered by the general practitioner) and the Fried’ criteria for frailty phenotype as reference measure (administered by a blinded assessor). The study is performed in older primary care patients in nine European countries after translation of the GFST into eight languages.\nResults\nThe sample (n=109 older patients,) included 37.6%, 56.9%, and 5.5% robust, pre-frail or frail, and disabled individuals, respectively. The GFST showed a sensitivity of 71.0%, a specificity of 70.2%, a positive predictive value of 75.9% and a negative predictive value of 64.7% at the identification of non-disabled frail elders. The positive and negative likelihood ratios were 2.38 and 0.41, respectively. In logistic regression models only slow gait speed (odds ratio [OR]: 19.65, 95% confidence interval [95% CI]: 4.69–82.35) and mobility issues (OR: 18.04, 95% CI: 3.11–104.78) were significantly associated with the condition of frailty in the absence of disability.\nConclusions\nOur findings demonstrate an overall moderate agreement between the GFST and the frailty phenotype.","container-title":"European Geriatric Medicine","DOI":"10.1016/j.eurger.2015.09.003","ISSN":"1878-7649","issue":"6","journalAbbreviation":"European Geriatric Medicine","language":"en","note":"number: 6","page":"518-522","source":"ScienceDirect","title":"Relationship between the Gérontopôle Frailty Screening Tool and the frailty phenotype in primary care","volume":"6","author":[{"family":"Cherubini","given":"A."},{"family":"Demougeot","given":"L."},{"family":"Cruz Jentoft","given":"A."},{"family":"Curgunlu","given":"A."},{"family":"Michel","given":"J. -P."},{"family":"Roberts","given":"H."},{"family":"Aihie Sayer","given":"A."},{"family":"Strandberg","given":"T."},{"family":"Topinkova","given":"E."},{"family":"Trotta","given":"F. M."},{"family":"Asselt","given":"D. Z. B.","non-dropping-particle":"van"},{"family":"Vellas","given":"B."},{"family":"Zekry","given":"D."},{"family":"Cesari","given":"M."}],"issued":{"date-parts":[["2015",12,1]]}}},{"id":1952,"uris":["http://zotero.org/users/9327557/items/7A2YE32C"],"itemData":{"id":1952,"type":"article-journal","container-title":"American journal of preventive medicine","issue":"3","note":"publisher: Elsevier","page":"217–224","source":"Google Scholar","title":"Midlife physical activity and mobility in older age: The InCHIANTI study","title-short":"Midlife physical activity and mobility in older age","volume":"31","author":[{"family":"Patel","given":"Kushang V."},{"family":"Coppin","given":"Antonia K."},{"family":"Manini","given":"Todd M."},{"family":"Lauretani","given":"Fulvio"},{"family":"Bandinelli","given":"Stefania"},{"family":"Ferrucci","given":"Luigi"},{"family":"Guralnik","given":"Jack M."}],"issued":{"date-parts":[["2006"]]}}},{"id":1955,"uris":["http://zotero.org/users/9327557/items/D6SRUJ22"],"itemData":{"id":1955,"type":"article-journal","container-title":"Journals of Gerontology Series A: Biomedical Sciences and Medical Sciences","issue":"4","note":"publisher: Oxford University Press","page":"457–463","source":"Google Scholar","title":"Sarcopenia-related parameters and incident disability in older persons: results from the “invecchiare in Chianti” study","title-short":"Sarcopenia-related parameters and incident disability in older persons","volume":"70","author":[{"family":"Cesari","given":"Matteo"},{"family":"Rolland","given":"Yves"},{"family":"Abellan Van Kan","given":"Gabor"},{"family":"Bandinelli","given":"Stefania"},{"family":"Vellas","given":"Bruno"},{"family":"Ferrucci","given":"Luigi"}],"issued":{"date-parts":[["2015"]]}}}],"schema":"https://github.com/citation-style-language/schema/raw/master/csl-citation.json"} </w:instrText>
      </w:r>
      <w:r w:rsidRPr="000B5034">
        <w:rPr>
          <w:lang w:val="en-US"/>
        </w:rPr>
        <w:fldChar w:fldCharType="separate"/>
      </w:r>
      <w:r w:rsidR="00E05CD8" w:rsidRPr="000B5034">
        <w:rPr>
          <w:lang w:val="en-US"/>
        </w:rPr>
        <w:t>(34–36)</w:t>
      </w:r>
      <w:r w:rsidRPr="000B5034">
        <w:rPr>
          <w:lang w:val="en-US"/>
        </w:rPr>
        <w:fldChar w:fldCharType="end"/>
      </w:r>
      <w:r w:rsidRPr="000B5034">
        <w:rPr>
          <w:lang w:val="en-US"/>
        </w:rPr>
        <w:t xml:space="preserve"> and has shown good agreement (77.8%, kappa = 0.537; P &lt; 0.001) with results obtained from the Minnesota Leisure Time Activity Questionnaire </w:t>
      </w:r>
      <w:r w:rsidRPr="000B5034">
        <w:rPr>
          <w:lang w:val="en-US"/>
        </w:rPr>
        <w:fldChar w:fldCharType="begin"/>
      </w:r>
      <w:r w:rsidRPr="000B5034">
        <w:rPr>
          <w:lang w:val="en-US"/>
        </w:rPr>
        <w:instrText xml:space="preserve"> ADDIN ZOTERO_ITEM CSL_CITATION {"citationID":"ilb9sK3G","properties":{"formattedCitation":"(14)","plainCitation":"(14)","noteIndex":0},"citationItems":[{"id":504,"uris":["http://zotero.org/users/9327557/items/ZAW3Z99W"],"itemData":{"id":504,"type":"article-journal","abstract":"Background The “frailty syndrome” (a geriatric multidimensional condition characterized by decreased reserve and diminished resistance to stressors) represents a promising target of preventive interventions against disability in elders. Available screening tools for the identification of frailty in the absence of disability present major limitations. In particular, they have to be administered by a trained assessor, require special equipment, and/or do not discriminate between frail and disabled individuals. Aim of this study is to verify the agreement of a novel self-reported questionnaire (the “Frail Non-Disabled” [FiND] instrument) designed for detecting non-mobility disabled frail older persons with results from reference tools. Methodology/Principal Findings Data are from 45 community-dwelling individuals aged ≥60 years. Participants were asked to complete the FiND questionnaire separately exploring the frailty and disability domains. Then, a blinded assessor objectively measured the frailty status (using the phenotype proposed by Fried and colleagues) and mobility disability (using the 400-meter walk test). Cohen's kappa coefficients were calculated to determine the agreement between the FiND questionnaire with the reference instruments. Mean age of participants (women 62.2%) was 72.5 (standard deviation 8.2) years. Seven (15.6%) participants presented mobility disability as being unable to complete the 400-meter walk test. According to the frailty phenotype criteria, 25 (55.6%) participants were pre-frail or frail, and 13 (28.9%) were robust. Overall, a substantial agreement of the instrument with the reference tools (kappa = 0.748, quadratic weighted kappa = 0.836, both p values&lt;0.001) was reported with only 7 (15.6%) participants incorrectly categorized. The agreement between results of the FiND disability domain and the 400-meter walk test was excellent (kappa = 0.920, p&lt;0.001). Conclusions/Significance The FiND questionnaire presents a very good capacity to correctly identify frail older persons without mobility disability living in the community. This screening tool may represent an opportunity for diffusing awareness about frailty and disability and supporting specific preventive campaigns.","container-title":"PLOS ONE","DOI":"10.1371/journal.pone.0101745","ISSN":"1932-6203","issue":"7","journalAbbreviation":"PLOS ONE","language":"en","note":"number: 7","page":"e101745","source":"PLoS Journals","title":"A Self-Reported Screening Tool for Detecting Community-Dwelling Older Persons with Frailty Syndrome in the Absence of Mobility Disability: The FiND Questionnaire","title-short":"A Self-Reported Screening Tool for Detecting Community-Dwelling Older Persons with Frailty Syndrome in the Absence of Mobility Disability","volume":"9","author":[{"family":"Cesari","given":"Matteo"},{"family":"Demougeot","given":"Laurent"},{"family":"Boccalon","given":"Henri"},{"family":"Guyonnet","given":"Sophie"},{"family":"Kan","given":"Gabor Abellan Van"},{"family":"Vellas","given":"Bruno"},{"family":"Andrieu","given":"Sandrine"}],"issued":{"date-parts":[["2014",7,7]]}}}],"schema":"https://github.com/citation-style-language/schema/raw/master/csl-citation.json"} </w:instrText>
      </w:r>
      <w:r w:rsidRPr="000B5034">
        <w:rPr>
          <w:lang w:val="en-US"/>
        </w:rPr>
        <w:fldChar w:fldCharType="separate"/>
      </w:r>
      <w:r w:rsidRPr="000B5034">
        <w:rPr>
          <w:noProof/>
          <w:lang w:val="en-US"/>
        </w:rPr>
        <w:t>(14)</w:t>
      </w:r>
      <w:r w:rsidRPr="000B5034">
        <w:rPr>
          <w:lang w:val="en-US"/>
        </w:rPr>
        <w:fldChar w:fldCharType="end"/>
      </w:r>
      <w:r w:rsidRPr="000B5034">
        <w:rPr>
          <w:lang w:val="en-US"/>
        </w:rPr>
        <w:t>.</w:t>
      </w:r>
      <w:r w:rsidR="00634D74" w:rsidRPr="000B5034">
        <w:rPr>
          <w:lang w:val="en-US"/>
        </w:rPr>
        <w:t xml:space="preserve"> </w:t>
      </w:r>
      <w:proofErr w:type="spellStart"/>
      <w:r w:rsidR="00022999" w:rsidRPr="000B5034">
        <w:rPr>
          <w:lang w:val="en-US"/>
        </w:rPr>
        <w:t>Fried's</w:t>
      </w:r>
      <w:proofErr w:type="spellEnd"/>
      <w:r w:rsidR="00022999" w:rsidRPr="000B5034">
        <w:rPr>
          <w:lang w:val="en-US"/>
        </w:rPr>
        <w:t xml:space="preserve"> criteria were collected during this evaluation, but the results were not communicated to the assessor.</w:t>
      </w:r>
    </w:p>
    <w:p w14:paraId="29A5EFE0" w14:textId="77777777" w:rsidR="002F7FD4" w:rsidRPr="000B5034" w:rsidRDefault="002F7FD4" w:rsidP="00777DE4">
      <w:pPr>
        <w:jc w:val="both"/>
        <w:rPr>
          <w:lang w:val="en-US"/>
        </w:rPr>
      </w:pPr>
    </w:p>
    <w:p w14:paraId="2C411B03" w14:textId="3F4D95AB" w:rsidR="002F7FD4" w:rsidRPr="000B5034" w:rsidRDefault="002F7FD4" w:rsidP="00777DE4">
      <w:pPr>
        <w:jc w:val="both"/>
        <w:rPr>
          <w:lang w:val="en-US"/>
        </w:rPr>
      </w:pPr>
      <w:r w:rsidRPr="000B5034">
        <w:rPr>
          <w:lang w:val="en-US"/>
        </w:rPr>
        <w:t xml:space="preserve">Balance was measured on a force platform. The elderly person was placed barefoot on the force platform. The measurement was performed for 30 seconds with the eyes open, then with the eyes closed for 30 seconds. Postural control acquisition data, and more specifically the displacement of the </w:t>
      </w:r>
      <w:proofErr w:type="spellStart"/>
      <w:r w:rsidRPr="000B5034">
        <w:rPr>
          <w:lang w:val="en-US"/>
        </w:rPr>
        <w:t>centre</w:t>
      </w:r>
      <w:proofErr w:type="spellEnd"/>
      <w:r w:rsidRPr="000B5034">
        <w:rPr>
          <w:lang w:val="en-US"/>
        </w:rPr>
        <w:t xml:space="preserve"> of pressure, were measured in the medio-lateral and antero-posterior dimensions. Small variations are preferable.</w:t>
      </w:r>
    </w:p>
    <w:p w14:paraId="753E3031" w14:textId="77777777" w:rsidR="004727E1" w:rsidRPr="000B5034" w:rsidRDefault="004727E1" w:rsidP="004727E1">
      <w:pPr>
        <w:rPr>
          <w:lang w:val="en-US"/>
        </w:rPr>
      </w:pPr>
    </w:p>
    <w:p w14:paraId="7AD51A02" w14:textId="56B7CEC8" w:rsidR="003F6C7B" w:rsidRPr="000B5034" w:rsidRDefault="003F6C7B" w:rsidP="003F6C7B">
      <w:pPr>
        <w:rPr>
          <w:lang w:val="en-US"/>
        </w:rPr>
      </w:pPr>
      <w:r w:rsidRPr="000B5034">
        <w:rPr>
          <w:lang w:val="en-US"/>
        </w:rPr>
        <w:t>Once the initial medical examination had been carried out, a telephone call was made by a nurse</w:t>
      </w:r>
      <w:r w:rsidR="00602893" w:rsidRPr="000B5034">
        <w:rPr>
          <w:lang w:val="en-US"/>
        </w:rPr>
        <w:t xml:space="preserve"> with the following assessment</w:t>
      </w:r>
      <w:r w:rsidRPr="000B5034">
        <w:rPr>
          <w:lang w:val="en-US"/>
        </w:rPr>
        <w:t>:</w:t>
      </w:r>
    </w:p>
    <w:p w14:paraId="3E48DA29" w14:textId="60FAA30B" w:rsidR="004727E1" w:rsidRPr="000B5034" w:rsidRDefault="004727E1" w:rsidP="001E4CBB">
      <w:pPr>
        <w:pStyle w:val="Paragraphedeliste"/>
        <w:numPr>
          <w:ilvl w:val="0"/>
          <w:numId w:val="11"/>
        </w:numPr>
      </w:pPr>
      <w:r w:rsidRPr="000B5034">
        <w:rPr>
          <w:i/>
          <w:iCs/>
        </w:rPr>
        <w:t>Évaluation de la précarité et des inégalités de santé dans les centres d'examens de santé</w:t>
      </w:r>
      <w:r w:rsidRPr="000B5034">
        <w:t xml:space="preserve"> (EPICE)</w:t>
      </w:r>
      <w:r w:rsidR="005E4AE5" w:rsidRPr="000B5034">
        <w:t xml:space="preserve"> </w:t>
      </w:r>
      <w:r w:rsidR="005E4AE5" w:rsidRPr="000B5034">
        <w:fldChar w:fldCharType="begin"/>
      </w:r>
      <w:r w:rsidR="00E05CD8" w:rsidRPr="000B5034">
        <w:instrText xml:space="preserve"> ADDIN ZOTERO_ITEM CSL_CITATION {"citationID":"06BdpBsX","properties":{"formattedCitation":"(37)","plainCitation":"(37)","noteIndex":0},"citationItems":[{"id":852,"uris":["http://zotero.org/users/9327557/items/ETDJ7SQK"],"itemData":{"id":852,"type":"article-journal","container-title":"La Revue de l'Ires","ISSN":"1145-1378","issue":"1","language":"fr","note":"number: 1\npublisher: I.R.E.S.","page":"3-49","source":"www.cairn.info","title":"Un indicateur de mesure de la précarité et de la « santé sociale » : le score EPICES","title-short":"Un indicateur de mesure de la précarité et de la « santé sociale »","volume":"n° 53","author":[{"family":"Labbé","given":"Émilie"},{"family":"Moulin","given":"Jean Jacques"},{"family":"Guéguen","given":"René"},{"family":"Sass","given":"Catherine"},{"family":"Chatain","given":"Carine"},{"family":"Gerbaud","given":"Laurent"}],"issued":{"date-parts":[["2007"]]}}}],"schema":"https://github.com/citation-style-language/schema/raw/master/csl-citation.json"} </w:instrText>
      </w:r>
      <w:r w:rsidR="005E4AE5" w:rsidRPr="000B5034">
        <w:fldChar w:fldCharType="separate"/>
      </w:r>
      <w:r w:rsidR="00E05CD8" w:rsidRPr="000B5034">
        <w:rPr>
          <w:noProof/>
        </w:rPr>
        <w:t>(37)</w:t>
      </w:r>
      <w:r w:rsidR="005E4AE5" w:rsidRPr="000B5034">
        <w:fldChar w:fldCharType="end"/>
      </w:r>
    </w:p>
    <w:p w14:paraId="0BE63994" w14:textId="291847A9" w:rsidR="004727E1" w:rsidRPr="000B5034" w:rsidRDefault="004727E1" w:rsidP="001E4CBB">
      <w:pPr>
        <w:pStyle w:val="Paragraphedeliste"/>
        <w:numPr>
          <w:ilvl w:val="0"/>
          <w:numId w:val="11"/>
        </w:numPr>
        <w:rPr>
          <w:lang w:val="en-US"/>
        </w:rPr>
      </w:pPr>
      <w:proofErr w:type="spellStart"/>
      <w:r w:rsidRPr="000B5034">
        <w:rPr>
          <w:lang w:val="en-US"/>
        </w:rPr>
        <w:t>Standardised</w:t>
      </w:r>
      <w:proofErr w:type="spellEnd"/>
      <w:r w:rsidRPr="000B5034">
        <w:rPr>
          <w:lang w:val="en-US"/>
        </w:rPr>
        <w:t xml:space="preserve"> Assessment of Personality </w:t>
      </w:r>
      <w:r w:rsidR="005D3EAA" w:rsidRPr="000B5034">
        <w:rPr>
          <w:lang w:val="en-US"/>
        </w:rPr>
        <w:t>-</w:t>
      </w:r>
      <w:r w:rsidRPr="000B5034">
        <w:rPr>
          <w:lang w:val="en-US"/>
        </w:rPr>
        <w:t xml:space="preserve"> Abbreviated Scale (SAPAS) </w:t>
      </w:r>
      <w:r w:rsidR="00BF5024" w:rsidRPr="000B5034">
        <w:rPr>
          <w:lang w:val="en-US"/>
        </w:rPr>
        <w:fldChar w:fldCharType="begin"/>
      </w:r>
      <w:r w:rsidR="00E05CD8" w:rsidRPr="000B5034">
        <w:rPr>
          <w:lang w:val="en-US"/>
        </w:rPr>
        <w:instrText xml:space="preserve"> ADDIN ZOTERO_ITEM CSL_CITATION {"citationID":"ZGgf1XuM","properties":{"formattedCitation":"(38)","plainCitation":"(38)","noteIndex":0},"citationItems":[{"id":514,"uris":["http://zotero.org/users/9327557/items/G377ZGV8"],"itemData":{"id":514,"type":"article-journal","abstract":"Background\nThere is a need for a brief and simple screen for personality disorders that can be used in routine psychiatric assessments.\n\n\nAims\nTo test the concurrent validity and test–retest reliability of a brief screen for personality disorder.\n\n\nMethod\nSixty psychiatric patients were administered a brief screening interview for personality disorder. On the same day, they were interviewed with an established assessment for DSM–IV personality disorder. Three weeks later, the brief screening interview was repeated in order to examine test–retest reliability.\n\n\nResults\nA score of 3 on the screening interview correctly identified the presence of DSM–IV personality disorder in 90% of participants. The sensitivity and specificity were 0.94 and 0.85 respectively.\n\n\nConclusions\nThe study provides preliminary evidence of the usefulness of the screen in routine clinical settings.","container-title":"The British Journal of Psychiatry","DOI":"10.1192/bjp.183.3.228","ISSN":"0007-1250, 1472-1465","issue":"3","language":"en","note":"number: 3","page":"228-232","source":"Cambridge Core","title":"Standardised Assessment of Personality – Abbreviated Scale (SAPAS): Preliminary validation of a brief screen for personality disorder","title-short":"Standardised Assessment of Personality – Abbreviated Scale (SAPAS)","volume":"183","author":[{"family":"Moran","given":"Paul"},{"family":"Leese","given":"Morven"},{"family":"Lee","given":"Tennyson"},{"family":"Walters","given":"Paul"},{"family":"Thornicroft","given":"Graham"},{"family":"Mann","given":"Anthony"}],"issued":{"date-parts":[["2003",9]]}}}],"schema":"https://github.com/citation-style-language/schema/raw/master/csl-citation.json"} </w:instrText>
      </w:r>
      <w:r w:rsidR="00BF5024" w:rsidRPr="000B5034">
        <w:rPr>
          <w:lang w:val="en-US"/>
        </w:rPr>
        <w:fldChar w:fldCharType="separate"/>
      </w:r>
      <w:r w:rsidR="00E05CD8" w:rsidRPr="000B5034">
        <w:rPr>
          <w:noProof/>
          <w:lang w:val="en-US"/>
        </w:rPr>
        <w:t>(38)</w:t>
      </w:r>
      <w:r w:rsidR="00BF5024" w:rsidRPr="000B5034">
        <w:rPr>
          <w:lang w:val="en-US"/>
        </w:rPr>
        <w:fldChar w:fldCharType="end"/>
      </w:r>
    </w:p>
    <w:p w14:paraId="6E3FB322" w14:textId="472C67AF" w:rsidR="00093EE0" w:rsidRPr="000B5034" w:rsidRDefault="00093EE0" w:rsidP="00093EE0">
      <w:pPr>
        <w:pStyle w:val="Paragraphedeliste"/>
        <w:numPr>
          <w:ilvl w:val="0"/>
          <w:numId w:val="11"/>
        </w:numPr>
        <w:rPr>
          <w:lang w:val="en-US"/>
        </w:rPr>
      </w:pPr>
      <w:r w:rsidRPr="000B5034">
        <w:rPr>
          <w:lang w:val="en-US"/>
        </w:rPr>
        <w:t>Auto</w:t>
      </w:r>
      <w:r w:rsidRPr="000B5034">
        <w:rPr>
          <w:lang w:val="en-US"/>
        </w:rPr>
        <w:t>-assessment of the frailty score</w:t>
      </w:r>
      <w:r w:rsidR="005B7B57" w:rsidRPr="000B5034">
        <w:rPr>
          <w:lang w:val="en-US"/>
        </w:rPr>
        <w:t>/general state of health</w:t>
      </w:r>
      <w:r w:rsidR="00BF5024" w:rsidRPr="000B5034">
        <w:rPr>
          <w:lang w:val="en-US"/>
        </w:rPr>
        <w:t xml:space="preserve"> </w:t>
      </w:r>
      <w:r w:rsidR="00632763" w:rsidRPr="000B5034">
        <w:rPr>
          <w:lang w:val="en-US"/>
        </w:rPr>
        <w:t>(</w:t>
      </w:r>
      <w:r w:rsidR="00C40AE3" w:rsidRPr="000B5034">
        <w:rPr>
          <w:lang w:val="en-US"/>
        </w:rPr>
        <w:t>This question asks how the person being assessed has felt over the past week, including today.  “How would you describe your state of health using a score between 0 and 10 (0 as bad as possible - 10 as good as possible)?</w:t>
      </w:r>
    </w:p>
    <w:p w14:paraId="1A3B9EB6" w14:textId="27915B6E" w:rsidR="004727E1" w:rsidRPr="000B5034" w:rsidRDefault="004727E1" w:rsidP="001E4CBB">
      <w:pPr>
        <w:pStyle w:val="Paragraphedeliste"/>
        <w:numPr>
          <w:ilvl w:val="0"/>
          <w:numId w:val="11"/>
        </w:numPr>
        <w:rPr>
          <w:lang w:val="en-US"/>
        </w:rPr>
      </w:pPr>
      <w:r w:rsidRPr="000B5034">
        <w:rPr>
          <w:lang w:val="en-US"/>
        </w:rPr>
        <w:t>FRAGIRE</w:t>
      </w:r>
      <w:r w:rsidR="00330970" w:rsidRPr="000B5034">
        <w:rPr>
          <w:lang w:val="en-US"/>
        </w:rPr>
        <w:t xml:space="preserve"> Grid</w:t>
      </w:r>
      <w:r w:rsidR="00C40AE3" w:rsidRPr="000B5034">
        <w:rPr>
          <w:lang w:val="en-US"/>
        </w:rPr>
        <w:t xml:space="preserve"> </w:t>
      </w:r>
      <w:r w:rsidR="00C40AE3" w:rsidRPr="000B5034">
        <w:rPr>
          <w:lang w:val="en-US"/>
        </w:rPr>
        <w:fldChar w:fldCharType="begin"/>
      </w:r>
      <w:r w:rsidR="00E05CD8" w:rsidRPr="000B5034">
        <w:rPr>
          <w:lang w:val="en-US"/>
        </w:rPr>
        <w:instrText xml:space="preserve"> ADDIN ZOTERO_ITEM CSL_CITATION {"citationID":"Av5nXZfK","properties":{"formattedCitation":"(39)","plainCitation":"(39)","noteIndex":0},"citationItems":[{"id":1959,"uris":["http://zotero.org/users/9327557/items/9NQKWCKJ"],"itemData":{"id":1959,"type":"article-journal","container-title":"BMC Geriatrics","DOI":"10.1186/s12877-016-0360-9","ISSN":"1471-2318","issue":"1","journalAbbreviation":"BMC Geriatr","language":"en","page":"187","source":"DOI.org (Crossref)","title":"Development and validation of the FRAGIRE tool for assessment an older person’s risk for frailty","volume":"16","author":[{"family":"Vernerey","given":"Dewi"},{"family":"Anota","given":"Amelie"},{"family":"Vandel","given":"Pierre"},{"family":"Paget-Bailly","given":"Sophie"},{"family":"Dion","given":"Michele"},{"family":"Bailly","given":"Vanessa"},{"family":"Bonin","given":"Marie"},{"family":"Pozet","given":"Astrid"},{"family":"Foubert","given":"Audrey"},{"family":"Benetkiewicz","given":"Magdalena"},{"family":"Manckoundia","given":"Patrick"},{"family":"Bonnetain","given":"Franck"}],"issued":{"date-parts":[["2016",12]]}}}],"schema":"https://github.com/citation-style-language/schema/raw/master/csl-citation.json"} </w:instrText>
      </w:r>
      <w:r w:rsidR="00C40AE3" w:rsidRPr="000B5034">
        <w:rPr>
          <w:lang w:val="en-US"/>
        </w:rPr>
        <w:fldChar w:fldCharType="separate"/>
      </w:r>
      <w:r w:rsidR="00E05CD8" w:rsidRPr="000B5034">
        <w:rPr>
          <w:noProof/>
          <w:lang w:val="en-US"/>
        </w:rPr>
        <w:t>(39)</w:t>
      </w:r>
      <w:r w:rsidR="00C40AE3" w:rsidRPr="000B5034">
        <w:rPr>
          <w:lang w:val="en-US"/>
        </w:rPr>
        <w:fldChar w:fldCharType="end"/>
      </w:r>
    </w:p>
    <w:p w14:paraId="7C446B94" w14:textId="1D76E01E" w:rsidR="004727E1" w:rsidRPr="000B5034" w:rsidRDefault="004727E1" w:rsidP="001E4CBB">
      <w:pPr>
        <w:pStyle w:val="Paragraphedeliste"/>
        <w:numPr>
          <w:ilvl w:val="0"/>
          <w:numId w:val="11"/>
        </w:numPr>
        <w:rPr>
          <w:lang w:val="en-US"/>
        </w:rPr>
      </w:pPr>
      <w:r w:rsidRPr="000B5034">
        <w:rPr>
          <w:lang w:val="en-US"/>
        </w:rPr>
        <w:t>Medical Outcomes Study 36-item Short-Form-36 (SF-36)</w:t>
      </w:r>
      <w:r w:rsidR="00F55DF7" w:rsidRPr="000B5034">
        <w:rPr>
          <w:lang w:val="en-US"/>
        </w:rPr>
        <w:t xml:space="preserve"> </w:t>
      </w:r>
      <w:r w:rsidR="00F55DF7" w:rsidRPr="000B5034">
        <w:rPr>
          <w:lang w:val="en-US"/>
        </w:rPr>
        <w:fldChar w:fldCharType="begin"/>
      </w:r>
      <w:r w:rsidR="00E05CD8" w:rsidRPr="000B5034">
        <w:rPr>
          <w:lang w:val="en-US"/>
        </w:rPr>
        <w:instrText xml:space="preserve"> ADDIN ZOTERO_ITEM CSL_CITATION {"citationID":"wouJ8jNK","properties":{"formattedCitation":"(40)","plainCitation":"(40)","noteIndex":0},"citationItems":[{"id":643,"uris":["http://zotero.org/users/9327557/items/S9R24W3S"],"itemData":{"id":643,"type":"article-journal","container-title":"Medical care","issue":"6","note":"number: 6","page":"473–483","source":"Google Scholar","title":"The MOS 36-item short-form health survey (SF-36): I. Conceptual framework and item selection","title-short":"The MOS 36-item short-form health survey (SF-36)","volume":"30","author":[{"family":"Instrument Ware Jr","given":"J."},{"family":"Sherbourne","given":"C. D."}],"issued":{"date-parts":[["1992"]]}}}],"schema":"https://github.com/citation-style-language/schema/raw/master/csl-citation.json"} </w:instrText>
      </w:r>
      <w:r w:rsidR="00F55DF7" w:rsidRPr="000B5034">
        <w:rPr>
          <w:lang w:val="en-US"/>
        </w:rPr>
        <w:fldChar w:fldCharType="separate"/>
      </w:r>
      <w:r w:rsidR="00E05CD8" w:rsidRPr="000B5034">
        <w:rPr>
          <w:noProof/>
          <w:lang w:val="en-US"/>
        </w:rPr>
        <w:t>(40)</w:t>
      </w:r>
      <w:r w:rsidR="00F55DF7" w:rsidRPr="000B5034">
        <w:rPr>
          <w:lang w:val="en-US"/>
        </w:rPr>
        <w:fldChar w:fldCharType="end"/>
      </w:r>
    </w:p>
    <w:p w14:paraId="67E00732" w14:textId="2FE80C2C" w:rsidR="004727E1" w:rsidRPr="000B5034" w:rsidRDefault="004727E1" w:rsidP="001E4CBB">
      <w:pPr>
        <w:pStyle w:val="Paragraphedeliste"/>
        <w:numPr>
          <w:ilvl w:val="0"/>
          <w:numId w:val="11"/>
        </w:numPr>
        <w:rPr>
          <w:lang w:val="en-US"/>
        </w:rPr>
      </w:pPr>
      <w:r w:rsidRPr="000B5034">
        <w:rPr>
          <w:lang w:val="en-US"/>
        </w:rPr>
        <w:t>Modified falls efficacity scale (MFES)</w:t>
      </w:r>
      <w:r w:rsidR="00034F81" w:rsidRPr="000B5034">
        <w:rPr>
          <w:lang w:val="en-US"/>
        </w:rPr>
        <w:t xml:space="preserve"> </w:t>
      </w:r>
      <w:r w:rsidR="00034F81" w:rsidRPr="000B5034">
        <w:rPr>
          <w:lang w:val="en-US"/>
        </w:rPr>
        <w:fldChar w:fldCharType="begin"/>
      </w:r>
      <w:r w:rsidR="00E05CD8" w:rsidRPr="000B5034">
        <w:rPr>
          <w:lang w:val="en-US"/>
        </w:rPr>
        <w:instrText xml:space="preserve"> ADDIN ZOTERO_ITEM CSL_CITATION {"citationID":"uYwjKxLA","properties":{"formattedCitation":"(41)","plainCitation":"(41)","noteIndex":0},"citationItems":[{"id":1961,"uris":["http://zotero.org/users/9327557/items/XLPLQ5Y4"],"itemData":{"id":1961,"type":"article-journal","container-title":"Archives of gerontology and geriatrics","note":"publisher: Elsevier","page":"233–239","source":"Google Scholar","title":"French validation of the modified-falls efficacy scale (M-FES Fr)","volume":"78","author":[{"family":"Perrot","given":"Alexandra"},{"family":"Castanier","given":"Carole"},{"family":"Maillot","given":"Pauline"},{"family":"Zitari","given":"Haifa"}],"issued":{"date-parts":[["2018"]]}}}],"schema":"https://github.com/citation-style-language/schema/raw/master/csl-citation.json"} </w:instrText>
      </w:r>
      <w:r w:rsidR="00034F81" w:rsidRPr="000B5034">
        <w:rPr>
          <w:lang w:val="en-US"/>
        </w:rPr>
        <w:fldChar w:fldCharType="separate"/>
      </w:r>
      <w:r w:rsidR="00E05CD8" w:rsidRPr="000B5034">
        <w:rPr>
          <w:noProof/>
          <w:lang w:val="en-US"/>
        </w:rPr>
        <w:t>(41)</w:t>
      </w:r>
      <w:r w:rsidR="00034F81" w:rsidRPr="000B5034">
        <w:rPr>
          <w:lang w:val="en-US"/>
        </w:rPr>
        <w:fldChar w:fldCharType="end"/>
      </w:r>
    </w:p>
    <w:p w14:paraId="6DD0BA67" w14:textId="77777777" w:rsidR="0023520E" w:rsidRPr="000B5034" w:rsidRDefault="00FA1E99" w:rsidP="00FA1E99">
      <w:pPr>
        <w:pStyle w:val="Paragraphedeliste"/>
        <w:numPr>
          <w:ilvl w:val="0"/>
          <w:numId w:val="11"/>
        </w:numPr>
        <w:rPr>
          <w:lang w:val="en-US"/>
        </w:rPr>
      </w:pPr>
      <w:r w:rsidRPr="000B5034">
        <w:rPr>
          <w:lang w:val="en-US"/>
        </w:rPr>
        <w:t>ICOPE STEP 2</w:t>
      </w:r>
    </w:p>
    <w:p w14:paraId="188101E0" w14:textId="064ECF1F" w:rsidR="004727E1" w:rsidRPr="000B5034" w:rsidRDefault="004727E1" w:rsidP="0023520E">
      <w:pPr>
        <w:pStyle w:val="Paragraphedeliste"/>
        <w:numPr>
          <w:ilvl w:val="1"/>
          <w:numId w:val="11"/>
        </w:numPr>
        <w:rPr>
          <w:lang w:val="en-US"/>
        </w:rPr>
      </w:pPr>
      <w:r w:rsidRPr="000B5034">
        <w:rPr>
          <w:lang w:val="en-US"/>
        </w:rPr>
        <w:t>Hospital anxiety and depression scale (HADS)</w:t>
      </w:r>
      <w:r w:rsidR="003808E6" w:rsidRPr="000B5034">
        <w:rPr>
          <w:lang w:val="en-US"/>
        </w:rPr>
        <w:t xml:space="preserve"> </w:t>
      </w:r>
      <w:r w:rsidR="008B55DE" w:rsidRPr="000B5034">
        <w:rPr>
          <w:lang w:val="en-US"/>
        </w:rPr>
        <w:fldChar w:fldCharType="begin"/>
      </w:r>
      <w:r w:rsidR="00196149" w:rsidRPr="000B5034">
        <w:rPr>
          <w:lang w:val="en-US"/>
        </w:rPr>
        <w:instrText xml:space="preserve"> ADDIN ZOTERO_ITEM CSL_CITATION {"citationID":"oHOAM3cb","properties":{"formattedCitation":"(42,43)","plainCitation":"(42,43)","noteIndex":0},"citationItems":[{"id":1966,"uris":["http://zotero.org/users/9327557/items/49WMMIZ5"],"itemData":{"id":1966,"type":"article-journal","abstract":"ABSTRACT– A self-assessment scale has been developed and found to be a reliable instrument for detecting states of depression and anxiety in the setting of an hospital medical outpatient clinic. The anxiety and depressive subscales are also valid measures of severity of the emotional disorder. It is suggested that the introduction of the scales into general hospital practice would facilitate the large task of detection and management of emotional disorder in patients under investigation and treatment in medical and surgical departments.","container-title":"Acta Psychiatrica Scandinavica","DOI":"10.1111/j.1600-0447.1983.tb09716.x","ISSN":"1600-0447","issue":"6","language":"en","note":"_eprint: https://onlinelibrary.wiley.com/doi/pdf/10.1111/j.1600-0447.1983.tb09716.x","page":"361-370","source":"Wiley Online Library","title":"The Hospital Anxiety and Depression Scale","volume":"67","author":[{"family":"Zigmond","given":"A. S."},{"family":"Snaith","given":"R. P."}],"issued":{"date-parts":[["1983"]]}}},{"id":1968,"uris":["http://zotero.org/users/9327557/items/QLBUI5MN"],"itemData":{"id":1968,"type":"article-journal","container-title":"BMC Psychiatry","DOI":"10.1186/s12888-014-0354-0","ISSN":"1471-244X","issue":"1","journalAbbreviation":"BMC Psychiatry","language":"en","page":"354","source":"DOI.org (Crossref)","title":"A validation study of the Hospital Anxiety and Depression Scale (HADS) in a large sample of French employees","volume":"14","author":[{"family":"Bocéréan","given":"Christine"},{"family":"Dupret","given":"Emilie"}],"issued":{"date-parts":[["2014",12]]}}}],"schema":"https://github.com/citation-style-language/schema/raw/master/csl-citation.json"} </w:instrText>
      </w:r>
      <w:r w:rsidR="008B55DE" w:rsidRPr="000B5034">
        <w:rPr>
          <w:lang w:val="en-US"/>
        </w:rPr>
        <w:fldChar w:fldCharType="separate"/>
      </w:r>
      <w:r w:rsidR="00196149" w:rsidRPr="000B5034">
        <w:rPr>
          <w:noProof/>
          <w:lang w:val="en-US"/>
        </w:rPr>
        <w:t>(42,43)</w:t>
      </w:r>
      <w:r w:rsidR="008B55DE" w:rsidRPr="000B5034">
        <w:rPr>
          <w:lang w:val="en-US"/>
        </w:rPr>
        <w:fldChar w:fldCharType="end"/>
      </w:r>
    </w:p>
    <w:p w14:paraId="4D6A511A" w14:textId="77777777" w:rsidR="00A45C9F" w:rsidRPr="000B5034" w:rsidRDefault="00A45C9F" w:rsidP="004727E1">
      <w:pPr>
        <w:rPr>
          <w:lang w:val="en-US"/>
        </w:rPr>
      </w:pPr>
    </w:p>
    <w:p w14:paraId="737395FD" w14:textId="77777777" w:rsidR="002E49F3" w:rsidRPr="000B5034" w:rsidRDefault="00506249" w:rsidP="00506249">
      <w:pPr>
        <w:rPr>
          <w:lang w:val="en-US"/>
        </w:rPr>
      </w:pPr>
      <w:r w:rsidRPr="000B5034">
        <w:rPr>
          <w:lang w:val="en-US"/>
        </w:rPr>
        <w:t>Within 15 days, a nurse trained in the study was to carry out an initial ambulatory assessment:</w:t>
      </w:r>
    </w:p>
    <w:p w14:paraId="667DBC6D" w14:textId="22490323" w:rsidR="00972068" w:rsidRPr="000B5034" w:rsidRDefault="00972068" w:rsidP="002E49F3">
      <w:pPr>
        <w:pStyle w:val="Paragraphedeliste"/>
        <w:numPr>
          <w:ilvl w:val="0"/>
          <w:numId w:val="12"/>
        </w:numPr>
        <w:rPr>
          <w:lang w:val="en-US"/>
        </w:rPr>
      </w:pPr>
      <w:r w:rsidRPr="000B5034">
        <w:rPr>
          <w:lang w:val="en-US"/>
        </w:rPr>
        <w:t>Instrumental gait measurement.</w:t>
      </w:r>
    </w:p>
    <w:p w14:paraId="2ECDBD8D" w14:textId="12DB8741" w:rsidR="004A1C55" w:rsidRPr="000B5034" w:rsidRDefault="004A1C55" w:rsidP="002E49F3">
      <w:pPr>
        <w:pStyle w:val="Paragraphedeliste"/>
        <w:numPr>
          <w:ilvl w:val="0"/>
          <w:numId w:val="12"/>
        </w:numPr>
        <w:rPr>
          <w:lang w:val="en-US"/>
        </w:rPr>
      </w:pPr>
      <w:r w:rsidRPr="000B5034">
        <w:rPr>
          <w:lang w:val="en-US"/>
        </w:rPr>
        <w:t>ICOPE Step 2</w:t>
      </w:r>
    </w:p>
    <w:p w14:paraId="336A1B2B" w14:textId="60E47434" w:rsidR="002E49F3" w:rsidRPr="000B5034" w:rsidRDefault="00411CCC" w:rsidP="00987A57">
      <w:pPr>
        <w:pStyle w:val="Paragraphedeliste"/>
        <w:numPr>
          <w:ilvl w:val="1"/>
          <w:numId w:val="12"/>
        </w:numPr>
        <w:rPr>
          <w:lang w:val="en-US"/>
        </w:rPr>
      </w:pPr>
      <w:r w:rsidRPr="000B5034">
        <w:rPr>
          <w:lang w:val="en-US"/>
        </w:rPr>
        <w:t>Hearing Handicap Inventory for the Elderly–Screening (score: 0–40, with higher scores indicative of worse hearing ability)</w:t>
      </w:r>
      <w:r w:rsidRPr="000B5034">
        <w:rPr>
          <w:lang w:val="en-US"/>
        </w:rPr>
        <w:t xml:space="preserve"> </w:t>
      </w:r>
      <w:r w:rsidR="00805B5B" w:rsidRPr="000B5034">
        <w:rPr>
          <w:lang w:val="en-US"/>
        </w:rPr>
        <w:fldChar w:fldCharType="begin"/>
      </w:r>
      <w:r w:rsidR="00196149" w:rsidRPr="000B5034">
        <w:rPr>
          <w:lang w:val="en-US"/>
        </w:rPr>
        <w:instrText xml:space="preserve"> ADDIN ZOTERO_ITEM CSL_CITATION {"citationID":"6N6UKazP","properties":{"formattedCitation":"(44)","plainCitation":"(44)","noteIndex":0},"citationItems":[{"id":659,"uris":["http://zotero.org/users/9327557/items/G8F6U9JL"],"itemData":{"id":659,"type":"article-journal","abstract":"Introduction\n Hearing losses inherent to the natural process of aging represent today a major public health issue, despite the little attention that their adequate care still receives. Early recognition and proper management of these shortcomings can significantly improve hearing, as well as the patient's general quality of life, reducing the overall impact of this important and prevalent condition of the aging process.\n, \nObjective\n The aim of this research was to evaluate the accuracy of the Hearing Handicap Inventory for the Elderly - Screening Version (HHIE-S) in the diagnosis of hearing loss in the elderly when compared with the audiometric test.\n, \nMethods\n Through a cross-sectional study, our target population was composed of 138 individuals, aged over 60 and with any otorhinolaryngological complaints, recruited at the Clinic of Otorhinolaryngology and Speech Therapy of the Faculdade de Medicina de Marília (Famema), in the city of Marília, SP, Brazil. Patients already in the process of auditory rehabilitation were excluded, as well as those who did not demonstrate the minimum level of oral understanding necessary to allow the interview.\n, \nResults\n The prevalence of hearing loss according to the questionnaire was of 76.1%, while audiometry showed 79.7%. We found the diagnostic accuracy of the instrument to be of 86.2%, with a sensitivity of 89.1% and a specificity of 75.0%, regardless of gender.\n, \nConclusion\n Thereby, we conclude that the standardized questionnaire under rating is suitable for the screening of hearing loss in the elderly, given its high accuracy and user-friendly quality.","container-title":"International Archives of Otorhinolaryngology","DOI":"10.1055/s-0037-1601427","ISSN":"1809-9777","issue":"1","journalAbbreviation":"Int Arch Otorhinolaryngol","note":"number: 1\nPMID: 29371892\nPMCID: PMC5783690","page":"1-8","source":"PubMed Central","title":"Hearing Loss in the Elderly: Is the Hearing Handicap Inventory for the Elderly - Screening Version Effective in Diagnosis When Compared to the Audiometric Test?","title-short":"Hearing Loss in the Elderly","volume":"22","author":[{"family":"Servidoni","given":"Alexandre Barbosa"},{"family":"Conterno","given":"Lucieni de Oliveira"}],"issued":{"date-parts":[["2018",1]]}}}],"schema":"https://github.com/citation-style-language/schema/raw/master/csl-citation.json"} </w:instrText>
      </w:r>
      <w:r w:rsidR="00805B5B" w:rsidRPr="000B5034">
        <w:rPr>
          <w:lang w:val="en-US"/>
        </w:rPr>
        <w:fldChar w:fldCharType="separate"/>
      </w:r>
      <w:r w:rsidR="00196149" w:rsidRPr="000B5034">
        <w:rPr>
          <w:noProof/>
          <w:lang w:val="en-US"/>
        </w:rPr>
        <w:t>(44)</w:t>
      </w:r>
      <w:r w:rsidR="00805B5B" w:rsidRPr="000B5034">
        <w:rPr>
          <w:lang w:val="en-US"/>
        </w:rPr>
        <w:fldChar w:fldCharType="end"/>
      </w:r>
    </w:p>
    <w:p w14:paraId="07861BC4" w14:textId="36E4338D" w:rsidR="002E49F3" w:rsidRPr="000B5034" w:rsidRDefault="007A0E01" w:rsidP="004A1C55">
      <w:pPr>
        <w:pStyle w:val="Paragraphedeliste"/>
        <w:numPr>
          <w:ilvl w:val="1"/>
          <w:numId w:val="12"/>
        </w:numPr>
        <w:rPr>
          <w:lang w:val="en-US"/>
        </w:rPr>
      </w:pPr>
      <w:r w:rsidRPr="000B5034">
        <w:rPr>
          <w:lang w:val="en-US"/>
        </w:rPr>
        <w:t>Measurement of WHO visual acuity using the Raskin E scale</w:t>
      </w:r>
      <w:r w:rsidR="00F33BF5" w:rsidRPr="000B5034">
        <w:rPr>
          <w:lang w:val="en-US"/>
        </w:rPr>
        <w:t xml:space="preserve"> </w:t>
      </w:r>
      <w:r w:rsidR="00F33BF5" w:rsidRPr="000B5034">
        <w:rPr>
          <w:lang w:val="en-US"/>
        </w:rPr>
        <w:t>(deficit: yes or no)</w:t>
      </w:r>
      <w:r w:rsidR="00A12B6B" w:rsidRPr="000B5034">
        <w:rPr>
          <w:lang w:val="en-US"/>
        </w:rPr>
        <w:t xml:space="preserve"> </w:t>
      </w:r>
      <w:r w:rsidR="00A12B6B" w:rsidRPr="000B5034">
        <w:rPr>
          <w:lang w:val="en-US"/>
        </w:rPr>
        <w:fldChar w:fldCharType="begin"/>
      </w:r>
      <w:r w:rsidR="002A7AAD" w:rsidRPr="000B5034">
        <w:rPr>
          <w:lang w:val="en-US"/>
        </w:rPr>
        <w:instrText xml:space="preserve"> ADDIN ZOTERO_ITEM CSL_CITATION {"citationID":"AOTwCe1o","properties":{"formattedCitation":"(29)","plainCitation":"(29)","noteIndex":0},"citationItems":[{"id":1964,"uris":["http://zotero.org/users/9327557/items/IY8F6754"],"itemData":{"id":1964,"type":"webpage","abstract":"Integrated care for older people (‎ICOPE)‎: guidance for person-centred assessment and pathways in primary care, care for older persons, health ageing. The Handbook assists with setting person-centred goals, screening for loss in a range of domains of intrinsic capacity and assessing health and social care needs to develop a personalised care plan. The care plan may include multiple interventions to manage declines in intrinsic capacity, provide social care and support, support self-management and support caregivers.","language":"en","title":"Integrated care for older people (‎ICOPE)‎: guidance for person-centred assessment and pathways in primary care","title-short":"Integrated care for older people (‎ICOPE)‎","URL":"https://www.who.int/publications/i/item/WHO-FWC-ALC-19.1","accessed":{"date-parts":[["2024",11,28]]}}}],"schema":"https://github.com/citation-style-language/schema/raw/master/csl-citation.json"} </w:instrText>
      </w:r>
      <w:r w:rsidR="00A12B6B" w:rsidRPr="000B5034">
        <w:rPr>
          <w:lang w:val="en-US"/>
        </w:rPr>
        <w:fldChar w:fldCharType="separate"/>
      </w:r>
      <w:r w:rsidR="002A7AAD" w:rsidRPr="000B5034">
        <w:rPr>
          <w:noProof/>
          <w:lang w:val="en-US"/>
        </w:rPr>
        <w:t>(29)</w:t>
      </w:r>
      <w:r w:rsidR="00A12B6B" w:rsidRPr="000B5034">
        <w:rPr>
          <w:lang w:val="en-US"/>
        </w:rPr>
        <w:fldChar w:fldCharType="end"/>
      </w:r>
    </w:p>
    <w:p w14:paraId="28EF3B20" w14:textId="24541585" w:rsidR="002E49F3" w:rsidRPr="000B5034" w:rsidRDefault="004727E1" w:rsidP="004A1C55">
      <w:pPr>
        <w:pStyle w:val="Paragraphedeliste"/>
        <w:numPr>
          <w:ilvl w:val="1"/>
          <w:numId w:val="12"/>
        </w:numPr>
        <w:rPr>
          <w:lang w:val="en-US"/>
        </w:rPr>
      </w:pPr>
      <w:r w:rsidRPr="000B5034">
        <w:rPr>
          <w:lang w:val="en-US"/>
        </w:rPr>
        <w:t>Mini mental state examination (MMSE)</w:t>
      </w:r>
      <w:r w:rsidR="005C29FC" w:rsidRPr="000B5034">
        <w:rPr>
          <w:lang w:val="en-US"/>
        </w:rPr>
        <w:t xml:space="preserve"> </w:t>
      </w:r>
      <w:r w:rsidR="005C29FC" w:rsidRPr="000B5034">
        <w:rPr>
          <w:lang w:val="en-US"/>
        </w:rPr>
        <w:t>(scores: 0–30, with lower scores indicative of worse cognitive impairment)</w:t>
      </w:r>
    </w:p>
    <w:p w14:paraId="316A9122" w14:textId="017F9B73" w:rsidR="004727E1" w:rsidRPr="000B5034" w:rsidRDefault="004727E1" w:rsidP="004A1C55">
      <w:pPr>
        <w:pStyle w:val="Paragraphedeliste"/>
        <w:numPr>
          <w:ilvl w:val="1"/>
          <w:numId w:val="12"/>
        </w:numPr>
        <w:rPr>
          <w:lang w:val="en-US"/>
        </w:rPr>
      </w:pPr>
      <w:r w:rsidRPr="000B5034">
        <w:rPr>
          <w:lang w:val="en-US"/>
        </w:rPr>
        <w:t>Mini Nutritional</w:t>
      </w:r>
      <w:r w:rsidR="0059486C" w:rsidRPr="000B5034">
        <w:rPr>
          <w:lang w:val="en-US"/>
        </w:rPr>
        <w:t xml:space="preserve"> </w:t>
      </w:r>
      <w:r w:rsidRPr="000B5034">
        <w:rPr>
          <w:lang w:val="en-US"/>
        </w:rPr>
        <w:t>Assessment (MNA)</w:t>
      </w:r>
      <w:r w:rsidR="0059486C" w:rsidRPr="000B5034">
        <w:rPr>
          <w:lang w:val="en-US"/>
        </w:rPr>
        <w:t xml:space="preserve"> </w:t>
      </w:r>
      <w:r w:rsidR="0059486C" w:rsidRPr="000B5034">
        <w:rPr>
          <w:lang w:val="en-US"/>
        </w:rPr>
        <w:t>(score: 0–30, with higher scores indicative of better nutrition)</w:t>
      </w:r>
      <w:r w:rsidR="00AE71FA" w:rsidRPr="000B5034">
        <w:rPr>
          <w:lang w:val="en-US"/>
        </w:rPr>
        <w:t xml:space="preserve"> </w:t>
      </w:r>
      <w:r w:rsidR="00AE71FA" w:rsidRPr="000B5034">
        <w:rPr>
          <w:lang w:val="en-US"/>
        </w:rPr>
        <w:fldChar w:fldCharType="begin"/>
      </w:r>
      <w:r w:rsidR="00AE71FA" w:rsidRPr="000B5034">
        <w:rPr>
          <w:lang w:val="en-US"/>
        </w:rPr>
        <w:instrText xml:space="preserve"> ADDIN ZOTERO_ITEM CSL_CITATION {"citationID":"tbcr7qlf","properties":{"formattedCitation":"(45)","plainCitation":"(45)","noteIndex":0},"citationItems":[{"id":632,"uris":["http://zotero.org/users/9327557/items/HZET8N76"],"itemData":{"id":632,"type":"article-journal","container-title":"Nutrition reviews","issue":"1","note":"number: 1","page":"S59–S65","source":"Google Scholar","title":"Assessing the nutritional status of the elderly: The Mini Nutritional Assessment as part of the geriatric evaluation","title-short":"Assessing the nutritional status of the elderly","volume":"54","author":[{"family":"Guigoz","given":"Yves"},{"family":"Vellas","given":"Bruno"},{"family":"Garry","given":"Philip J."}],"issued":{"date-parts":[["1996"]]}}}],"schema":"https://github.com/citation-style-language/schema/raw/master/csl-citation.json"} </w:instrText>
      </w:r>
      <w:r w:rsidR="00AE71FA" w:rsidRPr="000B5034">
        <w:rPr>
          <w:lang w:val="en-US"/>
        </w:rPr>
        <w:fldChar w:fldCharType="separate"/>
      </w:r>
      <w:r w:rsidR="00AE71FA" w:rsidRPr="000B5034">
        <w:rPr>
          <w:noProof/>
          <w:lang w:val="en-US"/>
        </w:rPr>
        <w:t>(45)</w:t>
      </w:r>
      <w:r w:rsidR="00AE71FA" w:rsidRPr="000B5034">
        <w:rPr>
          <w:lang w:val="en-US"/>
        </w:rPr>
        <w:fldChar w:fldCharType="end"/>
      </w:r>
    </w:p>
    <w:p w14:paraId="00DF971E" w14:textId="77777777" w:rsidR="00A17312" w:rsidRPr="000B5034" w:rsidRDefault="00A17312" w:rsidP="00A17312">
      <w:pPr>
        <w:rPr>
          <w:lang w:val="en-US"/>
        </w:rPr>
      </w:pPr>
    </w:p>
    <w:p w14:paraId="0BE0D257" w14:textId="77777777" w:rsidR="00A17312" w:rsidRPr="000B5034" w:rsidRDefault="00A17312" w:rsidP="00FE682D">
      <w:pPr>
        <w:jc w:val="both"/>
        <w:rPr>
          <w:lang w:val="en-US"/>
        </w:rPr>
      </w:pPr>
      <w:r w:rsidRPr="000B5034">
        <w:rPr>
          <w:lang w:val="en-US"/>
        </w:rPr>
        <w:t xml:space="preserve">The gait test was carried out using sensors that </w:t>
      </w:r>
      <w:proofErr w:type="spellStart"/>
      <w:r w:rsidRPr="000B5034">
        <w:rPr>
          <w:lang w:val="en-US"/>
        </w:rPr>
        <w:t>analyse</w:t>
      </w:r>
      <w:proofErr w:type="spellEnd"/>
      <w:r w:rsidRPr="000B5034">
        <w:rPr>
          <w:lang w:val="en-US"/>
        </w:rPr>
        <w:t xml:space="preserve"> and retrieve data relating to the participant's gait (walking speed, step length, duration of the double stance phase). Four </w:t>
      </w:r>
      <w:r w:rsidRPr="000B5034">
        <w:rPr>
          <w:color w:val="C00000"/>
          <w:lang w:val="en-US"/>
        </w:rPr>
        <w:t>X-</w:t>
      </w:r>
      <w:proofErr w:type="spellStart"/>
      <w:r w:rsidRPr="000B5034">
        <w:rPr>
          <w:color w:val="C00000"/>
          <w:lang w:val="en-US"/>
        </w:rPr>
        <w:t>sens</w:t>
      </w:r>
      <w:proofErr w:type="spellEnd"/>
      <w:r w:rsidRPr="000B5034">
        <w:rPr>
          <w:color w:val="C00000"/>
          <w:lang w:val="en-US"/>
        </w:rPr>
        <w:t>®</w:t>
      </w:r>
      <w:r w:rsidRPr="000B5034">
        <w:rPr>
          <w:lang w:val="en-US"/>
        </w:rPr>
        <w:t xml:space="preserve"> Motion Tracker Wireless sensors were positioned on the clothing using headbands as follows: one at forehead level on the median sagittal line, the second opposite the L4 vertebra and the last two on the dorsal surface of the right and left feet at mid-foot level. The patient then walked 10 meters in a straight line, turned around and walked another 10 meters.</w:t>
      </w:r>
    </w:p>
    <w:p w14:paraId="5916E7FB" w14:textId="77777777" w:rsidR="004727E1" w:rsidRPr="000B5034" w:rsidRDefault="004727E1" w:rsidP="00FE682D">
      <w:pPr>
        <w:jc w:val="both"/>
        <w:rPr>
          <w:lang w:val="en-US"/>
        </w:rPr>
      </w:pPr>
    </w:p>
    <w:p w14:paraId="657E3A46" w14:textId="44E9C4FC" w:rsidR="007823E8" w:rsidRPr="000B5034" w:rsidRDefault="007F7619" w:rsidP="00FE682D">
      <w:pPr>
        <w:jc w:val="both"/>
        <w:rPr>
          <w:lang w:val="en-US"/>
        </w:rPr>
      </w:pPr>
      <w:r w:rsidRPr="000B5034">
        <w:rPr>
          <w:lang w:val="en-US"/>
        </w:rPr>
        <w:t xml:space="preserve">The participant was then monitored </w:t>
      </w:r>
      <w:r w:rsidR="00A45C9F" w:rsidRPr="000B5034">
        <w:rPr>
          <w:lang w:val="en-US"/>
        </w:rPr>
        <w:t>monthly during</w:t>
      </w:r>
      <w:r w:rsidRPr="000B5034">
        <w:rPr>
          <w:lang w:val="en-US"/>
        </w:rPr>
        <w:t xml:space="preserve"> 6 months for falls</w:t>
      </w:r>
      <w:r w:rsidR="007823E8" w:rsidRPr="000B5034">
        <w:rPr>
          <w:lang w:val="en-US"/>
        </w:rPr>
        <w:t>, in accordance with the guidelines of the Prevention of Falls Network Europe (</w:t>
      </w:r>
      <w:proofErr w:type="spellStart"/>
      <w:r w:rsidR="007823E8" w:rsidRPr="000B5034">
        <w:rPr>
          <w:lang w:val="en-US"/>
        </w:rPr>
        <w:t>ProFaNE</w:t>
      </w:r>
      <w:proofErr w:type="spellEnd"/>
      <w:r w:rsidR="007823E8" w:rsidRPr="000B5034">
        <w:rPr>
          <w:lang w:val="en-US"/>
        </w:rPr>
        <w:t xml:space="preserve">) </w:t>
      </w:r>
      <w:r w:rsidR="007823E8" w:rsidRPr="000B5034">
        <w:rPr>
          <w:lang w:val="en-US"/>
        </w:rPr>
        <w:fldChar w:fldCharType="begin"/>
      </w:r>
      <w:r w:rsidR="00AE71FA" w:rsidRPr="000B5034">
        <w:rPr>
          <w:lang w:val="en-US"/>
        </w:rPr>
        <w:instrText xml:space="preserve"> ADDIN ZOTERO_ITEM CSL_CITATION {"citationID":"xVKO66Pu","properties":{"formattedCitation":"(46)","plainCitation":"(46)","noteIndex":0},"citationItems":[{"id":1956,"uris":["http://zotero.org/users/9327557/items/SQ6RFS6B"],"itemData":{"id":1956,"type":"article-journal","container-title":"Journal of the American Geriatrics Society","DOI":"10.1111/j.1532-5415.2005.53455.x","ISSN":"0002-8614, 1532-5415","issue":"9","journalAbbreviation":"J American Geriatrics Society","language":"en","license":"http://onlinelibrary.wiley.com/termsAndConditions#vor","page":"1618-1622","source":"DOI.org (Crossref)","title":"Development of a Common Outcome Data Set for Fall Injury Prevention Trials: The Prevention of Falls Network Europe Consensus","title-short":"Development of a Common Outcome Data Set for Fall Injury Prevention Trials","volume":"53","author":[{"family":"Lamb","given":"Sarah E."},{"family":"Jørstad‐Stein","given":"Ellen C."},{"family":"Hauer","given":"Klaus"},{"family":"Becker","given":"Clemens"},{"literal":"on behalf of the Prevention of Falls Network Europe and Outcomes Consensus Group"}],"issued":{"date-parts":[["2005",9]]}}}],"schema":"https://github.com/citation-style-language/schema/raw/master/csl-citation.json"} </w:instrText>
      </w:r>
      <w:r w:rsidR="007823E8" w:rsidRPr="000B5034">
        <w:rPr>
          <w:lang w:val="en-US"/>
        </w:rPr>
        <w:fldChar w:fldCharType="separate"/>
      </w:r>
      <w:r w:rsidR="00AE71FA" w:rsidRPr="000B5034">
        <w:rPr>
          <w:noProof/>
          <w:lang w:val="en-US"/>
        </w:rPr>
        <w:t>(46)</w:t>
      </w:r>
      <w:r w:rsidR="007823E8" w:rsidRPr="000B5034">
        <w:rPr>
          <w:lang w:val="en-US"/>
        </w:rPr>
        <w:fldChar w:fldCharType="end"/>
      </w:r>
      <w:r w:rsidR="007823E8" w:rsidRPr="000B5034">
        <w:rPr>
          <w:lang w:val="en-US"/>
        </w:rPr>
        <w:t>. According to the WHO, a fall is defined as an event in which an individual inadvertently falls to the ground or any other surface below his/her level of origin.</w:t>
      </w:r>
    </w:p>
    <w:p w14:paraId="0C5BFF3D" w14:textId="77777777" w:rsidR="007823E8" w:rsidRPr="000B5034" w:rsidRDefault="007823E8" w:rsidP="00FE682D">
      <w:pPr>
        <w:jc w:val="both"/>
        <w:rPr>
          <w:lang w:val="en-US"/>
        </w:rPr>
      </w:pPr>
    </w:p>
    <w:p w14:paraId="38168772" w14:textId="5A53EAF7" w:rsidR="007F7619" w:rsidRPr="000B5034" w:rsidRDefault="007F7619" w:rsidP="00FE682D">
      <w:pPr>
        <w:jc w:val="both"/>
        <w:rPr>
          <w:lang w:val="en-US"/>
        </w:rPr>
      </w:pPr>
      <w:r w:rsidRPr="000B5034">
        <w:rPr>
          <w:lang w:val="en-US"/>
        </w:rPr>
        <w:t>At 6 months, the final ambulatory evaluation was scheduled, with instrumental measurement of balance and walking</w:t>
      </w:r>
      <w:r w:rsidR="00A45C9F" w:rsidRPr="000B5034">
        <w:rPr>
          <w:lang w:val="en-US"/>
        </w:rPr>
        <w:t>.</w:t>
      </w:r>
    </w:p>
    <w:p w14:paraId="583E4C25" w14:textId="77777777" w:rsidR="00B70030" w:rsidRPr="000B5034" w:rsidRDefault="00B70030" w:rsidP="00FE682D">
      <w:pPr>
        <w:jc w:val="both"/>
        <w:rPr>
          <w:lang w:val="en-US"/>
        </w:rPr>
      </w:pPr>
    </w:p>
    <w:p w14:paraId="6D3F7A09" w14:textId="00179162" w:rsidR="00A07447" w:rsidRPr="000B5034" w:rsidRDefault="00C54115" w:rsidP="00FE682D">
      <w:pPr>
        <w:jc w:val="both"/>
        <w:rPr>
          <w:lang w:val="en-US"/>
        </w:rPr>
      </w:pPr>
      <w:r w:rsidRPr="000B5034">
        <w:rPr>
          <w:lang w:val="en-US"/>
        </w:rPr>
        <w:t>The index test performers and the reference standard assessors were blind to the results of the reference and index tests respectively.</w:t>
      </w:r>
    </w:p>
    <w:p w14:paraId="19D10751" w14:textId="77777777" w:rsidR="00C54115" w:rsidRPr="000B5034" w:rsidRDefault="00C54115" w:rsidP="00606312">
      <w:pPr>
        <w:rPr>
          <w:lang w:val="en-US"/>
        </w:rPr>
      </w:pPr>
    </w:p>
    <w:p w14:paraId="5CDB53A9" w14:textId="77777777" w:rsidR="001B2888" w:rsidRPr="000B5034" w:rsidRDefault="001B2888" w:rsidP="00B83AA4">
      <w:pPr>
        <w:rPr>
          <w:lang w:val="en-US"/>
        </w:rPr>
      </w:pPr>
    </w:p>
    <w:p w14:paraId="3BF80FA8" w14:textId="77777777" w:rsidR="00BC3D0A" w:rsidRPr="000B5034" w:rsidRDefault="00C075A5" w:rsidP="00FE682D">
      <w:pPr>
        <w:pStyle w:val="Titre2"/>
      </w:pPr>
      <w:proofErr w:type="spellStart"/>
      <w:r w:rsidRPr="000B5034">
        <w:t>Statistical</w:t>
      </w:r>
      <w:proofErr w:type="spellEnd"/>
      <w:r w:rsidRPr="000B5034">
        <w:t xml:space="preserve"> </w:t>
      </w:r>
      <w:proofErr w:type="spellStart"/>
      <w:r w:rsidRPr="000B5034">
        <w:t>analysis</w:t>
      </w:r>
      <w:proofErr w:type="spellEnd"/>
    </w:p>
    <w:p w14:paraId="4C4967B8" w14:textId="77777777" w:rsidR="007C5DB4" w:rsidRPr="000B5034" w:rsidRDefault="007C5DB4" w:rsidP="007C5DB4"/>
    <w:tbl>
      <w:tblPr>
        <w:tblStyle w:val="Grilledutableau1"/>
        <w:tblW w:w="5534" w:type="pct"/>
        <w:tblInd w:w="-510" w:type="dxa"/>
        <w:tblBorders>
          <w:top w:val="dotted" w:sz="4" w:space="0" w:color="5B9BD5" w:themeColor="accent1"/>
          <w:left w:val="dotted" w:sz="4" w:space="0" w:color="5B9BD5" w:themeColor="accent1"/>
          <w:bottom w:val="dotted" w:sz="4" w:space="0" w:color="5B9BD5" w:themeColor="accent1"/>
          <w:right w:val="dotted" w:sz="4" w:space="0" w:color="5B9BD5" w:themeColor="accent1"/>
          <w:insideH w:val="dotted" w:sz="4" w:space="0" w:color="5B9BD5" w:themeColor="accent1"/>
          <w:insideV w:val="dotted" w:sz="4" w:space="0" w:color="5B9BD5" w:themeColor="accent1"/>
        </w:tblBorders>
        <w:tblLook w:val="04A0" w:firstRow="1" w:lastRow="0" w:firstColumn="1" w:lastColumn="0" w:noHBand="0" w:noVBand="1"/>
      </w:tblPr>
      <w:tblGrid>
        <w:gridCol w:w="121"/>
        <w:gridCol w:w="1629"/>
        <w:gridCol w:w="505"/>
        <w:gridCol w:w="6624"/>
        <w:gridCol w:w="1532"/>
      </w:tblGrid>
      <w:tr w:rsidR="007C5DB4" w:rsidRPr="000B5034" w14:paraId="3870F3F9" w14:textId="77777777" w:rsidTr="00AA03C7">
        <w:tc>
          <w:tcPr>
            <w:tcW w:w="121" w:type="dxa"/>
            <w:tcBorders>
              <w:top w:val="nil"/>
              <w:left w:val="nil"/>
              <w:bottom w:val="nil"/>
              <w:right w:val="nil"/>
            </w:tcBorders>
            <w:tcMar>
              <w:left w:w="57" w:type="dxa"/>
              <w:right w:w="57" w:type="dxa"/>
            </w:tcMar>
          </w:tcPr>
          <w:p w14:paraId="0182A55C" w14:textId="77777777" w:rsidR="007C5DB4" w:rsidRPr="000B5034" w:rsidRDefault="007C5DB4" w:rsidP="00AA03C7">
            <w:pPr>
              <w:spacing w:line="276" w:lineRule="auto"/>
              <w:rPr>
                <w:color w:val="000000" w:themeColor="text1"/>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0C0E7C96" w14:textId="77777777" w:rsidR="007C5DB4" w:rsidRPr="000B5034" w:rsidRDefault="007C5DB4" w:rsidP="00AA03C7">
            <w:pPr>
              <w:spacing w:line="276" w:lineRule="auto"/>
              <w:rPr>
                <w:i/>
                <w:color w:val="2E74B5" w:themeColor="accent1" w:themeShade="BF"/>
                <w:sz w:val="18"/>
                <w:lang w:val="en-GB"/>
              </w:rPr>
            </w:pPr>
            <w:r w:rsidRPr="000B5034">
              <w:rPr>
                <w:i/>
                <w:color w:val="2E74B5" w:themeColor="accent1" w:themeShade="BF"/>
                <w:sz w:val="18"/>
                <w:lang w:val="en-GB"/>
              </w:rPr>
              <w:t>Analysis</w:t>
            </w: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22CE48E2" w14:textId="77777777" w:rsidR="007C5DB4" w:rsidRPr="000B5034" w:rsidRDefault="007C5DB4" w:rsidP="00AA03C7">
            <w:pPr>
              <w:spacing w:line="276" w:lineRule="auto"/>
              <w:jc w:val="center"/>
              <w:rPr>
                <w:b/>
                <w:sz w:val="18"/>
                <w:lang w:val="en-GB"/>
              </w:rPr>
            </w:pPr>
            <w:r w:rsidRPr="000B5034">
              <w:rPr>
                <w:b/>
                <w:sz w:val="18"/>
                <w:lang w:val="en-GB"/>
              </w:rPr>
              <w:t>14</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5ECEC288" w14:textId="77777777" w:rsidR="007C5DB4" w:rsidRPr="000B5034" w:rsidRDefault="007C5DB4" w:rsidP="00AA03C7">
            <w:pPr>
              <w:spacing w:line="276" w:lineRule="auto"/>
              <w:rPr>
                <w:color w:val="000000" w:themeColor="text1"/>
                <w:sz w:val="18"/>
                <w:lang w:val="en-GB"/>
              </w:rPr>
            </w:pPr>
            <w:r w:rsidRPr="000B5034">
              <w:rPr>
                <w:color w:val="000000" w:themeColor="text1"/>
                <w:sz w:val="18"/>
                <w:lang w:val="en-GB"/>
              </w:rPr>
              <w:t>Methods for estimating or comparing measures of diagnostic accuracy</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3D09B4FC" w14:textId="77777777" w:rsidR="007C5DB4" w:rsidRPr="000B5034" w:rsidRDefault="007C5DB4" w:rsidP="00AA03C7">
            <w:pPr>
              <w:rPr>
                <w:color w:val="000000" w:themeColor="text1"/>
                <w:sz w:val="18"/>
                <w:lang w:val="en-GB"/>
              </w:rPr>
            </w:pPr>
          </w:p>
        </w:tc>
      </w:tr>
      <w:tr w:rsidR="007C5DB4" w:rsidRPr="000B5034" w14:paraId="7B2FA927" w14:textId="77777777" w:rsidTr="00AA03C7">
        <w:tc>
          <w:tcPr>
            <w:tcW w:w="121" w:type="dxa"/>
            <w:tcBorders>
              <w:top w:val="nil"/>
              <w:left w:val="nil"/>
              <w:bottom w:val="nil"/>
              <w:right w:val="nil"/>
            </w:tcBorders>
            <w:tcMar>
              <w:left w:w="57" w:type="dxa"/>
              <w:right w:w="57" w:type="dxa"/>
            </w:tcMar>
          </w:tcPr>
          <w:p w14:paraId="604C7BC9" w14:textId="77777777" w:rsidR="007C5DB4" w:rsidRPr="000B5034" w:rsidRDefault="007C5DB4" w:rsidP="00AA03C7">
            <w:pPr>
              <w:spacing w:line="276" w:lineRule="auto"/>
              <w:rPr>
                <w:color w:val="000000" w:themeColor="text1"/>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7135B02C" w14:textId="77777777" w:rsidR="007C5DB4" w:rsidRPr="000B5034" w:rsidRDefault="007C5DB4" w:rsidP="00AA03C7">
            <w:pPr>
              <w:spacing w:line="276" w:lineRule="auto"/>
              <w:rPr>
                <w:color w:val="2E74B5" w:themeColor="accent1" w:themeShade="BF"/>
                <w:sz w:val="18"/>
                <w:lang w:val="en-GB"/>
              </w:rPr>
            </w:pP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33B4863D" w14:textId="77777777" w:rsidR="007C5DB4" w:rsidRPr="000B5034" w:rsidRDefault="007C5DB4" w:rsidP="00AA03C7">
            <w:pPr>
              <w:spacing w:line="276" w:lineRule="auto"/>
              <w:jc w:val="center"/>
              <w:rPr>
                <w:b/>
                <w:sz w:val="18"/>
                <w:lang w:val="en-GB"/>
              </w:rPr>
            </w:pPr>
            <w:r w:rsidRPr="000B5034">
              <w:rPr>
                <w:b/>
                <w:sz w:val="18"/>
                <w:lang w:val="en-GB"/>
              </w:rPr>
              <w:t>15</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2F8EAE8C" w14:textId="77777777" w:rsidR="007C5DB4" w:rsidRPr="000B5034" w:rsidRDefault="007C5DB4" w:rsidP="00AA03C7">
            <w:pPr>
              <w:spacing w:line="276" w:lineRule="auto"/>
              <w:rPr>
                <w:color w:val="000000" w:themeColor="text1"/>
                <w:sz w:val="18"/>
                <w:lang w:val="en-GB"/>
              </w:rPr>
            </w:pPr>
            <w:r w:rsidRPr="000B5034">
              <w:rPr>
                <w:color w:val="000000" w:themeColor="text1"/>
                <w:sz w:val="18"/>
                <w:lang w:val="en-GB"/>
              </w:rPr>
              <w:t>How indeterminate index test or reference standard results were handled</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0FCB0947" w14:textId="77777777" w:rsidR="007C5DB4" w:rsidRPr="000B5034" w:rsidRDefault="007C5DB4" w:rsidP="00AA03C7">
            <w:pPr>
              <w:rPr>
                <w:color w:val="000000" w:themeColor="text1"/>
                <w:sz w:val="18"/>
                <w:lang w:val="en-GB"/>
              </w:rPr>
            </w:pPr>
          </w:p>
        </w:tc>
      </w:tr>
      <w:tr w:rsidR="007C5DB4" w:rsidRPr="000B5034" w14:paraId="50C9747E" w14:textId="77777777" w:rsidTr="00AA03C7">
        <w:tc>
          <w:tcPr>
            <w:tcW w:w="121" w:type="dxa"/>
            <w:tcBorders>
              <w:top w:val="nil"/>
              <w:left w:val="nil"/>
              <w:bottom w:val="nil"/>
              <w:right w:val="nil"/>
            </w:tcBorders>
            <w:tcMar>
              <w:left w:w="57" w:type="dxa"/>
              <w:right w:w="57" w:type="dxa"/>
            </w:tcMar>
          </w:tcPr>
          <w:p w14:paraId="6E793E7E" w14:textId="77777777" w:rsidR="007C5DB4" w:rsidRPr="000B5034" w:rsidRDefault="007C5DB4" w:rsidP="00AA03C7">
            <w:pPr>
              <w:spacing w:line="276" w:lineRule="auto"/>
              <w:rPr>
                <w:color w:val="000000" w:themeColor="text1"/>
                <w:sz w:val="18"/>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3C5F5565" w14:textId="77777777" w:rsidR="007C5DB4" w:rsidRPr="000B5034" w:rsidRDefault="007C5DB4" w:rsidP="00AA03C7">
            <w:pPr>
              <w:spacing w:line="276" w:lineRule="auto"/>
              <w:rPr>
                <w:color w:val="2E74B5" w:themeColor="accent1" w:themeShade="BF"/>
                <w:sz w:val="18"/>
              </w:rPr>
            </w:pP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305BD3A4" w14:textId="77777777" w:rsidR="007C5DB4" w:rsidRPr="000B5034" w:rsidRDefault="007C5DB4" w:rsidP="00AA03C7">
            <w:pPr>
              <w:spacing w:line="276" w:lineRule="auto"/>
              <w:jc w:val="center"/>
              <w:rPr>
                <w:b/>
                <w:sz w:val="18"/>
                <w:lang w:val="en-GB"/>
              </w:rPr>
            </w:pPr>
            <w:r w:rsidRPr="000B5034">
              <w:rPr>
                <w:b/>
                <w:sz w:val="18"/>
                <w:lang w:val="en-GB"/>
              </w:rPr>
              <w:t>16</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4DD30D26" w14:textId="77777777" w:rsidR="007C5DB4" w:rsidRPr="000B5034" w:rsidRDefault="007C5DB4" w:rsidP="00AA03C7">
            <w:pPr>
              <w:spacing w:line="276" w:lineRule="auto"/>
              <w:rPr>
                <w:color w:val="000000" w:themeColor="text1"/>
                <w:sz w:val="18"/>
                <w:lang w:val="en-GB"/>
              </w:rPr>
            </w:pPr>
            <w:proofErr w:type="gramStart"/>
            <w:r w:rsidRPr="000B5034">
              <w:rPr>
                <w:color w:val="000000" w:themeColor="text1"/>
                <w:sz w:val="18"/>
                <w:lang w:val="en-GB"/>
              </w:rPr>
              <w:t>How</w:t>
            </w:r>
            <w:proofErr w:type="gramEnd"/>
            <w:r w:rsidRPr="000B5034">
              <w:rPr>
                <w:color w:val="000000" w:themeColor="text1"/>
                <w:sz w:val="18"/>
                <w:lang w:val="en-GB"/>
              </w:rPr>
              <w:t xml:space="preserve"> missing data on the index test and reference standard were handled</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34AC4B17" w14:textId="77777777" w:rsidR="007C5DB4" w:rsidRPr="000B5034" w:rsidRDefault="007C5DB4" w:rsidP="00AA03C7">
            <w:pPr>
              <w:rPr>
                <w:color w:val="000000" w:themeColor="text1"/>
                <w:sz w:val="18"/>
                <w:lang w:val="en-GB"/>
              </w:rPr>
            </w:pPr>
          </w:p>
        </w:tc>
      </w:tr>
      <w:tr w:rsidR="007C5DB4" w:rsidRPr="000B5034" w14:paraId="4C04D154" w14:textId="77777777" w:rsidTr="00AA03C7">
        <w:trPr>
          <w:trHeight w:val="187"/>
        </w:trPr>
        <w:tc>
          <w:tcPr>
            <w:tcW w:w="121" w:type="dxa"/>
            <w:tcBorders>
              <w:top w:val="nil"/>
              <w:left w:val="nil"/>
              <w:bottom w:val="nil"/>
              <w:right w:val="nil"/>
            </w:tcBorders>
            <w:tcMar>
              <w:left w:w="57" w:type="dxa"/>
              <w:right w:w="57" w:type="dxa"/>
            </w:tcMar>
          </w:tcPr>
          <w:p w14:paraId="5B86D605" w14:textId="77777777" w:rsidR="007C5DB4" w:rsidRPr="000B5034" w:rsidRDefault="007C5DB4" w:rsidP="00AA03C7">
            <w:pPr>
              <w:spacing w:line="276" w:lineRule="auto"/>
              <w:rPr>
                <w:color w:val="000000" w:themeColor="text1"/>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5ECD6C42" w14:textId="77777777" w:rsidR="007C5DB4" w:rsidRPr="000B5034" w:rsidRDefault="007C5DB4" w:rsidP="00AA03C7">
            <w:pPr>
              <w:spacing w:line="276" w:lineRule="auto"/>
              <w:rPr>
                <w:color w:val="2E74B5" w:themeColor="accent1" w:themeShade="BF"/>
                <w:sz w:val="18"/>
                <w:lang w:val="en-GB"/>
              </w:rPr>
            </w:pP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09BF1624" w14:textId="77777777" w:rsidR="007C5DB4" w:rsidRPr="000B5034" w:rsidRDefault="007C5DB4" w:rsidP="00AA03C7">
            <w:pPr>
              <w:spacing w:line="276" w:lineRule="auto"/>
              <w:jc w:val="center"/>
              <w:rPr>
                <w:b/>
                <w:sz w:val="18"/>
                <w:lang w:val="en-GB"/>
              </w:rPr>
            </w:pPr>
            <w:r w:rsidRPr="000B5034">
              <w:rPr>
                <w:b/>
                <w:sz w:val="18"/>
                <w:lang w:val="en-GB"/>
              </w:rPr>
              <w:t>17</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02C127B7" w14:textId="77777777" w:rsidR="007C5DB4" w:rsidRPr="000B5034" w:rsidRDefault="007C5DB4" w:rsidP="00AA03C7">
            <w:pPr>
              <w:spacing w:line="276" w:lineRule="auto"/>
              <w:rPr>
                <w:color w:val="000000" w:themeColor="text1"/>
                <w:sz w:val="18"/>
                <w:lang w:val="en-GB"/>
              </w:rPr>
            </w:pPr>
            <w:r w:rsidRPr="000B5034">
              <w:rPr>
                <w:sz w:val="18"/>
                <w:lang w:val="en-GB"/>
              </w:rPr>
              <w:t>Any analyses of variability in diagnostic accuracy, distinguishing pre-specified from exploratory</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471D59A4" w14:textId="77777777" w:rsidR="007C5DB4" w:rsidRPr="000B5034" w:rsidRDefault="007C5DB4" w:rsidP="00AA03C7">
            <w:pPr>
              <w:rPr>
                <w:sz w:val="18"/>
                <w:lang w:val="en-GB"/>
              </w:rPr>
            </w:pPr>
          </w:p>
        </w:tc>
      </w:tr>
      <w:tr w:rsidR="007C5DB4" w:rsidRPr="000B5034" w14:paraId="3EE7DFEA" w14:textId="77777777" w:rsidTr="00AA03C7">
        <w:tc>
          <w:tcPr>
            <w:tcW w:w="121" w:type="dxa"/>
            <w:tcBorders>
              <w:top w:val="nil"/>
              <w:left w:val="nil"/>
              <w:bottom w:val="nil"/>
              <w:right w:val="nil"/>
            </w:tcBorders>
            <w:tcMar>
              <w:left w:w="57" w:type="dxa"/>
              <w:right w:w="57" w:type="dxa"/>
            </w:tcMar>
          </w:tcPr>
          <w:p w14:paraId="6FDF71CF" w14:textId="77777777" w:rsidR="007C5DB4" w:rsidRPr="000B5034" w:rsidRDefault="007C5DB4" w:rsidP="00AA03C7">
            <w:pPr>
              <w:spacing w:line="276" w:lineRule="auto"/>
              <w:rPr>
                <w:color w:val="000000" w:themeColor="text1"/>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6A1DFA6C" w14:textId="77777777" w:rsidR="007C5DB4" w:rsidRPr="000B5034" w:rsidRDefault="007C5DB4" w:rsidP="00AA03C7">
            <w:pPr>
              <w:spacing w:line="276" w:lineRule="auto"/>
              <w:rPr>
                <w:color w:val="000000" w:themeColor="text1"/>
                <w:sz w:val="18"/>
                <w:lang w:val="en-GB"/>
              </w:rPr>
            </w:pP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1B1CF48D" w14:textId="77777777" w:rsidR="007C5DB4" w:rsidRPr="000B5034" w:rsidRDefault="007C5DB4" w:rsidP="00AA03C7">
            <w:pPr>
              <w:spacing w:line="276" w:lineRule="auto"/>
              <w:jc w:val="center"/>
              <w:rPr>
                <w:b/>
                <w:sz w:val="18"/>
                <w:lang w:val="en-GB"/>
              </w:rPr>
            </w:pPr>
            <w:r w:rsidRPr="000B5034">
              <w:rPr>
                <w:b/>
                <w:sz w:val="18"/>
                <w:lang w:val="en-GB"/>
              </w:rPr>
              <w:t>18</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40DE8D9B" w14:textId="77777777" w:rsidR="007C5DB4" w:rsidRPr="000B5034" w:rsidRDefault="007C5DB4" w:rsidP="00AA03C7">
            <w:pPr>
              <w:spacing w:line="276" w:lineRule="auto"/>
              <w:rPr>
                <w:color w:val="000000" w:themeColor="text1"/>
                <w:sz w:val="18"/>
                <w:lang w:val="en-GB"/>
              </w:rPr>
            </w:pPr>
            <w:r w:rsidRPr="000B5034">
              <w:rPr>
                <w:sz w:val="18"/>
                <w:lang w:val="en-GB"/>
              </w:rPr>
              <w:t>Intended</w:t>
            </w:r>
            <w:r w:rsidRPr="000B5034">
              <w:rPr>
                <w:color w:val="000000" w:themeColor="text1"/>
                <w:sz w:val="18"/>
                <w:lang w:val="en-GB"/>
              </w:rPr>
              <w:t xml:space="preserve"> sample size and how it was determined</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34EB389E" w14:textId="77777777" w:rsidR="007C5DB4" w:rsidRPr="000B5034" w:rsidRDefault="007C5DB4" w:rsidP="00AA03C7">
            <w:pPr>
              <w:rPr>
                <w:sz w:val="18"/>
                <w:lang w:val="en-GB"/>
              </w:rPr>
            </w:pPr>
          </w:p>
        </w:tc>
      </w:tr>
    </w:tbl>
    <w:p w14:paraId="49FF8BC4" w14:textId="77777777" w:rsidR="007C5DB4" w:rsidRPr="000B5034" w:rsidRDefault="007C5DB4" w:rsidP="007C5DB4">
      <w:pPr>
        <w:rPr>
          <w:lang w:val="en-US"/>
        </w:rPr>
      </w:pPr>
    </w:p>
    <w:p w14:paraId="53AF3DB5" w14:textId="2AD156B4" w:rsidR="00BC3D0A" w:rsidRPr="000B5034" w:rsidRDefault="00BC3D0A" w:rsidP="00FE682D">
      <w:pPr>
        <w:pStyle w:val="Titre3"/>
      </w:pPr>
      <w:r w:rsidRPr="000B5034">
        <w:rPr>
          <w:lang w:val="en-US"/>
        </w:rPr>
        <w:t>Study size</w:t>
      </w:r>
    </w:p>
    <w:p w14:paraId="04DF3734" w14:textId="77777777" w:rsidR="00BC3D0A" w:rsidRPr="000B5034" w:rsidRDefault="00BC3D0A" w:rsidP="00BC3D0A">
      <w:pPr>
        <w:jc w:val="both"/>
        <w:rPr>
          <w:b/>
          <w:bCs/>
          <w:color w:val="ED7C31"/>
          <w:lang w:val="en-US"/>
        </w:rPr>
      </w:pPr>
    </w:p>
    <w:p w14:paraId="02556F54" w14:textId="77777777" w:rsidR="00BC3D0A" w:rsidRPr="000B5034" w:rsidRDefault="00BC3D0A" w:rsidP="00BC3D0A">
      <w:pPr>
        <w:jc w:val="both"/>
        <w:rPr>
          <w:color w:val="ED7D31" w:themeColor="accent2"/>
          <w:lang w:val="en-US"/>
        </w:rPr>
      </w:pPr>
      <w:r w:rsidRPr="000B5034">
        <w:rPr>
          <w:b/>
          <w:bCs/>
          <w:color w:val="ED7C31"/>
          <w:lang w:val="en-US"/>
        </w:rPr>
        <w:t xml:space="preserve">Texte du </w:t>
      </w:r>
      <w:proofErr w:type="spellStart"/>
      <w:r w:rsidRPr="000B5034">
        <w:rPr>
          <w:b/>
          <w:bCs/>
          <w:color w:val="ED7C31"/>
          <w:lang w:val="en-US"/>
        </w:rPr>
        <w:t>protocole</w:t>
      </w:r>
      <w:proofErr w:type="spellEnd"/>
      <w:r w:rsidRPr="000B5034">
        <w:rPr>
          <w:b/>
          <w:bCs/>
          <w:color w:val="ED7C31"/>
          <w:lang w:val="en-US"/>
        </w:rPr>
        <w:t xml:space="preserve"> </w:t>
      </w:r>
      <w:proofErr w:type="spellStart"/>
      <w:r w:rsidRPr="000B5034">
        <w:rPr>
          <w:b/>
          <w:bCs/>
          <w:color w:val="ED7C31"/>
          <w:lang w:val="en-US"/>
        </w:rPr>
        <w:t>intial</w:t>
      </w:r>
      <w:proofErr w:type="spellEnd"/>
      <w:r w:rsidRPr="000B5034">
        <w:rPr>
          <w:b/>
          <w:bCs/>
          <w:color w:val="ED7C31"/>
          <w:lang w:val="en-US"/>
        </w:rPr>
        <w:t xml:space="preserve"> pour justifier les 1000 (a modifier</w:t>
      </w:r>
      <w:proofErr w:type="gramStart"/>
      <w:r w:rsidRPr="000B5034">
        <w:rPr>
          <w:b/>
          <w:bCs/>
          <w:color w:val="ED7C31"/>
          <w:lang w:val="en-US"/>
        </w:rPr>
        <w:t>) :</w:t>
      </w:r>
      <w:proofErr w:type="gramEnd"/>
      <w:r w:rsidRPr="000B5034">
        <w:rPr>
          <w:color w:val="ED7C31"/>
          <w:lang w:val="en-US"/>
        </w:rPr>
        <w:t xml:space="preserve"> “From a mathematical point of view, estimating the correct sample requires a prior knowledge of the solution (i.e. the true distribution of the underlying model) to answer correctly, which goes against the purpose of the question. However, it is possible to answer a slightly different question: “How many data points are needed to conclude if two populations are different by at least c &gt; 0 with a confidence of at least 95</w:t>
      </w:r>
      <w:proofErr w:type="gramStart"/>
      <w:r w:rsidRPr="000B5034">
        <w:rPr>
          <w:color w:val="ED7C31"/>
          <w:lang w:val="en-US"/>
        </w:rPr>
        <w:t>%?“</w:t>
      </w:r>
      <w:proofErr w:type="gramEnd"/>
      <w:r w:rsidRPr="000B5034">
        <w:rPr>
          <w:color w:val="ED7C31"/>
          <w:lang w:val="en-US"/>
        </w:rPr>
        <w:t xml:space="preserve">. In this case, we can answer this question using for example a non-parametric approach based on concentration inequalities (see for </w:t>
      </w:r>
      <w:proofErr w:type="spellStart"/>
      <w:r w:rsidRPr="000B5034">
        <w:rPr>
          <w:color w:val="ED7C31"/>
          <w:lang w:val="en-US"/>
        </w:rPr>
        <w:t>e.g</w:t>
      </w:r>
      <w:proofErr w:type="spellEnd"/>
      <w:r w:rsidRPr="000B5034">
        <w:rPr>
          <w:color w:val="ED7C31"/>
          <w:lang w:val="en-US"/>
        </w:rPr>
        <w:t xml:space="preserve"> </w:t>
      </w:r>
      <w:proofErr w:type="spellStart"/>
      <w:r w:rsidRPr="000B5034">
        <w:rPr>
          <w:color w:val="ED7C31"/>
          <w:lang w:val="en-US"/>
        </w:rPr>
        <w:t>Bercu</w:t>
      </w:r>
      <w:proofErr w:type="spellEnd"/>
      <w:r w:rsidRPr="000B5034">
        <w:rPr>
          <w:color w:val="ED7C31"/>
          <w:lang w:val="en-US"/>
        </w:rPr>
        <w:t xml:space="preserve"> et al.12). In our case, one of the consequences of the Azuma </w:t>
      </w:r>
      <w:proofErr w:type="spellStart"/>
      <w:r w:rsidRPr="000B5034">
        <w:rPr>
          <w:color w:val="ED7C31"/>
          <w:lang w:val="en-US"/>
        </w:rPr>
        <w:t>Hoeffding</w:t>
      </w:r>
      <w:proofErr w:type="spellEnd"/>
      <w:r w:rsidRPr="000B5034">
        <w:rPr>
          <w:color w:val="ED7C31"/>
          <w:lang w:val="en-US"/>
        </w:rPr>
        <w:t xml:space="preserve"> inequality is that a sample size of 1000 people, with at least 300 frails patients, would make it possible, for example, to answer if there is a difference of at least 0.25 between the average SPPB of frail and non-fragile individuals. From a clinical point of view, the calculation of the number of subjects needed requires less inclusion than the data needs for the improvement of algorithms for the detection of frailty at early stages.”</w:t>
      </w:r>
    </w:p>
    <w:p w14:paraId="5766ED2F" w14:textId="77777777" w:rsidR="00BC3D0A" w:rsidRPr="000B5034" w:rsidRDefault="00BC3D0A" w:rsidP="00154D9B">
      <w:pPr>
        <w:rPr>
          <w:b/>
          <w:bCs/>
          <w:lang w:val="en-US"/>
        </w:rPr>
      </w:pPr>
    </w:p>
    <w:p w14:paraId="447F7919" w14:textId="7CB7A1DA" w:rsidR="00BC3D0A" w:rsidRPr="000B5034" w:rsidRDefault="00BC3D0A" w:rsidP="00FE682D">
      <w:pPr>
        <w:pStyle w:val="Titre3"/>
        <w:rPr>
          <w:lang w:val="en-US"/>
        </w:rPr>
      </w:pPr>
      <w:r w:rsidRPr="000B5034">
        <w:rPr>
          <w:lang w:val="en-US"/>
        </w:rPr>
        <w:t>Data analysis</w:t>
      </w:r>
    </w:p>
    <w:p w14:paraId="2897A159" w14:textId="54ADC0E7" w:rsidR="00CA5C61" w:rsidRPr="000B5034" w:rsidRDefault="00C72787" w:rsidP="00DB0F97">
      <w:pPr>
        <w:pStyle w:val="Sansinterligne"/>
        <w:rPr>
          <w:rFonts w:ascii="Times New Roman" w:eastAsia="Times New Roman" w:hAnsi="Times New Roman" w:cs="Times New Roman"/>
          <w:color w:val="ED7D31" w:themeColor="accent2"/>
        </w:rPr>
      </w:pPr>
      <w:r w:rsidRPr="000B5034">
        <w:rPr>
          <w:rFonts w:ascii="Times New Roman" w:eastAsia="Times New Roman" w:hAnsi="Times New Roman" w:cs="Times New Roman"/>
          <w:color w:val="ED7D31" w:themeColor="accent2"/>
          <w:lang w:val="en-US"/>
        </w:rPr>
        <w:t xml:space="preserve">All data were collected using an electronic case report form. Distributions of Gaussian variables will be represented by mean and standard deviation (SD) </w:t>
      </w:r>
      <w:r w:rsidRPr="000B5034">
        <w:rPr>
          <w:rFonts w:ascii="Times New Roman" w:eastAsia="Times New Roman" w:hAnsi="Times New Roman" w:cs="Times New Roman"/>
          <w:color w:val="ED7D31" w:themeColor="accent2"/>
          <w:lang w:val="en-US"/>
        </w:rPr>
        <w:t>(Average</w:t>
      </w:r>
      <w:r w:rsidRPr="000B5034">
        <w:rPr>
          <w:rFonts w:ascii="Times New Roman" w:eastAsia="Times New Roman" w:hAnsi="Times New Roman" w:cs="Times New Roman"/>
          <w:color w:val="ED7D31" w:themeColor="accent2"/>
          <w:lang w:val="en-US"/>
        </w:rPr>
        <w:t xml:space="preserve"> ± SD). Categorical variables will be expressed as numbers and percentage frequencies. Statistical methods will be used to compare means using the Wilcoxon signed rank test and proportions using the chi-square test. </w:t>
      </w:r>
      <w:r w:rsidRPr="000B5034">
        <w:rPr>
          <w:rFonts w:ascii="Times New Roman" w:eastAsia="Times New Roman" w:hAnsi="Times New Roman" w:cs="Times New Roman"/>
          <w:color w:val="ED7D31" w:themeColor="accent2"/>
        </w:rPr>
        <w:t xml:space="preserve">A </w:t>
      </w:r>
      <w:proofErr w:type="spellStart"/>
      <w:r w:rsidRPr="000B5034">
        <w:rPr>
          <w:rFonts w:ascii="Times New Roman" w:eastAsia="Times New Roman" w:hAnsi="Times New Roman" w:cs="Times New Roman"/>
          <w:color w:val="ED7D31" w:themeColor="accent2"/>
        </w:rPr>
        <w:t>Bonferroni</w:t>
      </w:r>
      <w:proofErr w:type="spellEnd"/>
      <w:r w:rsidRPr="000B5034">
        <w:rPr>
          <w:rFonts w:ascii="Times New Roman" w:eastAsia="Times New Roman" w:hAnsi="Times New Roman" w:cs="Times New Roman"/>
          <w:color w:val="ED7D31" w:themeColor="accent2"/>
        </w:rPr>
        <w:t xml:space="preserve"> </w:t>
      </w:r>
      <w:proofErr w:type="spellStart"/>
      <w:r w:rsidRPr="000B5034">
        <w:rPr>
          <w:rFonts w:ascii="Times New Roman" w:eastAsia="Times New Roman" w:hAnsi="Times New Roman" w:cs="Times New Roman"/>
          <w:color w:val="ED7D31" w:themeColor="accent2"/>
        </w:rPr>
        <w:t>statistical</w:t>
      </w:r>
      <w:proofErr w:type="spellEnd"/>
      <w:r w:rsidRPr="000B5034">
        <w:rPr>
          <w:rFonts w:ascii="Times New Roman" w:eastAsia="Times New Roman" w:hAnsi="Times New Roman" w:cs="Times New Roman"/>
          <w:color w:val="ED7D31" w:themeColor="accent2"/>
        </w:rPr>
        <w:t xml:space="preserve"> correction </w:t>
      </w:r>
      <w:proofErr w:type="spellStart"/>
      <w:r w:rsidRPr="000B5034">
        <w:rPr>
          <w:rFonts w:ascii="Times New Roman" w:eastAsia="Times New Roman" w:hAnsi="Times New Roman" w:cs="Times New Roman"/>
          <w:color w:val="ED7D31" w:themeColor="accent2"/>
        </w:rPr>
        <w:t>will</w:t>
      </w:r>
      <w:proofErr w:type="spellEnd"/>
      <w:r w:rsidRPr="000B5034">
        <w:rPr>
          <w:rFonts w:ascii="Times New Roman" w:eastAsia="Times New Roman" w:hAnsi="Times New Roman" w:cs="Times New Roman"/>
          <w:color w:val="ED7D31" w:themeColor="accent2"/>
        </w:rPr>
        <w:t xml:space="preserve"> </w:t>
      </w:r>
      <w:proofErr w:type="spellStart"/>
      <w:r w:rsidRPr="000B5034">
        <w:rPr>
          <w:rFonts w:ascii="Times New Roman" w:eastAsia="Times New Roman" w:hAnsi="Times New Roman" w:cs="Times New Roman"/>
          <w:color w:val="ED7D31" w:themeColor="accent2"/>
        </w:rPr>
        <w:t>be</w:t>
      </w:r>
      <w:proofErr w:type="spellEnd"/>
      <w:r w:rsidRPr="000B5034">
        <w:rPr>
          <w:rFonts w:ascii="Times New Roman" w:eastAsia="Times New Roman" w:hAnsi="Times New Roman" w:cs="Times New Roman"/>
          <w:color w:val="ED7D31" w:themeColor="accent2"/>
        </w:rPr>
        <w:t xml:space="preserve"> </w:t>
      </w:r>
      <w:proofErr w:type="spellStart"/>
      <w:r w:rsidRPr="000B5034">
        <w:rPr>
          <w:rFonts w:ascii="Times New Roman" w:eastAsia="Times New Roman" w:hAnsi="Times New Roman" w:cs="Times New Roman"/>
          <w:color w:val="ED7D31" w:themeColor="accent2"/>
        </w:rPr>
        <w:t>applied</w:t>
      </w:r>
      <w:proofErr w:type="spellEnd"/>
      <w:r w:rsidRPr="000B5034">
        <w:rPr>
          <w:rFonts w:ascii="Times New Roman" w:eastAsia="Times New Roman" w:hAnsi="Times New Roman" w:cs="Times New Roman"/>
          <w:color w:val="ED7D31" w:themeColor="accent2"/>
        </w:rPr>
        <w:t xml:space="preserve"> if </w:t>
      </w:r>
      <w:proofErr w:type="spellStart"/>
      <w:r w:rsidRPr="000B5034">
        <w:rPr>
          <w:rFonts w:ascii="Times New Roman" w:eastAsia="Times New Roman" w:hAnsi="Times New Roman" w:cs="Times New Roman"/>
          <w:color w:val="ED7D31" w:themeColor="accent2"/>
        </w:rPr>
        <w:t>necessary</w:t>
      </w:r>
      <w:proofErr w:type="spellEnd"/>
      <w:r w:rsidRPr="000B5034">
        <w:rPr>
          <w:rFonts w:ascii="Times New Roman" w:eastAsia="Times New Roman" w:hAnsi="Times New Roman" w:cs="Times New Roman"/>
          <w:color w:val="ED7D31" w:themeColor="accent2"/>
        </w:rPr>
        <w:t>.</w:t>
      </w:r>
    </w:p>
    <w:p w14:paraId="3F4359C7" w14:textId="77777777" w:rsidR="00282BCF" w:rsidRPr="000B5034" w:rsidRDefault="00282BCF" w:rsidP="00DB0F97">
      <w:pPr>
        <w:pStyle w:val="Sansinterligne"/>
        <w:rPr>
          <w:rFonts w:ascii="Times New Roman" w:eastAsia="Times New Roman" w:hAnsi="Times New Roman" w:cs="Times New Roman"/>
          <w:color w:val="ED7D31" w:themeColor="accent2"/>
        </w:rPr>
      </w:pPr>
    </w:p>
    <w:p w14:paraId="776B2A52" w14:textId="797CE7D9" w:rsidR="00C72787" w:rsidRPr="000B5034" w:rsidRDefault="00DC4A0C" w:rsidP="00DB0F97">
      <w:pPr>
        <w:pStyle w:val="Sansinterligne"/>
        <w:rPr>
          <w:rFonts w:ascii="Times New Roman" w:eastAsia="Times New Roman" w:hAnsi="Times New Roman" w:cs="Times New Roman"/>
          <w:color w:val="ED7D31" w:themeColor="accent2"/>
          <w:lang w:val="en-US"/>
        </w:rPr>
      </w:pPr>
      <w:r w:rsidRPr="000B5034">
        <w:rPr>
          <w:rFonts w:ascii="Times New Roman" w:eastAsia="Times New Roman" w:hAnsi="Times New Roman" w:cs="Times New Roman"/>
          <w:color w:val="ED7D31" w:themeColor="accent2"/>
          <w:lang w:val="en-US"/>
        </w:rPr>
        <w:t xml:space="preserve">The results obtained from the </w:t>
      </w:r>
      <w:proofErr w:type="gramStart"/>
      <w:r w:rsidRPr="000B5034">
        <w:rPr>
          <w:rFonts w:ascii="Times New Roman" w:eastAsia="Times New Roman" w:hAnsi="Times New Roman" w:cs="Times New Roman"/>
          <w:color w:val="ED7D31" w:themeColor="accent2"/>
          <w:lang w:val="en-US"/>
        </w:rPr>
        <w:t>hetero-assessment</w:t>
      </w:r>
      <w:proofErr w:type="gramEnd"/>
      <w:r w:rsidRPr="000B5034">
        <w:rPr>
          <w:rFonts w:ascii="Times New Roman" w:eastAsia="Times New Roman" w:hAnsi="Times New Roman" w:cs="Times New Roman"/>
          <w:color w:val="ED7D31" w:themeColor="accent2"/>
          <w:lang w:val="en-US"/>
        </w:rPr>
        <w:t xml:space="preserve"> (completed by the GP), the initial medical visit (carried out by a person trained in research), the telephone tests and the ambulatory visit were compared with each other (carried out in a blinded condition). Correlation and concordance analyses were performed between sets of results to compare observations between raters. </w:t>
      </w:r>
      <w:proofErr w:type="gramStart"/>
      <w:r w:rsidRPr="000B5034">
        <w:rPr>
          <w:rFonts w:ascii="Times New Roman" w:eastAsia="Times New Roman" w:hAnsi="Times New Roman" w:cs="Times New Roman"/>
          <w:color w:val="ED7D31" w:themeColor="accent2"/>
          <w:lang w:val="en-US"/>
        </w:rPr>
        <w:t>In particular, weighted</w:t>
      </w:r>
      <w:proofErr w:type="gramEnd"/>
      <w:r w:rsidRPr="000B5034">
        <w:rPr>
          <w:rFonts w:ascii="Times New Roman" w:eastAsia="Times New Roman" w:hAnsi="Times New Roman" w:cs="Times New Roman"/>
          <w:color w:val="ED7D31" w:themeColor="accent2"/>
          <w:lang w:val="en-US"/>
        </w:rPr>
        <w:t xml:space="preserve"> quadratic and unweighted kappa coefficients were calculated to measure agreement between the two assessments in discriminating between robust, pre-fragile and fragile individuals. Sensitivity, specificity, predictive values and likelihood ratios were also calculated. Finally, logistic regression models were run to identify which frailty criterion was most strongly associated with the perception of frailty (in the absence of disability) among GPs. For this study, a P value of less than 0.05 was considered statistically significant.</w:t>
      </w:r>
    </w:p>
    <w:p w14:paraId="4F4B3986" w14:textId="77777777" w:rsidR="00DC4A0C" w:rsidRPr="000B5034" w:rsidRDefault="00DC4A0C" w:rsidP="00DB0F97">
      <w:pPr>
        <w:pStyle w:val="Sansinterligne"/>
        <w:rPr>
          <w:rFonts w:ascii="Times New Roman" w:eastAsia="Times New Roman" w:hAnsi="Times New Roman" w:cs="Times New Roman"/>
          <w:color w:val="ED7D31" w:themeColor="accent2"/>
          <w:lang w:val="en-US"/>
        </w:rPr>
      </w:pPr>
    </w:p>
    <w:p w14:paraId="743DAEB1" w14:textId="14F15F8C" w:rsidR="00B02C46" w:rsidRPr="000B5034" w:rsidRDefault="00154D9B" w:rsidP="00E257F7">
      <w:pPr>
        <w:pStyle w:val="Sansinterligne"/>
        <w:rPr>
          <w:rFonts w:ascii="Times New Roman" w:eastAsia="Times New Roman" w:hAnsi="Times New Roman" w:cs="Times New Roman"/>
          <w:color w:val="ED7D31" w:themeColor="accent2"/>
        </w:rPr>
      </w:pPr>
      <w:r w:rsidRPr="000B5034">
        <w:rPr>
          <w:rFonts w:ascii="Times New Roman" w:eastAsia="Times New Roman" w:hAnsi="Times New Roman" w:cs="Times New Roman"/>
          <w:color w:val="ED7D31" w:themeColor="accent2"/>
        </w:rPr>
        <w:t xml:space="preserve">Pour l'objectif secondaire, l'omniprésence de capteurs lors des mesures (plateforme de force et </w:t>
      </w:r>
      <w:proofErr w:type="gramStart"/>
      <w:r w:rsidRPr="000B5034">
        <w:rPr>
          <w:rFonts w:ascii="Times New Roman" w:eastAsia="Times New Roman" w:hAnsi="Times New Roman" w:cs="Times New Roman"/>
          <w:color w:val="ED7D31" w:themeColor="accent2"/>
        </w:rPr>
        <w:t>capteurs</w:t>
      </w:r>
      <w:proofErr w:type="gramEnd"/>
      <w:r w:rsidRPr="000B5034">
        <w:rPr>
          <w:rFonts w:ascii="Times New Roman" w:eastAsia="Times New Roman" w:hAnsi="Times New Roman" w:cs="Times New Roman"/>
          <w:color w:val="ED7D31" w:themeColor="accent2"/>
        </w:rPr>
        <w:t xml:space="preserve"> de marche) va générer des flux massifs de données multidimensionnelles et hétérogènes. Nous ne nous interdisons aucun type de modélisation statistique, qu'elle soit conventionnelle ou innovante. Le travail se déroulera en deux étapes : La première étape consistera en la découverte de ces descripteurs statistiques. La seconde étape se concentrera sur les aspects décisionnels (classification, recommandation d'actions, détection d'anomalies et d'indicateurs de risque).</w:t>
      </w:r>
      <w:r w:rsidR="00DB0F97" w:rsidRPr="000B5034">
        <w:rPr>
          <w:rFonts w:ascii="Times New Roman" w:eastAsia="Times New Roman" w:hAnsi="Times New Roman" w:cs="Times New Roman"/>
          <w:color w:val="ED7D31" w:themeColor="accent2"/>
        </w:rPr>
        <w:t xml:space="preserve"> Cette étape s'appuiera sur des outils mathématiques avancés pour l'analyse des signaux, la classification et la modélisation statistique prédictive. L'objectif de la modélisation mathématique est d'identifier les quantités clés pour la quantification du comportement et le suivi des personnes âgées. L'analyse des données et le traitement statistique seront effectués à deux niveaux différents : à l'intérieur des mesures individuelles (suivi longitudinal individuel) et à travers les mesures de l'ensemble de la population de patients (suivi de la population). Les principaux outils seront : des tests d'homogénéité </w:t>
      </w:r>
      <w:proofErr w:type="spellStart"/>
      <w:r w:rsidR="00DB0F97" w:rsidRPr="000B5034">
        <w:rPr>
          <w:rFonts w:ascii="Times New Roman" w:eastAsia="Times New Roman" w:hAnsi="Times New Roman" w:cs="Times New Roman"/>
          <w:color w:val="ED7D31" w:themeColor="accent2"/>
        </w:rPr>
        <w:t>multi-variés</w:t>
      </w:r>
      <w:proofErr w:type="spellEnd"/>
      <w:r w:rsidR="00DB0F97" w:rsidRPr="000B5034">
        <w:rPr>
          <w:rFonts w:ascii="Times New Roman" w:eastAsia="Times New Roman" w:hAnsi="Times New Roman" w:cs="Times New Roman"/>
          <w:color w:val="ED7D31" w:themeColor="accent2"/>
        </w:rPr>
        <w:t xml:space="preserve"> pour une comparaison élevée des tailles d'échantillons, des algorithmes d'apprentissage pour la détection d'anomalies (SVM à une classe, etc.), et des tests pour optimiser les performances de détection en termes de courbes ROC et d'analyse de données longitudinales.</w:t>
      </w:r>
    </w:p>
    <w:p w14:paraId="096B2EBC" w14:textId="77777777" w:rsidR="00E257F7" w:rsidRPr="000B5034" w:rsidRDefault="00E257F7">
      <w:pPr>
        <w:rPr>
          <w:color w:val="2E74B5" w:themeColor="accent1" w:themeShade="BF"/>
          <w:kern w:val="2"/>
          <w:sz w:val="32"/>
          <w:szCs w:val="32"/>
          <w14:ligatures w14:val="standardContextual"/>
        </w:rPr>
      </w:pPr>
      <w:r w:rsidRPr="000B5034">
        <w:br w:type="page"/>
      </w:r>
    </w:p>
    <w:p w14:paraId="7315F722" w14:textId="708A6C57" w:rsidR="00B02C46" w:rsidRPr="000B5034" w:rsidRDefault="00B02C46" w:rsidP="00B02C46">
      <w:pPr>
        <w:pStyle w:val="Titre2"/>
        <w:rPr>
          <w:rFonts w:ascii="Times New Roman" w:hAnsi="Times New Roman" w:cs="Times New Roman"/>
        </w:rPr>
      </w:pPr>
      <w:proofErr w:type="spellStart"/>
      <w:r w:rsidRPr="000B5034">
        <w:rPr>
          <w:rFonts w:ascii="Times New Roman" w:hAnsi="Times New Roman" w:cs="Times New Roman"/>
        </w:rPr>
        <w:t>Ethics</w:t>
      </w:r>
      <w:proofErr w:type="spellEnd"/>
      <w:r w:rsidRPr="000B5034">
        <w:rPr>
          <w:rFonts w:ascii="Times New Roman" w:hAnsi="Times New Roman" w:cs="Times New Roman"/>
        </w:rPr>
        <w:t xml:space="preserve"> and </w:t>
      </w:r>
      <w:proofErr w:type="spellStart"/>
      <w:r w:rsidRPr="000B5034">
        <w:rPr>
          <w:rFonts w:ascii="Times New Roman" w:hAnsi="Times New Roman" w:cs="Times New Roman"/>
        </w:rPr>
        <w:t>regulatory</w:t>
      </w:r>
      <w:proofErr w:type="spellEnd"/>
    </w:p>
    <w:p w14:paraId="466BD924" w14:textId="77777777" w:rsidR="00B02C46" w:rsidRPr="000B5034" w:rsidRDefault="00B02C46" w:rsidP="005526FC">
      <w:pPr>
        <w:pStyle w:val="Sansinterligne"/>
        <w:rPr>
          <w:rFonts w:ascii="Times New Roman" w:eastAsia="Times New Roman" w:hAnsi="Times New Roman" w:cs="Times New Roman"/>
          <w:lang w:val="en-US"/>
        </w:rPr>
      </w:pPr>
    </w:p>
    <w:p w14:paraId="58351548" w14:textId="214ECBD4" w:rsidR="00511D38" w:rsidRPr="000B5034" w:rsidRDefault="00511D38" w:rsidP="001838D0">
      <w:pPr>
        <w:jc w:val="both"/>
        <w:rPr>
          <w:lang w:val="en-US"/>
        </w:rPr>
      </w:pPr>
      <w:r w:rsidRPr="000B5034">
        <w:rPr>
          <w:lang w:val="en-US"/>
        </w:rPr>
        <w:t xml:space="preserve">This study was approved by the </w:t>
      </w:r>
      <w:r w:rsidR="00D3608F" w:rsidRPr="000B5034">
        <w:rPr>
          <w:lang w:val="en-US"/>
        </w:rPr>
        <w:t xml:space="preserve">Research Ethics Committee of </w:t>
      </w:r>
      <w:r w:rsidR="008D43EF" w:rsidRPr="000B5034">
        <w:rPr>
          <w:lang w:val="en-US"/>
        </w:rPr>
        <w:t xml:space="preserve">“Université Paris-Cité” </w:t>
      </w:r>
      <w:r w:rsidR="00FF121F" w:rsidRPr="000B5034">
        <w:rPr>
          <w:lang w:val="en-US"/>
        </w:rPr>
        <w:t>N° 2020-05- EYCHENE-VIDAL</w:t>
      </w:r>
      <w:r w:rsidRPr="000B5034">
        <w:rPr>
          <w:lang w:val="en-US"/>
        </w:rPr>
        <w:t xml:space="preserve">. </w:t>
      </w:r>
      <w:r w:rsidR="00AF7C25" w:rsidRPr="000B5034">
        <w:rPr>
          <w:lang w:val="en-US"/>
        </w:rPr>
        <w:t xml:space="preserve">The protocol was updated following the outbreak of COVID 19 </w:t>
      </w:r>
      <w:r w:rsidR="00067F65" w:rsidRPr="000B5034">
        <w:fldChar w:fldCharType="begin"/>
      </w:r>
      <w:r w:rsidR="00AE71FA" w:rsidRPr="000B5034">
        <w:rPr>
          <w:lang w:val="en-US"/>
        </w:rPr>
        <w:instrText xml:space="preserve"> ADDIN ZOTERO_ITEM CSL_CITATION {"citationID":"R4ITtNvN","properties":{"formattedCitation":"(47)","plainCitation":"(47)","noteIndex":0},"citationItems":[{"id":1137,"uris":["http://zotero.org/users/9327557/items/V9NN7VAZ"],"itemData":{"id":1137,"type":"article-journal","abstract":"The aging of the population is leading to an increase in the number of people with loss of autonomy, placing a strain on the health care system. Its prevention at early stages such as the frailty stage would allow an improvement in the quality of life of seniors while limiting health care expenses. The “Atout Age” prevention program set up by the health public authorities of Reunion Island for retired people and the new frailty assessment tools based on mathematical machine learning algorithms could improve the ambulatory care of senior citizens. At present, referral care remains hospital with comprehensive geriatric assessment and there is a lack of evidence of the effectiveness of a prevention pathway for loss of autonomy in primary care. For these reasons, the 5P program “Personalized and Participative Primary Prevention Pathway” has been started in order to obtain scientific evidence. In this article, we present the objectives, design and first results, used in the 5P program up to the implementation of a clinical trial in general practice. The program is articulated in 3 phases. A first phase to evaluate the acceptability of innovative screening tools for frailty. A second pilot phase evaluates the feasibility of a large-scale ambulatory clinical trial in general practice. The last phase described in this article, is a multisite, pseudo-randomized, controlled clinical trial measuring the impact of the “Atout Age” workshops on the physical performance and the quality of life of seniors compared with their usual ambulatory follow-up.","container-title":"Contemporary Clinical Trials Communications","DOI":"10.1016/j.conctc.2021.100786","ISSN":"2451-8654","journalAbbreviation":"Contemporary Clinical Trials Communications","language":"en","page":"100786","source":"ScienceDirect","title":"The 5P program, personalized and participatory primary prevention pathway: Rational and design of a clinical trial in general practice","title-short":"The 5P program, personalized and participatory primary prevention pathway","volume":"22","author":[{"family":"Legrand","given":"Florian"},{"family":"Eychene","given":"Jean-Marc"},{"family":"Audiffren","given":"Julien"},{"family":"Klein","given":"Armelle"},{"family":"Labourdette","given":"Christophe"},{"family":"Nicolaï","given":"Alice"},{"family":"Sandron","given":"Frédéric"},{"family":"Vidal","given":"Pierre-Paul"}],"issued":{"date-parts":[["2021",6,1]]}}}],"schema":"https://github.com/citation-style-language/schema/raw/master/csl-citation.json"} </w:instrText>
      </w:r>
      <w:r w:rsidR="00067F65" w:rsidRPr="000B5034">
        <w:fldChar w:fldCharType="separate"/>
      </w:r>
      <w:r w:rsidR="00AE71FA" w:rsidRPr="000B5034">
        <w:rPr>
          <w:lang w:val="en-US"/>
        </w:rPr>
        <w:t>(47)</w:t>
      </w:r>
      <w:r w:rsidR="00067F65" w:rsidRPr="000B5034">
        <w:fldChar w:fldCharType="end"/>
      </w:r>
      <w:r w:rsidR="00AF7C25" w:rsidRPr="000B5034">
        <w:rPr>
          <w:lang w:val="en-US"/>
        </w:rPr>
        <w:t xml:space="preserve">. </w:t>
      </w:r>
      <w:r w:rsidRPr="000B5034">
        <w:rPr>
          <w:lang w:val="en-US"/>
        </w:rPr>
        <w:t>Clinicaltrials.gov I</w:t>
      </w:r>
      <w:r w:rsidR="008D43EF" w:rsidRPr="000B5034">
        <w:rPr>
          <w:lang w:val="en-US"/>
        </w:rPr>
        <w:t xml:space="preserve">D </w:t>
      </w:r>
      <w:r w:rsidRPr="000B5034">
        <w:rPr>
          <w:lang w:val="en-US"/>
        </w:rPr>
        <w:t>No.: NCT05090241. At the inclusion visit, oral and written</w:t>
      </w:r>
      <w:r w:rsidR="008D43EF" w:rsidRPr="000B5034">
        <w:rPr>
          <w:lang w:val="en-US"/>
        </w:rPr>
        <w:t xml:space="preserve"> </w:t>
      </w:r>
      <w:r w:rsidRPr="000B5034">
        <w:rPr>
          <w:lang w:val="en-US"/>
        </w:rPr>
        <w:t xml:space="preserve">information was given by the investigator on the 5P </w:t>
      </w:r>
      <w:r w:rsidR="008D43EF" w:rsidRPr="000B5034">
        <w:rPr>
          <w:lang w:val="en-US"/>
        </w:rPr>
        <w:t xml:space="preserve">ECHELLE </w:t>
      </w:r>
      <w:r w:rsidRPr="000B5034">
        <w:rPr>
          <w:lang w:val="en-US"/>
        </w:rPr>
        <w:t>study. The</w:t>
      </w:r>
      <w:r w:rsidR="008D43EF" w:rsidRPr="000B5034">
        <w:rPr>
          <w:lang w:val="en-US"/>
        </w:rPr>
        <w:t xml:space="preserve"> </w:t>
      </w:r>
      <w:r w:rsidRPr="000B5034">
        <w:rPr>
          <w:lang w:val="en-US"/>
        </w:rPr>
        <w:t xml:space="preserve">collection of consent was recorded in the visit report. </w:t>
      </w:r>
      <w:r w:rsidR="004444AF" w:rsidRPr="000B5034">
        <w:rPr>
          <w:lang w:val="en-US"/>
        </w:rPr>
        <w:t xml:space="preserve">All adverse events </w:t>
      </w:r>
      <w:r w:rsidR="00A71637" w:rsidRPr="000B5034">
        <w:rPr>
          <w:lang w:val="en-US"/>
        </w:rPr>
        <w:t xml:space="preserve">were recorded. </w:t>
      </w:r>
      <w:r w:rsidR="001838D0" w:rsidRPr="000B5034">
        <w:rPr>
          <w:lang w:val="en-US"/>
        </w:rPr>
        <w:t xml:space="preserve">Death and any other reasons for premature interruption of follow-up were recorded during the follow-up and reported on a special form. </w:t>
      </w:r>
      <w:r w:rsidRPr="000B5034">
        <w:rPr>
          <w:lang w:val="en-US"/>
        </w:rPr>
        <w:t>Funders</w:t>
      </w:r>
      <w:r w:rsidR="008D43EF" w:rsidRPr="000B5034">
        <w:rPr>
          <w:lang w:val="en-US"/>
        </w:rPr>
        <w:t xml:space="preserve"> </w:t>
      </w:r>
      <w:r w:rsidRPr="000B5034">
        <w:rPr>
          <w:lang w:val="en-US"/>
        </w:rPr>
        <w:t>had no influence on the design, conduct, analysis, interpretation</w:t>
      </w:r>
      <w:r w:rsidR="008D43EF" w:rsidRPr="000B5034">
        <w:rPr>
          <w:lang w:val="en-US"/>
        </w:rPr>
        <w:t xml:space="preserve"> </w:t>
      </w:r>
      <w:r w:rsidRPr="000B5034">
        <w:rPr>
          <w:lang w:val="en-US"/>
        </w:rPr>
        <w:t>and writing of the study.</w:t>
      </w:r>
    </w:p>
    <w:p w14:paraId="7F2D3393" w14:textId="77777777" w:rsidR="00DA07DB" w:rsidRPr="000B5034" w:rsidRDefault="00DA07DB">
      <w:pPr>
        <w:rPr>
          <w:color w:val="2E74B5" w:themeColor="accent1" w:themeShade="BF"/>
          <w:sz w:val="40"/>
          <w:szCs w:val="40"/>
        </w:rPr>
      </w:pPr>
      <w:r w:rsidRPr="000B5034">
        <w:br w:type="page"/>
      </w:r>
    </w:p>
    <w:p w14:paraId="598CA95A" w14:textId="2F94EBF7" w:rsidR="007013E2" w:rsidRPr="000B5034" w:rsidRDefault="007013E2" w:rsidP="005F183C">
      <w:pPr>
        <w:pStyle w:val="Titre1"/>
        <w:rPr>
          <w:rFonts w:ascii="Times New Roman" w:eastAsia="Times New Roman" w:hAnsi="Times New Roman" w:cs="Times New Roman"/>
        </w:rPr>
      </w:pPr>
      <w:proofErr w:type="spellStart"/>
      <w:r w:rsidRPr="000B5034">
        <w:rPr>
          <w:rFonts w:ascii="Times New Roman" w:eastAsia="Times New Roman" w:hAnsi="Times New Roman" w:cs="Times New Roman"/>
        </w:rPr>
        <w:t>R</w:t>
      </w:r>
      <w:r w:rsidR="00883070" w:rsidRPr="000B5034">
        <w:rPr>
          <w:rFonts w:ascii="Times New Roman" w:eastAsia="Times New Roman" w:hAnsi="Times New Roman" w:cs="Times New Roman"/>
        </w:rPr>
        <w:t>e</w:t>
      </w:r>
      <w:r w:rsidRPr="000B5034">
        <w:rPr>
          <w:rFonts w:ascii="Times New Roman" w:eastAsia="Times New Roman" w:hAnsi="Times New Roman" w:cs="Times New Roman"/>
        </w:rPr>
        <w:t>sult</w:t>
      </w:r>
      <w:r w:rsidR="00A71637" w:rsidRPr="000B5034">
        <w:rPr>
          <w:rFonts w:ascii="Times New Roman" w:eastAsia="Times New Roman" w:hAnsi="Times New Roman" w:cs="Times New Roman"/>
        </w:rPr>
        <w:t>s</w:t>
      </w:r>
      <w:proofErr w:type="spellEnd"/>
    </w:p>
    <w:p w14:paraId="2A7B65AF" w14:textId="53FA8732" w:rsidR="00873ECC" w:rsidRPr="000B5034" w:rsidRDefault="003A5AAF" w:rsidP="00873ECC">
      <w:pPr>
        <w:jc w:val="both"/>
        <w:rPr>
          <w:lang w:val="en-US"/>
        </w:rPr>
      </w:pPr>
      <w:r w:rsidRPr="000B5034">
        <w:rPr>
          <w:lang w:val="en-US"/>
        </w:rPr>
        <w:t xml:space="preserve">One hundred and forty-five patients were included, 141 of whom completed the initial medical examination. The participation rate in this study was 26%. One hundred and seven patients (74%) completed the 6-month follow-up and evaluation. Of the 38 patients who did not complete the study, 26 dropped out at the patient's own decision: 4 because of pathologies and 21 for other reasons. Twelve patients were lost to follow-up. One participant was wrongly included. These data are presented in the flow chart (Figure </w:t>
      </w:r>
      <w:r w:rsidRPr="000B5034">
        <w:rPr>
          <w:color w:val="ED7D31" w:themeColor="accent2"/>
          <w:lang w:val="en-US"/>
        </w:rPr>
        <w:t>X</w:t>
      </w:r>
      <w:r w:rsidRPr="000B5034">
        <w:rPr>
          <w:lang w:val="en-US"/>
        </w:rPr>
        <w:t>).</w:t>
      </w:r>
    </w:p>
    <w:p w14:paraId="344CBDA5" w14:textId="77777777" w:rsidR="003A5AAF" w:rsidRPr="000B5034" w:rsidRDefault="003A5AAF" w:rsidP="00873ECC">
      <w:pPr>
        <w:jc w:val="both"/>
        <w:rPr>
          <w:lang w:val="en-US"/>
        </w:rPr>
      </w:pPr>
    </w:p>
    <w:p w14:paraId="24FE161E" w14:textId="2959531E" w:rsidR="00480F05" w:rsidRPr="000B5034" w:rsidRDefault="00480F05" w:rsidP="00873ECC">
      <w:pPr>
        <w:jc w:val="both"/>
      </w:pPr>
      <w:r w:rsidRPr="000B5034">
        <w:rPr>
          <w:noProof/>
        </w:rPr>
        <w:drawing>
          <wp:inline distT="0" distB="0" distL="0" distR="0" wp14:anchorId="62D67851" wp14:editId="26556E18">
            <wp:extent cx="5664200" cy="5245100"/>
            <wp:effectExtent l="0" t="0" r="0" b="0"/>
            <wp:docPr id="2561055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05524" name="Image 256105524"/>
                    <pic:cNvPicPr/>
                  </pic:nvPicPr>
                  <pic:blipFill>
                    <a:blip r:embed="rId13">
                      <a:extLst>
                        <a:ext uri="{28A0092B-C50C-407E-A947-70E740481C1C}">
                          <a14:useLocalDpi xmlns:a14="http://schemas.microsoft.com/office/drawing/2010/main" val="0"/>
                        </a:ext>
                      </a:extLst>
                    </a:blip>
                    <a:stretch>
                      <a:fillRect/>
                    </a:stretch>
                  </pic:blipFill>
                  <pic:spPr>
                    <a:xfrm>
                      <a:off x="0" y="0"/>
                      <a:ext cx="5664200" cy="5245100"/>
                    </a:xfrm>
                    <a:prstGeom prst="rect">
                      <a:avLst/>
                    </a:prstGeom>
                  </pic:spPr>
                </pic:pic>
              </a:graphicData>
            </a:graphic>
          </wp:inline>
        </w:drawing>
      </w:r>
    </w:p>
    <w:p w14:paraId="6C88FCA2" w14:textId="2FCF0B51" w:rsidR="00615600" w:rsidRPr="000B5034" w:rsidRDefault="00B519BD" w:rsidP="00B519BD">
      <w:pPr>
        <w:pStyle w:val="Lgende"/>
      </w:pPr>
      <w:r w:rsidRPr="000B5034">
        <w:t xml:space="preserve">Figure </w:t>
      </w:r>
      <w:r w:rsidRPr="000B5034">
        <w:fldChar w:fldCharType="begin"/>
      </w:r>
      <w:r w:rsidRPr="000B5034">
        <w:instrText xml:space="preserve"> SEQ Figure \* ARABIC </w:instrText>
      </w:r>
      <w:r w:rsidRPr="000B5034">
        <w:fldChar w:fldCharType="separate"/>
      </w:r>
      <w:r w:rsidRPr="000B5034">
        <w:rPr>
          <w:noProof/>
        </w:rPr>
        <w:t>1</w:t>
      </w:r>
      <w:r w:rsidRPr="000B5034">
        <w:fldChar w:fldCharType="end"/>
      </w:r>
      <w:r w:rsidRPr="000B5034">
        <w:t xml:space="preserve"> : </w:t>
      </w:r>
      <w:hyperlink r:id="rId14" w:history="1">
        <w:r w:rsidRPr="000B5034">
          <w:rPr>
            <w:rStyle w:val="Lienhypertexte"/>
          </w:rPr>
          <w:t>Flow chart de l'étude 5PE</w:t>
        </w:r>
      </w:hyperlink>
    </w:p>
    <w:p w14:paraId="4CD509A9" w14:textId="117ACFCA" w:rsidR="00873ECC" w:rsidRPr="000B5034" w:rsidRDefault="00EF3D8F" w:rsidP="00FE682D">
      <w:pPr>
        <w:pStyle w:val="Titre2"/>
        <w:rPr>
          <w:rFonts w:eastAsiaTheme="minorHAnsi"/>
          <w:lang w:val="en-US"/>
        </w:rPr>
      </w:pPr>
      <w:r w:rsidRPr="000B5034">
        <w:rPr>
          <w:rFonts w:eastAsiaTheme="minorHAnsi"/>
          <w:lang w:val="en-US"/>
        </w:rPr>
        <w:t>Clinical characteristics of the population and Initial medical visit</w:t>
      </w:r>
    </w:p>
    <w:p w14:paraId="3C21F210" w14:textId="77777777" w:rsidR="001E5486" w:rsidRDefault="001E5486" w:rsidP="006568EC">
      <w:pPr>
        <w:jc w:val="both"/>
        <w:rPr>
          <w:lang w:val="en-US"/>
        </w:rPr>
      </w:pPr>
    </w:p>
    <w:p w14:paraId="294B0710" w14:textId="77777777" w:rsidR="001E5486" w:rsidRPr="001E5486" w:rsidRDefault="001E5486" w:rsidP="001E5486">
      <w:pPr>
        <w:jc w:val="both"/>
        <w:rPr>
          <w:lang w:val="en-US"/>
        </w:rPr>
      </w:pPr>
      <w:r w:rsidRPr="001E5486">
        <w:rPr>
          <w:lang w:val="en-US"/>
        </w:rPr>
        <w:t>The baseline characteristics of the 145 participants are presented in Table 1. The mean age of the population was 71 ± 5 years, with a male-to-female ratio of 1.4:1. The general practitioners’ initial assessment of the patients’ overall health scored an average of 7.5 ± 1.6.</w:t>
      </w:r>
    </w:p>
    <w:p w14:paraId="3E5AC0E9" w14:textId="77777777" w:rsidR="001E5486" w:rsidRPr="001E5486" w:rsidRDefault="001E5486" w:rsidP="001E5486">
      <w:pPr>
        <w:jc w:val="both"/>
        <w:rPr>
          <w:lang w:val="en-US"/>
        </w:rPr>
      </w:pPr>
      <w:r w:rsidRPr="001E5486">
        <w:rPr>
          <w:lang w:val="en-US"/>
        </w:rPr>
        <w:t>During the ICOPE Step 1 assessment, 127 participants (98.5%) showed potential declines in at least one intrinsic capacity domain. Specific findings included potential vision decline in 108 participants (77.7%), locomotion issues in 77 (53.1%), hearing impairment in 73 (52.5%), psychological issues in 38 (27.3%), vitality decline in 32 (23%), and cognitive issues in 31 (22.3%). Additionally, 76 participants (54.7%) exhibited an abnormal CODEX score, and 13 (9.4%) were classified as having a high risk of falling based on the FROP-COM.</w:t>
      </w:r>
    </w:p>
    <w:p w14:paraId="5DD29149" w14:textId="32034DBF" w:rsidR="007A4F30" w:rsidRPr="000B5034" w:rsidRDefault="001E5486" w:rsidP="006568EC">
      <w:pPr>
        <w:jc w:val="both"/>
        <w:rPr>
          <w:lang w:val="en-US"/>
        </w:rPr>
      </w:pPr>
      <w:r w:rsidRPr="001E5486">
        <w:rPr>
          <w:lang w:val="en-US"/>
        </w:rPr>
        <w:t>Regarding physical activity, 93 participants (77%) were predominantly sedentary, 14 (10%) engaged in adapted physical activities, and 26 (19%) regularly received physiotherapy. Mean hand grip strength was 34.7 ± 8.6 kg for men and 19.0 ± 6.1 kg for women. The mean Short Physical Performance Battery (SPPB) score was 9.37 ± 1.8. Further details are presented in Table 1.</w:t>
      </w:r>
    </w:p>
    <w:p w14:paraId="1B27C01A" w14:textId="77777777" w:rsidR="00C53537" w:rsidRPr="000B5034" w:rsidRDefault="00C53537" w:rsidP="00C53537">
      <w:pPr>
        <w:rPr>
          <w:lang w:val="en-US"/>
        </w:rPr>
      </w:pPr>
    </w:p>
    <w:p w14:paraId="6AEC580D" w14:textId="4AC832C9" w:rsidR="00583B2E" w:rsidRPr="008069EB" w:rsidRDefault="00583B2E" w:rsidP="00583B2E">
      <w:pPr>
        <w:pStyle w:val="Lgende"/>
        <w:keepNext/>
        <w:rPr>
          <w:lang w:val="en-US"/>
        </w:rPr>
      </w:pPr>
      <w:r w:rsidRPr="008069EB">
        <w:rPr>
          <w:lang w:val="en-US"/>
        </w:rPr>
        <w:t xml:space="preserve">Table </w:t>
      </w:r>
      <w:r>
        <w:fldChar w:fldCharType="begin"/>
      </w:r>
      <w:r w:rsidRPr="008069EB">
        <w:rPr>
          <w:lang w:val="en-US"/>
        </w:rPr>
        <w:instrText xml:space="preserve"> SEQ Tableau \* ARABIC </w:instrText>
      </w:r>
      <w:r>
        <w:fldChar w:fldCharType="separate"/>
      </w:r>
      <w:r w:rsidR="00B17414">
        <w:rPr>
          <w:noProof/>
          <w:lang w:val="en-US"/>
        </w:rPr>
        <w:t>1</w:t>
      </w:r>
      <w:r>
        <w:fldChar w:fldCharType="end"/>
      </w:r>
      <w:r w:rsidRPr="008069EB">
        <w:rPr>
          <w:lang w:val="en-US"/>
        </w:rPr>
        <w:t>: Clinical characteristics of the population at the initial medical visit</w:t>
      </w:r>
    </w:p>
    <w:tbl>
      <w:tblPr>
        <w:tblStyle w:val="Grilledutableau"/>
        <w:tblW w:w="0" w:type="auto"/>
        <w:tblInd w:w="-431" w:type="dxa"/>
        <w:tblLook w:val="04A0" w:firstRow="1" w:lastRow="0" w:firstColumn="1" w:lastColumn="0" w:noHBand="0" w:noVBand="1"/>
      </w:tblPr>
      <w:tblGrid>
        <w:gridCol w:w="5132"/>
        <w:gridCol w:w="4695"/>
      </w:tblGrid>
      <w:tr w:rsidR="00C53537" w:rsidRPr="000B5034" w14:paraId="7C886331" w14:textId="77777777" w:rsidTr="0086400D">
        <w:tc>
          <w:tcPr>
            <w:tcW w:w="5132" w:type="dxa"/>
          </w:tcPr>
          <w:p w14:paraId="603D27D7" w14:textId="5B584C48" w:rsidR="00C53537" w:rsidRPr="000B5034" w:rsidRDefault="004A5679" w:rsidP="000F6651">
            <w:pPr>
              <w:rPr>
                <w:b/>
                <w:bCs/>
                <w:color w:val="000000" w:themeColor="text1"/>
              </w:rPr>
            </w:pPr>
            <w:proofErr w:type="spellStart"/>
            <w:r w:rsidRPr="000B5034">
              <w:rPr>
                <w:b/>
                <w:bCs/>
                <w:color w:val="000000" w:themeColor="text1"/>
              </w:rPr>
              <w:t>Characteristics</w:t>
            </w:r>
            <w:proofErr w:type="spellEnd"/>
          </w:p>
        </w:tc>
        <w:tc>
          <w:tcPr>
            <w:tcW w:w="4695" w:type="dxa"/>
          </w:tcPr>
          <w:p w14:paraId="252E4E8E" w14:textId="129A4163" w:rsidR="00C53537" w:rsidRPr="000B5034" w:rsidRDefault="004A5679" w:rsidP="00A217A3">
            <w:pPr>
              <w:jc w:val="center"/>
              <w:rPr>
                <w:b/>
                <w:bCs/>
                <w:color w:val="000000" w:themeColor="text1"/>
              </w:rPr>
            </w:pPr>
            <w:r w:rsidRPr="000B5034">
              <w:rPr>
                <w:b/>
                <w:bCs/>
                <w:color w:val="000000" w:themeColor="text1"/>
              </w:rPr>
              <w:t>Population</w:t>
            </w:r>
            <w:r w:rsidR="00C42306" w:rsidRPr="000B5034">
              <w:rPr>
                <w:b/>
                <w:bCs/>
                <w:color w:val="000000" w:themeColor="text1"/>
              </w:rPr>
              <w:t xml:space="preserve"> (n=139)</w:t>
            </w:r>
          </w:p>
        </w:tc>
      </w:tr>
      <w:tr w:rsidR="00391486" w:rsidRPr="000B5034" w14:paraId="4BE9479A" w14:textId="77777777" w:rsidTr="0086400D">
        <w:tc>
          <w:tcPr>
            <w:tcW w:w="5132" w:type="dxa"/>
          </w:tcPr>
          <w:p w14:paraId="44D2A82F" w14:textId="0648D4AE" w:rsidR="00391486" w:rsidRPr="000B5034" w:rsidRDefault="00391486" w:rsidP="000F6651">
            <w:pPr>
              <w:rPr>
                <w:color w:val="000000" w:themeColor="text1"/>
                <w:lang w:val="en-US"/>
              </w:rPr>
            </w:pPr>
          </w:p>
        </w:tc>
        <w:tc>
          <w:tcPr>
            <w:tcW w:w="4695" w:type="dxa"/>
          </w:tcPr>
          <w:p w14:paraId="608AE7BE" w14:textId="74211CD1" w:rsidR="00391486" w:rsidRPr="000B5034" w:rsidRDefault="00D96452" w:rsidP="00A217A3">
            <w:pPr>
              <w:jc w:val="center"/>
              <w:rPr>
                <w:color w:val="000000" w:themeColor="text1"/>
                <w:lang w:val="en-US"/>
              </w:rPr>
            </w:pPr>
            <w:proofErr w:type="spellStart"/>
            <w:r w:rsidRPr="000B5034">
              <w:rPr>
                <w:color w:val="000000" w:themeColor="text1"/>
              </w:rPr>
              <w:t>Average</w:t>
            </w:r>
            <w:proofErr w:type="spellEnd"/>
            <w:r w:rsidRPr="000B5034">
              <w:rPr>
                <w:color w:val="000000" w:themeColor="text1"/>
              </w:rPr>
              <w:t xml:space="preserve"> ± SD or n (%)</w:t>
            </w:r>
          </w:p>
        </w:tc>
      </w:tr>
      <w:tr w:rsidR="0086400D" w:rsidRPr="000B5034" w14:paraId="3BDCFF09" w14:textId="77777777" w:rsidTr="0086400D">
        <w:tc>
          <w:tcPr>
            <w:tcW w:w="5132" w:type="dxa"/>
          </w:tcPr>
          <w:p w14:paraId="77027030" w14:textId="77777777" w:rsidR="0086400D" w:rsidRPr="000B5034" w:rsidRDefault="0086400D" w:rsidP="00AA03C7">
            <w:pPr>
              <w:rPr>
                <w:color w:val="000000" w:themeColor="text1"/>
              </w:rPr>
            </w:pPr>
            <w:r w:rsidRPr="000B5034">
              <w:rPr>
                <w:color w:val="000000" w:themeColor="text1"/>
              </w:rPr>
              <w:t>Age (</w:t>
            </w:r>
            <w:proofErr w:type="spellStart"/>
            <w:r w:rsidRPr="000B5034">
              <w:rPr>
                <w:color w:val="000000" w:themeColor="text1"/>
              </w:rPr>
              <w:t>years</w:t>
            </w:r>
            <w:proofErr w:type="spellEnd"/>
            <w:r w:rsidRPr="000B5034">
              <w:rPr>
                <w:color w:val="000000" w:themeColor="text1"/>
              </w:rPr>
              <w:t>)</w:t>
            </w:r>
          </w:p>
        </w:tc>
        <w:tc>
          <w:tcPr>
            <w:tcW w:w="4695" w:type="dxa"/>
          </w:tcPr>
          <w:p w14:paraId="3396D102" w14:textId="77777777" w:rsidR="0086400D" w:rsidRPr="000B5034" w:rsidRDefault="0086400D" w:rsidP="00AA03C7">
            <w:pPr>
              <w:jc w:val="center"/>
              <w:rPr>
                <w:color w:val="000000" w:themeColor="text1"/>
              </w:rPr>
            </w:pPr>
            <w:r w:rsidRPr="000B5034">
              <w:rPr>
                <w:color w:val="000000" w:themeColor="text1"/>
                <w:lang w:val="en-US"/>
              </w:rPr>
              <w:t>71 ± 5</w:t>
            </w:r>
          </w:p>
        </w:tc>
      </w:tr>
      <w:tr w:rsidR="0086400D" w:rsidRPr="000B5034" w14:paraId="1D9D0DE0" w14:textId="77777777" w:rsidTr="0086400D">
        <w:tc>
          <w:tcPr>
            <w:tcW w:w="5132" w:type="dxa"/>
          </w:tcPr>
          <w:p w14:paraId="2830D6C9" w14:textId="77777777" w:rsidR="0086400D" w:rsidRPr="000B5034" w:rsidRDefault="0086400D" w:rsidP="00AA03C7">
            <w:pPr>
              <w:rPr>
                <w:color w:val="000000" w:themeColor="text1"/>
              </w:rPr>
            </w:pPr>
            <w:proofErr w:type="spellStart"/>
            <w:r w:rsidRPr="000B5034">
              <w:rPr>
                <w:color w:val="000000" w:themeColor="text1"/>
              </w:rPr>
              <w:t>Sex</w:t>
            </w:r>
            <w:proofErr w:type="spellEnd"/>
            <w:r w:rsidRPr="000B5034">
              <w:rPr>
                <w:color w:val="000000" w:themeColor="text1"/>
              </w:rPr>
              <w:t xml:space="preserve"> (male)</w:t>
            </w:r>
          </w:p>
        </w:tc>
        <w:tc>
          <w:tcPr>
            <w:tcW w:w="4695" w:type="dxa"/>
          </w:tcPr>
          <w:p w14:paraId="74ACA0AD" w14:textId="77777777" w:rsidR="0086400D" w:rsidRPr="000B5034" w:rsidRDefault="0086400D" w:rsidP="00AA03C7">
            <w:pPr>
              <w:jc w:val="center"/>
              <w:rPr>
                <w:color w:val="000000" w:themeColor="text1"/>
              </w:rPr>
            </w:pPr>
            <w:r w:rsidRPr="000B5034">
              <w:rPr>
                <w:color w:val="000000" w:themeColor="text1"/>
              </w:rPr>
              <w:t>85 (59.1)</w:t>
            </w:r>
          </w:p>
        </w:tc>
      </w:tr>
      <w:tr w:rsidR="00C53537" w:rsidRPr="000B5034" w14:paraId="727F21FB" w14:textId="77777777" w:rsidTr="0086400D">
        <w:tc>
          <w:tcPr>
            <w:tcW w:w="5132" w:type="dxa"/>
          </w:tcPr>
          <w:p w14:paraId="17524531" w14:textId="1F8800FC" w:rsidR="00C53537" w:rsidRPr="000B5034" w:rsidRDefault="00885CFD" w:rsidP="000F6651">
            <w:pPr>
              <w:rPr>
                <w:color w:val="000000" w:themeColor="text1"/>
                <w:lang w:val="en-US"/>
              </w:rPr>
            </w:pPr>
            <w:r w:rsidRPr="000B5034">
              <w:rPr>
                <w:color w:val="000000" w:themeColor="text1"/>
                <w:lang w:val="en-US"/>
              </w:rPr>
              <w:t xml:space="preserve">Person's overall state of health, </w:t>
            </w:r>
            <w:r w:rsidR="005C1EB7" w:rsidRPr="000B5034">
              <w:rPr>
                <w:color w:val="000000" w:themeColor="text1"/>
                <w:lang w:val="en-US"/>
              </w:rPr>
              <w:t>hetero assessment</w:t>
            </w:r>
            <w:r w:rsidRPr="000B5034">
              <w:rPr>
                <w:color w:val="000000" w:themeColor="text1"/>
                <w:lang w:val="en-US"/>
              </w:rPr>
              <w:t xml:space="preserve"> by GP (/10)</w:t>
            </w:r>
            <w:r w:rsidR="009623BF" w:rsidRPr="000B5034">
              <w:rPr>
                <w:color w:val="000000" w:themeColor="text1"/>
                <w:lang w:val="en-US"/>
              </w:rPr>
              <w:t xml:space="preserve"> n=144</w:t>
            </w:r>
          </w:p>
        </w:tc>
        <w:tc>
          <w:tcPr>
            <w:tcW w:w="4695" w:type="dxa"/>
          </w:tcPr>
          <w:p w14:paraId="4A351BFA" w14:textId="27A592D6" w:rsidR="00C53537" w:rsidRPr="000B5034" w:rsidRDefault="00F33CE6" w:rsidP="00A217A3">
            <w:pPr>
              <w:jc w:val="center"/>
              <w:rPr>
                <w:color w:val="000000" w:themeColor="text1"/>
                <w:lang w:val="en-US"/>
              </w:rPr>
            </w:pPr>
            <w:r w:rsidRPr="000B5034">
              <w:rPr>
                <w:color w:val="000000" w:themeColor="text1"/>
                <w:lang w:val="en-US"/>
              </w:rPr>
              <w:t>7.5 ± 1.6</w:t>
            </w:r>
          </w:p>
        </w:tc>
      </w:tr>
      <w:tr w:rsidR="00885CFD" w:rsidRPr="000B5034" w14:paraId="718538C8" w14:textId="77777777" w:rsidTr="0086400D">
        <w:tc>
          <w:tcPr>
            <w:tcW w:w="5132" w:type="dxa"/>
          </w:tcPr>
          <w:p w14:paraId="65260648" w14:textId="592AC48B" w:rsidR="00885CFD" w:rsidRPr="000B5034" w:rsidRDefault="005C1EB7" w:rsidP="000F6651">
            <w:pPr>
              <w:rPr>
                <w:color w:val="000000" w:themeColor="text1"/>
                <w:lang w:val="en-US"/>
              </w:rPr>
            </w:pPr>
            <w:r w:rsidRPr="000B5034">
              <w:rPr>
                <w:color w:val="000000" w:themeColor="text1"/>
                <w:lang w:val="en-US"/>
              </w:rPr>
              <w:t>Person's overall state of health, hetero assessment by GP (Yes/no)</w:t>
            </w:r>
            <w:r w:rsidR="00404441" w:rsidRPr="000B5034">
              <w:rPr>
                <w:color w:val="000000" w:themeColor="text1"/>
                <w:lang w:val="en-US"/>
              </w:rPr>
              <w:t xml:space="preserve"> n=144</w:t>
            </w:r>
          </w:p>
        </w:tc>
        <w:tc>
          <w:tcPr>
            <w:tcW w:w="4695" w:type="dxa"/>
          </w:tcPr>
          <w:p w14:paraId="7ECBF50F" w14:textId="40D3FB58" w:rsidR="00885CFD" w:rsidRPr="000B5034" w:rsidRDefault="00991524" w:rsidP="00A217A3">
            <w:pPr>
              <w:jc w:val="center"/>
              <w:rPr>
                <w:color w:val="000000" w:themeColor="text1"/>
                <w:lang w:val="en-US"/>
              </w:rPr>
            </w:pPr>
            <w:r w:rsidRPr="000B5034">
              <w:rPr>
                <w:color w:val="000000" w:themeColor="text1"/>
                <w:lang w:val="en-US"/>
              </w:rPr>
              <w:t>41 (</w:t>
            </w:r>
            <w:r w:rsidR="00404441" w:rsidRPr="000B5034">
              <w:rPr>
                <w:color w:val="000000" w:themeColor="text1"/>
                <w:lang w:val="en-US"/>
              </w:rPr>
              <w:t>28</w:t>
            </w:r>
            <w:r w:rsidR="00A077AA" w:rsidRPr="000B5034">
              <w:rPr>
                <w:color w:val="000000" w:themeColor="text1"/>
                <w:lang w:val="en-US"/>
              </w:rPr>
              <w:t>.</w:t>
            </w:r>
            <w:r w:rsidR="00404441" w:rsidRPr="000B5034">
              <w:rPr>
                <w:color w:val="000000" w:themeColor="text1"/>
                <w:lang w:val="en-US"/>
              </w:rPr>
              <w:t>5)</w:t>
            </w:r>
          </w:p>
        </w:tc>
      </w:tr>
      <w:tr w:rsidR="00885CFD" w:rsidRPr="000B5034" w14:paraId="4831C539" w14:textId="77777777" w:rsidTr="0086400D">
        <w:tc>
          <w:tcPr>
            <w:tcW w:w="5132" w:type="dxa"/>
          </w:tcPr>
          <w:p w14:paraId="1EE04612" w14:textId="04486E44" w:rsidR="00885CFD" w:rsidRPr="000B5034" w:rsidRDefault="00925CA5" w:rsidP="000F6651">
            <w:pPr>
              <w:rPr>
                <w:lang w:val="en-US"/>
              </w:rPr>
            </w:pPr>
            <w:r w:rsidRPr="000B5034">
              <w:rPr>
                <w:lang w:val="en-US"/>
              </w:rPr>
              <w:t>ICOPE Step 1</w:t>
            </w:r>
          </w:p>
        </w:tc>
        <w:tc>
          <w:tcPr>
            <w:tcW w:w="4695" w:type="dxa"/>
          </w:tcPr>
          <w:p w14:paraId="1CECEC4B" w14:textId="77777777" w:rsidR="00885CFD" w:rsidRPr="000B5034" w:rsidRDefault="00885CFD" w:rsidP="00A217A3">
            <w:pPr>
              <w:jc w:val="center"/>
              <w:rPr>
                <w:color w:val="000000" w:themeColor="text1"/>
                <w:lang w:val="en-US"/>
              </w:rPr>
            </w:pPr>
          </w:p>
        </w:tc>
      </w:tr>
      <w:tr w:rsidR="00DB618C" w:rsidRPr="00845D45" w14:paraId="46E06F23" w14:textId="77777777" w:rsidTr="00AA03C7">
        <w:tc>
          <w:tcPr>
            <w:tcW w:w="5132" w:type="dxa"/>
          </w:tcPr>
          <w:p w14:paraId="7681A6A9" w14:textId="646B99E7" w:rsidR="00DB618C" w:rsidRPr="00845D45" w:rsidRDefault="00DB618C" w:rsidP="00AA03C7">
            <w:pPr>
              <w:rPr>
                <w:color w:val="000000" w:themeColor="text1"/>
                <w:lang w:val="en-US"/>
              </w:rPr>
            </w:pPr>
            <w:r w:rsidRPr="000B5034">
              <w:rPr>
                <w:color w:val="000000" w:themeColor="text1"/>
                <w:lang w:val="en-US"/>
              </w:rPr>
              <w:t xml:space="preserve">     </w:t>
            </w:r>
            <w:r w:rsidR="00745D56">
              <w:rPr>
                <w:color w:val="000000" w:themeColor="text1"/>
                <w:lang w:val="en-US"/>
              </w:rPr>
              <w:t xml:space="preserve">     </w:t>
            </w:r>
            <w:r w:rsidRPr="00845D45">
              <w:rPr>
                <w:color w:val="000000" w:themeColor="text1"/>
                <w:lang w:val="en-US"/>
              </w:rPr>
              <w:t>Vision problems</w:t>
            </w:r>
          </w:p>
        </w:tc>
        <w:tc>
          <w:tcPr>
            <w:tcW w:w="4695" w:type="dxa"/>
          </w:tcPr>
          <w:p w14:paraId="66E3A93D" w14:textId="77777777" w:rsidR="00DB618C" w:rsidRPr="00845D45" w:rsidRDefault="00DB618C" w:rsidP="00AA03C7">
            <w:pPr>
              <w:jc w:val="center"/>
              <w:rPr>
                <w:color w:val="000000" w:themeColor="text1"/>
                <w:lang w:val="en-US"/>
              </w:rPr>
            </w:pPr>
            <w:r w:rsidRPr="00845D45">
              <w:rPr>
                <w:color w:val="000000" w:themeColor="text1"/>
                <w:lang w:val="en-US"/>
              </w:rPr>
              <w:t>108 (77.7)</w:t>
            </w:r>
          </w:p>
        </w:tc>
      </w:tr>
      <w:tr w:rsidR="00DB618C" w:rsidRPr="00845D45" w14:paraId="3531EB73" w14:textId="77777777" w:rsidTr="00AA03C7">
        <w:tc>
          <w:tcPr>
            <w:tcW w:w="5132" w:type="dxa"/>
          </w:tcPr>
          <w:p w14:paraId="2B1473B9" w14:textId="32FC09A7" w:rsidR="00DB618C" w:rsidRPr="00845D45" w:rsidRDefault="00DB618C" w:rsidP="00AA03C7">
            <w:pPr>
              <w:rPr>
                <w:color w:val="000000" w:themeColor="text1"/>
                <w:lang w:val="en-US"/>
              </w:rPr>
            </w:pPr>
            <w:r w:rsidRPr="00845D45">
              <w:rPr>
                <w:color w:val="000000" w:themeColor="text1"/>
                <w:lang w:val="en-US"/>
              </w:rPr>
              <w:t xml:space="preserve">          </w:t>
            </w:r>
            <w:r w:rsidR="00745D56" w:rsidRPr="00845D45">
              <w:rPr>
                <w:color w:val="000000" w:themeColor="text1"/>
                <w:lang w:val="en-US"/>
              </w:rPr>
              <w:t xml:space="preserve">     </w:t>
            </w:r>
            <w:r w:rsidRPr="00845D45">
              <w:rPr>
                <w:color w:val="000000" w:themeColor="text1"/>
                <w:lang w:val="en-US"/>
              </w:rPr>
              <w:t>Ophthalmologist consultation &lt; 2 years</w:t>
            </w:r>
          </w:p>
        </w:tc>
        <w:tc>
          <w:tcPr>
            <w:tcW w:w="4695" w:type="dxa"/>
          </w:tcPr>
          <w:p w14:paraId="4AA84A29" w14:textId="77777777" w:rsidR="00DB618C" w:rsidRPr="00845D45" w:rsidRDefault="00DB618C" w:rsidP="00AA03C7">
            <w:pPr>
              <w:jc w:val="center"/>
              <w:rPr>
                <w:color w:val="000000" w:themeColor="text1"/>
                <w:lang w:val="en-US"/>
              </w:rPr>
            </w:pPr>
            <w:r w:rsidRPr="00845D45">
              <w:rPr>
                <w:color w:val="000000" w:themeColor="text1"/>
                <w:lang w:val="en-US"/>
              </w:rPr>
              <w:t>103 (74.1)</w:t>
            </w:r>
          </w:p>
        </w:tc>
      </w:tr>
      <w:tr w:rsidR="00C314F4" w:rsidRPr="00845D45" w14:paraId="3C240A91" w14:textId="77777777" w:rsidTr="00AA03C7">
        <w:tc>
          <w:tcPr>
            <w:tcW w:w="5132" w:type="dxa"/>
          </w:tcPr>
          <w:p w14:paraId="064E770B" w14:textId="0C64F866" w:rsidR="00C314F4" w:rsidRPr="00845D45" w:rsidRDefault="00C314F4" w:rsidP="00AA03C7">
            <w:pPr>
              <w:rPr>
                <w:color w:val="000000" w:themeColor="text1"/>
                <w:lang w:val="en-US"/>
              </w:rPr>
            </w:pPr>
            <w:r w:rsidRPr="00845D45">
              <w:rPr>
                <w:color w:val="000000" w:themeColor="text1"/>
                <w:lang w:val="en-US"/>
              </w:rPr>
              <w:t xml:space="preserve">          Locomotion</w:t>
            </w:r>
          </w:p>
        </w:tc>
        <w:tc>
          <w:tcPr>
            <w:tcW w:w="4695" w:type="dxa"/>
          </w:tcPr>
          <w:p w14:paraId="0B399C0B" w14:textId="6471037D" w:rsidR="00C314F4" w:rsidRPr="00845D45" w:rsidRDefault="00C314F4" w:rsidP="00AA03C7">
            <w:pPr>
              <w:jc w:val="center"/>
              <w:rPr>
                <w:color w:val="000000" w:themeColor="text1"/>
                <w:lang w:val="en-US"/>
              </w:rPr>
            </w:pPr>
            <w:r w:rsidRPr="00845D45">
              <w:rPr>
                <w:color w:val="000000" w:themeColor="text1"/>
                <w:lang w:val="en-US"/>
              </w:rPr>
              <w:t>77 (</w:t>
            </w:r>
            <w:r w:rsidRPr="00D153B5">
              <w:rPr>
                <w:color w:val="000000" w:themeColor="text1"/>
                <w:lang w:val="en-US"/>
              </w:rPr>
              <w:t>53.1)</w:t>
            </w:r>
          </w:p>
        </w:tc>
      </w:tr>
      <w:tr w:rsidR="004B7CD8" w:rsidRPr="00845D45" w14:paraId="73CD7C65" w14:textId="77777777" w:rsidTr="00AA03C7">
        <w:tc>
          <w:tcPr>
            <w:tcW w:w="5132" w:type="dxa"/>
          </w:tcPr>
          <w:p w14:paraId="1F8651BE" w14:textId="77777777" w:rsidR="004B7CD8" w:rsidRPr="00845D45" w:rsidRDefault="004B7CD8" w:rsidP="00AA03C7">
            <w:pPr>
              <w:rPr>
                <w:color w:val="000000" w:themeColor="text1"/>
                <w:lang w:val="en-US"/>
              </w:rPr>
            </w:pPr>
            <w:r w:rsidRPr="00845D45">
              <w:rPr>
                <w:color w:val="000000" w:themeColor="text1"/>
                <w:lang w:val="en-US"/>
              </w:rPr>
              <w:t xml:space="preserve">          Hearing - Whispered Voice Test (Abnormal)</w:t>
            </w:r>
          </w:p>
        </w:tc>
        <w:tc>
          <w:tcPr>
            <w:tcW w:w="4695" w:type="dxa"/>
          </w:tcPr>
          <w:p w14:paraId="7EFABA64" w14:textId="77777777" w:rsidR="004B7CD8" w:rsidRPr="00845D45" w:rsidRDefault="004B7CD8" w:rsidP="00AA03C7">
            <w:pPr>
              <w:jc w:val="center"/>
              <w:rPr>
                <w:color w:val="000000" w:themeColor="text1"/>
                <w:lang w:val="en-US"/>
              </w:rPr>
            </w:pPr>
            <w:r w:rsidRPr="00845D45">
              <w:rPr>
                <w:color w:val="000000" w:themeColor="text1"/>
                <w:lang w:val="en-US"/>
              </w:rPr>
              <w:t>73 (52.5)</w:t>
            </w:r>
          </w:p>
        </w:tc>
      </w:tr>
      <w:tr w:rsidR="004B7CD8" w:rsidRPr="00845D45" w14:paraId="5AC8BCF2" w14:textId="77777777" w:rsidTr="00AA03C7">
        <w:tc>
          <w:tcPr>
            <w:tcW w:w="5132" w:type="dxa"/>
          </w:tcPr>
          <w:p w14:paraId="2D2A2874" w14:textId="3E8CA72C" w:rsidR="004B7CD8" w:rsidRPr="00845D45" w:rsidRDefault="004B7CD8" w:rsidP="00AA03C7">
            <w:pPr>
              <w:rPr>
                <w:color w:val="000000" w:themeColor="text1"/>
                <w:lang w:val="en-US"/>
              </w:rPr>
            </w:pPr>
            <w:r w:rsidRPr="00845D45">
              <w:rPr>
                <w:color w:val="000000" w:themeColor="text1"/>
                <w:lang w:val="en-US"/>
              </w:rPr>
              <w:t xml:space="preserve">          </w:t>
            </w:r>
            <w:r w:rsidR="00745D56" w:rsidRPr="00845D45">
              <w:rPr>
                <w:color w:val="000000" w:themeColor="text1"/>
                <w:lang w:val="en-US"/>
              </w:rPr>
              <w:t xml:space="preserve">     </w:t>
            </w:r>
            <w:r w:rsidRPr="00845D45">
              <w:rPr>
                <w:color w:val="000000" w:themeColor="text1"/>
                <w:lang w:val="en-US"/>
              </w:rPr>
              <w:t>Audiometry or ENT consultation within the last 2 years</w:t>
            </w:r>
          </w:p>
        </w:tc>
        <w:tc>
          <w:tcPr>
            <w:tcW w:w="4695" w:type="dxa"/>
          </w:tcPr>
          <w:p w14:paraId="455EA40F" w14:textId="77777777" w:rsidR="004B7CD8" w:rsidRPr="00845D45" w:rsidRDefault="004B7CD8" w:rsidP="00AA03C7">
            <w:pPr>
              <w:jc w:val="center"/>
              <w:rPr>
                <w:color w:val="000000" w:themeColor="text1"/>
                <w:lang w:val="en-US"/>
              </w:rPr>
            </w:pPr>
            <w:r w:rsidRPr="00845D45">
              <w:rPr>
                <w:color w:val="000000" w:themeColor="text1"/>
                <w:lang w:val="en-US"/>
              </w:rPr>
              <w:t>35 (25.2)</w:t>
            </w:r>
          </w:p>
        </w:tc>
      </w:tr>
      <w:tr w:rsidR="004B7CD8" w:rsidRPr="00845D45" w14:paraId="0333CB4A" w14:textId="77777777" w:rsidTr="00AA03C7">
        <w:tc>
          <w:tcPr>
            <w:tcW w:w="5132" w:type="dxa"/>
          </w:tcPr>
          <w:p w14:paraId="291AD240" w14:textId="77777777" w:rsidR="004B7CD8" w:rsidRPr="00845D45" w:rsidRDefault="004B7CD8" w:rsidP="00AA03C7">
            <w:pPr>
              <w:rPr>
                <w:color w:val="000000" w:themeColor="text1"/>
                <w:lang w:val="en-US"/>
              </w:rPr>
            </w:pPr>
            <w:r w:rsidRPr="00845D45">
              <w:rPr>
                <w:color w:val="000000" w:themeColor="text1"/>
                <w:lang w:val="en-US"/>
              </w:rPr>
              <w:t xml:space="preserve">          Psychological problems</w:t>
            </w:r>
          </w:p>
        </w:tc>
        <w:tc>
          <w:tcPr>
            <w:tcW w:w="4695" w:type="dxa"/>
          </w:tcPr>
          <w:p w14:paraId="05009A80" w14:textId="77777777" w:rsidR="004B7CD8" w:rsidRPr="00845D45" w:rsidRDefault="004B7CD8" w:rsidP="00AA03C7">
            <w:pPr>
              <w:jc w:val="center"/>
              <w:rPr>
                <w:color w:val="000000" w:themeColor="text1"/>
                <w:lang w:val="en-US"/>
              </w:rPr>
            </w:pPr>
            <w:r w:rsidRPr="00845D45">
              <w:rPr>
                <w:color w:val="000000" w:themeColor="text1"/>
                <w:lang w:val="en-US"/>
              </w:rPr>
              <w:t>38 (27.3)</w:t>
            </w:r>
          </w:p>
        </w:tc>
      </w:tr>
      <w:tr w:rsidR="00B6386C" w:rsidRPr="00845D45" w14:paraId="7BB533E4" w14:textId="77777777" w:rsidTr="00AA03C7">
        <w:tc>
          <w:tcPr>
            <w:tcW w:w="5132" w:type="dxa"/>
          </w:tcPr>
          <w:p w14:paraId="25D37624" w14:textId="77777777" w:rsidR="00B6386C" w:rsidRPr="00845D45" w:rsidRDefault="00B6386C" w:rsidP="00AA03C7">
            <w:pPr>
              <w:rPr>
                <w:color w:val="000000" w:themeColor="text1"/>
                <w:lang w:val="en-US"/>
              </w:rPr>
            </w:pPr>
            <w:r w:rsidRPr="00845D45">
              <w:rPr>
                <w:color w:val="000000" w:themeColor="text1"/>
                <w:lang w:val="en-US"/>
              </w:rPr>
              <w:t xml:space="preserve">          Nutrition</w:t>
            </w:r>
          </w:p>
        </w:tc>
        <w:tc>
          <w:tcPr>
            <w:tcW w:w="4695" w:type="dxa"/>
          </w:tcPr>
          <w:p w14:paraId="3C67F881" w14:textId="19FD9527" w:rsidR="00B6386C" w:rsidRPr="00845D45" w:rsidRDefault="00B6386C" w:rsidP="00AA03C7">
            <w:pPr>
              <w:jc w:val="center"/>
              <w:rPr>
                <w:color w:val="000000" w:themeColor="text1"/>
                <w:lang w:val="en-US"/>
              </w:rPr>
            </w:pPr>
            <w:r w:rsidRPr="00845D45">
              <w:rPr>
                <w:color w:val="000000" w:themeColor="text1"/>
                <w:lang w:val="en-US"/>
              </w:rPr>
              <w:t>32</w:t>
            </w:r>
            <w:r w:rsidRPr="00845D45">
              <w:rPr>
                <w:color w:val="000000" w:themeColor="text1"/>
                <w:lang w:val="en-US"/>
              </w:rPr>
              <w:t xml:space="preserve"> (</w:t>
            </w:r>
            <w:r w:rsidRPr="00845D45">
              <w:rPr>
                <w:color w:val="000000" w:themeColor="text1"/>
                <w:lang w:val="en-US"/>
              </w:rPr>
              <w:t>2</w:t>
            </w:r>
            <w:r w:rsidR="00845D45">
              <w:rPr>
                <w:color w:val="000000" w:themeColor="text1"/>
                <w:lang w:val="en-US"/>
              </w:rPr>
              <w:t>3</w:t>
            </w:r>
            <w:r w:rsidRPr="00845D45">
              <w:rPr>
                <w:color w:val="000000" w:themeColor="text1"/>
                <w:lang w:val="en-US"/>
              </w:rPr>
              <w:t>)</w:t>
            </w:r>
          </w:p>
        </w:tc>
      </w:tr>
      <w:tr w:rsidR="0051516C" w:rsidRPr="00845D45" w14:paraId="5B81A73A" w14:textId="77777777" w:rsidTr="0086400D">
        <w:tc>
          <w:tcPr>
            <w:tcW w:w="5132" w:type="dxa"/>
          </w:tcPr>
          <w:p w14:paraId="3F30D9AF" w14:textId="65852C3A" w:rsidR="0051516C" w:rsidRPr="00845D45" w:rsidRDefault="00CB6FA1" w:rsidP="000F6651">
            <w:pPr>
              <w:rPr>
                <w:color w:val="000000" w:themeColor="text1"/>
                <w:lang w:val="en-US"/>
              </w:rPr>
            </w:pPr>
            <w:r w:rsidRPr="00845D45">
              <w:rPr>
                <w:color w:val="000000" w:themeColor="text1"/>
                <w:lang w:val="en-US"/>
              </w:rPr>
              <w:t xml:space="preserve">          </w:t>
            </w:r>
            <w:r w:rsidR="001F70A1" w:rsidRPr="00845D45">
              <w:rPr>
                <w:color w:val="000000" w:themeColor="text1"/>
                <w:lang w:val="en-US"/>
              </w:rPr>
              <w:t>Memory or orientation problems</w:t>
            </w:r>
          </w:p>
        </w:tc>
        <w:tc>
          <w:tcPr>
            <w:tcW w:w="4695" w:type="dxa"/>
          </w:tcPr>
          <w:p w14:paraId="501BF48D" w14:textId="5C715474" w:rsidR="0051516C" w:rsidRPr="00845D45" w:rsidRDefault="00C165BC" w:rsidP="00A217A3">
            <w:pPr>
              <w:jc w:val="center"/>
              <w:rPr>
                <w:color w:val="000000" w:themeColor="text1"/>
                <w:lang w:val="en-US"/>
              </w:rPr>
            </w:pPr>
            <w:r w:rsidRPr="00845D45">
              <w:rPr>
                <w:color w:val="000000" w:themeColor="text1"/>
                <w:lang w:val="en-US"/>
              </w:rPr>
              <w:t>31 (</w:t>
            </w:r>
            <w:r w:rsidR="00363EE3" w:rsidRPr="00845D45">
              <w:rPr>
                <w:color w:val="000000" w:themeColor="text1"/>
                <w:lang w:val="en-US"/>
              </w:rPr>
              <w:t>22.3</w:t>
            </w:r>
            <w:r w:rsidRPr="00845D45">
              <w:rPr>
                <w:color w:val="000000" w:themeColor="text1"/>
                <w:lang w:val="en-US"/>
              </w:rPr>
              <w:t>)</w:t>
            </w:r>
          </w:p>
        </w:tc>
      </w:tr>
      <w:tr w:rsidR="00885CFD" w:rsidRPr="000B5034" w14:paraId="542248CE" w14:textId="77777777" w:rsidTr="0086400D">
        <w:tc>
          <w:tcPr>
            <w:tcW w:w="5132" w:type="dxa"/>
          </w:tcPr>
          <w:p w14:paraId="5C1AE36D" w14:textId="46984B78" w:rsidR="00885CFD" w:rsidRPr="00845D45" w:rsidRDefault="00587A7B" w:rsidP="000F6651">
            <w:pPr>
              <w:rPr>
                <w:color w:val="000000" w:themeColor="text1"/>
                <w:lang w:val="en-US"/>
              </w:rPr>
            </w:pPr>
            <w:r w:rsidRPr="00845D45">
              <w:rPr>
                <w:color w:val="000000" w:themeColor="text1"/>
                <w:lang w:val="en-US"/>
              </w:rPr>
              <w:t>Score CODEX</w:t>
            </w:r>
            <w:r w:rsidR="00340680" w:rsidRPr="00845D45">
              <w:rPr>
                <w:color w:val="000000" w:themeColor="text1"/>
                <w:lang w:val="en-US"/>
              </w:rPr>
              <w:t xml:space="preserve"> (Abnormal)</w:t>
            </w:r>
          </w:p>
        </w:tc>
        <w:tc>
          <w:tcPr>
            <w:tcW w:w="4695" w:type="dxa"/>
          </w:tcPr>
          <w:p w14:paraId="0E93B8B9" w14:textId="1F4EC62E" w:rsidR="00885CFD" w:rsidRPr="000B5034" w:rsidRDefault="003C03E9" w:rsidP="00A217A3">
            <w:pPr>
              <w:jc w:val="center"/>
              <w:rPr>
                <w:color w:val="000000" w:themeColor="text1"/>
                <w:lang w:val="en-US"/>
              </w:rPr>
            </w:pPr>
            <w:r w:rsidRPr="00845D45">
              <w:rPr>
                <w:color w:val="000000" w:themeColor="text1"/>
                <w:lang w:val="en-US"/>
              </w:rPr>
              <w:t>76</w:t>
            </w:r>
            <w:r w:rsidR="005A3754" w:rsidRPr="00845D45">
              <w:rPr>
                <w:color w:val="000000" w:themeColor="text1"/>
                <w:lang w:val="en-US"/>
              </w:rPr>
              <w:t xml:space="preserve"> (</w:t>
            </w:r>
            <w:r w:rsidR="00340680" w:rsidRPr="00845D45">
              <w:rPr>
                <w:color w:val="000000" w:themeColor="text1"/>
                <w:lang w:val="en-US"/>
              </w:rPr>
              <w:t>54.7)</w:t>
            </w:r>
          </w:p>
        </w:tc>
      </w:tr>
      <w:tr w:rsidR="00885CFD" w:rsidRPr="000B5034" w14:paraId="4623862C" w14:textId="77777777" w:rsidTr="0086400D">
        <w:tc>
          <w:tcPr>
            <w:tcW w:w="5132" w:type="dxa"/>
          </w:tcPr>
          <w:p w14:paraId="424FD822" w14:textId="36DFEF81" w:rsidR="00885CFD" w:rsidRPr="00C426ED" w:rsidRDefault="00C55D7A" w:rsidP="000F6651">
            <w:pPr>
              <w:rPr>
                <w:color w:val="000000" w:themeColor="text1"/>
                <w:lang w:val="en-US"/>
              </w:rPr>
            </w:pPr>
            <w:r w:rsidRPr="00C426ED">
              <w:rPr>
                <w:color w:val="000000" w:themeColor="text1"/>
                <w:lang w:val="en-US"/>
              </w:rPr>
              <w:t>FROP-COM</w:t>
            </w:r>
            <w:r w:rsidR="00FB7EEF" w:rsidRPr="00C426ED">
              <w:rPr>
                <w:color w:val="000000" w:themeColor="text1"/>
                <w:lang w:val="en-US"/>
              </w:rPr>
              <w:t xml:space="preserve"> SCREEN</w:t>
            </w:r>
            <w:r w:rsidR="00903612" w:rsidRPr="00C426ED">
              <w:rPr>
                <w:color w:val="000000" w:themeColor="text1"/>
                <w:lang w:val="en-US"/>
              </w:rPr>
              <w:t xml:space="preserve"> (/9)</w:t>
            </w:r>
          </w:p>
        </w:tc>
        <w:tc>
          <w:tcPr>
            <w:tcW w:w="4695" w:type="dxa"/>
          </w:tcPr>
          <w:p w14:paraId="0C236D44" w14:textId="6E2A0309" w:rsidR="00885CFD" w:rsidRPr="000B5034" w:rsidRDefault="006009E2" w:rsidP="00A217A3">
            <w:pPr>
              <w:jc w:val="center"/>
              <w:rPr>
                <w:color w:val="000000" w:themeColor="text1"/>
                <w:lang w:val="en-US"/>
              </w:rPr>
            </w:pPr>
            <w:r w:rsidRPr="00C426ED">
              <w:rPr>
                <w:color w:val="000000" w:themeColor="text1"/>
                <w:lang w:val="en-US"/>
              </w:rPr>
              <w:t xml:space="preserve">1.1 </w:t>
            </w:r>
            <w:r w:rsidRPr="00C426ED">
              <w:rPr>
                <w:color w:val="000000" w:themeColor="text1"/>
                <w:lang w:val="en-US"/>
              </w:rPr>
              <w:t>±</w:t>
            </w:r>
            <w:r w:rsidR="00A3369E" w:rsidRPr="00C426ED">
              <w:rPr>
                <w:color w:val="000000" w:themeColor="text1"/>
                <w:lang w:val="en-US"/>
              </w:rPr>
              <w:t xml:space="preserve"> 1.5</w:t>
            </w:r>
          </w:p>
        </w:tc>
      </w:tr>
      <w:tr w:rsidR="00885CFD" w:rsidRPr="000B5034" w14:paraId="4F5A35D4" w14:textId="77777777" w:rsidTr="0086400D">
        <w:tc>
          <w:tcPr>
            <w:tcW w:w="5132" w:type="dxa"/>
          </w:tcPr>
          <w:p w14:paraId="5BDF0FDD" w14:textId="158A0110" w:rsidR="00885CFD" w:rsidRPr="000B5034" w:rsidRDefault="00BB7209" w:rsidP="000F6651">
            <w:pPr>
              <w:rPr>
                <w:color w:val="000000" w:themeColor="text1"/>
                <w:lang w:val="en-US"/>
              </w:rPr>
            </w:pPr>
            <w:r w:rsidRPr="000B5034">
              <w:rPr>
                <w:color w:val="000000" w:themeColor="text1"/>
                <w:lang w:val="en-US"/>
              </w:rPr>
              <w:t xml:space="preserve">          </w:t>
            </w:r>
            <w:r w:rsidRPr="000B5034">
              <w:rPr>
                <w:color w:val="000000" w:themeColor="text1"/>
                <w:lang w:val="en-US"/>
              </w:rPr>
              <w:t>Low risk</w:t>
            </w:r>
            <w:r w:rsidRPr="000B5034">
              <w:rPr>
                <w:color w:val="000000" w:themeColor="text1"/>
                <w:lang w:val="en-US"/>
              </w:rPr>
              <w:t xml:space="preserve"> of falls</w:t>
            </w:r>
            <w:r w:rsidR="00886478" w:rsidRPr="000B5034">
              <w:rPr>
                <w:color w:val="000000" w:themeColor="text1"/>
                <w:lang w:val="en-US"/>
              </w:rPr>
              <w:t xml:space="preserve"> </w:t>
            </w:r>
            <w:r w:rsidR="00903612" w:rsidRPr="000B5034">
              <w:rPr>
                <w:color w:val="000000" w:themeColor="text1"/>
                <w:lang w:val="en-US"/>
              </w:rPr>
              <w:t>(</w:t>
            </w:r>
            <w:r w:rsidR="00903612" w:rsidRPr="000B5034">
              <w:t>≤</w:t>
            </w:r>
            <w:r w:rsidR="00903612" w:rsidRPr="000B5034">
              <w:t>3)</w:t>
            </w:r>
          </w:p>
        </w:tc>
        <w:tc>
          <w:tcPr>
            <w:tcW w:w="4695" w:type="dxa"/>
          </w:tcPr>
          <w:p w14:paraId="17706EE0" w14:textId="3BD012A6" w:rsidR="00885CFD" w:rsidRPr="000B5034" w:rsidRDefault="00870570" w:rsidP="00A217A3">
            <w:pPr>
              <w:jc w:val="center"/>
              <w:rPr>
                <w:color w:val="000000" w:themeColor="text1"/>
                <w:lang w:val="en-US"/>
              </w:rPr>
            </w:pPr>
            <w:r w:rsidRPr="000B5034">
              <w:rPr>
                <w:color w:val="000000" w:themeColor="text1"/>
                <w:lang w:val="en-US"/>
              </w:rPr>
              <w:t>1</w:t>
            </w:r>
            <w:r w:rsidR="0060140E" w:rsidRPr="000B5034">
              <w:rPr>
                <w:color w:val="000000" w:themeColor="text1"/>
                <w:lang w:val="en-US"/>
              </w:rPr>
              <w:t>2</w:t>
            </w:r>
            <w:r w:rsidRPr="000B5034">
              <w:rPr>
                <w:color w:val="000000" w:themeColor="text1"/>
                <w:lang w:val="en-US"/>
              </w:rPr>
              <w:t>8</w:t>
            </w:r>
            <w:r w:rsidR="00984AEE" w:rsidRPr="000B5034">
              <w:rPr>
                <w:color w:val="000000" w:themeColor="text1"/>
                <w:lang w:val="en-US"/>
              </w:rPr>
              <w:t xml:space="preserve"> (82.8)</w:t>
            </w:r>
          </w:p>
        </w:tc>
      </w:tr>
      <w:tr w:rsidR="00885CFD" w:rsidRPr="000B5034" w14:paraId="3D9FB446" w14:textId="77777777" w:rsidTr="0086400D">
        <w:tc>
          <w:tcPr>
            <w:tcW w:w="5132" w:type="dxa"/>
          </w:tcPr>
          <w:p w14:paraId="52CFF788" w14:textId="1525B892" w:rsidR="00885CFD" w:rsidRPr="000B5034" w:rsidRDefault="0060140E" w:rsidP="000F6651">
            <w:pPr>
              <w:rPr>
                <w:color w:val="000000" w:themeColor="text1"/>
                <w:lang w:val="en-US"/>
              </w:rPr>
            </w:pPr>
            <w:r w:rsidRPr="000B5034">
              <w:rPr>
                <w:color w:val="000000" w:themeColor="text1"/>
                <w:lang w:val="en-US"/>
              </w:rPr>
              <w:t xml:space="preserve">          </w:t>
            </w:r>
            <w:r w:rsidRPr="000B5034">
              <w:rPr>
                <w:color w:val="000000" w:themeColor="text1"/>
                <w:lang w:val="en-US"/>
              </w:rPr>
              <w:t>High</w:t>
            </w:r>
            <w:r w:rsidRPr="000B5034">
              <w:rPr>
                <w:color w:val="000000" w:themeColor="text1"/>
                <w:lang w:val="en-US"/>
              </w:rPr>
              <w:t xml:space="preserve"> risk of falls</w:t>
            </w:r>
            <w:r w:rsidR="00903612" w:rsidRPr="000B5034">
              <w:rPr>
                <w:color w:val="000000" w:themeColor="text1"/>
                <w:lang w:val="en-US"/>
              </w:rPr>
              <w:t xml:space="preserve"> (4-9)</w:t>
            </w:r>
          </w:p>
        </w:tc>
        <w:tc>
          <w:tcPr>
            <w:tcW w:w="4695" w:type="dxa"/>
          </w:tcPr>
          <w:p w14:paraId="0F57FD5E" w14:textId="68144C79" w:rsidR="00885CFD" w:rsidRPr="000B5034" w:rsidRDefault="0060140E" w:rsidP="00A217A3">
            <w:pPr>
              <w:jc w:val="center"/>
              <w:rPr>
                <w:color w:val="000000" w:themeColor="text1"/>
                <w:lang w:val="en-US"/>
              </w:rPr>
            </w:pPr>
            <w:r w:rsidRPr="000B5034">
              <w:rPr>
                <w:color w:val="000000" w:themeColor="text1"/>
                <w:lang w:val="en-US"/>
              </w:rPr>
              <w:t>10 (</w:t>
            </w:r>
            <w:r w:rsidR="00984AEE" w:rsidRPr="000B5034">
              <w:rPr>
                <w:color w:val="000000" w:themeColor="text1"/>
                <w:lang w:val="en-US"/>
              </w:rPr>
              <w:t>7.2)</w:t>
            </w:r>
          </w:p>
        </w:tc>
      </w:tr>
      <w:tr w:rsidR="00885CFD" w:rsidRPr="000B5034" w14:paraId="50479D2F" w14:textId="77777777" w:rsidTr="0086400D">
        <w:tc>
          <w:tcPr>
            <w:tcW w:w="5132" w:type="dxa"/>
          </w:tcPr>
          <w:p w14:paraId="32D3B2F4" w14:textId="6B0153F0" w:rsidR="00885CFD" w:rsidRPr="000B5034" w:rsidRDefault="00984AEE" w:rsidP="000F6651">
            <w:pPr>
              <w:rPr>
                <w:color w:val="000000" w:themeColor="text1"/>
                <w:lang w:val="en-US"/>
              </w:rPr>
            </w:pPr>
            <w:r w:rsidRPr="000B5034">
              <w:rPr>
                <w:color w:val="000000" w:themeColor="text1"/>
                <w:lang w:val="en-US"/>
              </w:rPr>
              <w:t xml:space="preserve">FROP-COM </w:t>
            </w:r>
            <w:r w:rsidR="00D779CE" w:rsidRPr="000B5034">
              <w:rPr>
                <w:color w:val="000000" w:themeColor="text1"/>
                <w:lang w:val="en-US"/>
              </w:rPr>
              <w:t>(/60)</w:t>
            </w:r>
          </w:p>
        </w:tc>
        <w:tc>
          <w:tcPr>
            <w:tcW w:w="4695" w:type="dxa"/>
          </w:tcPr>
          <w:p w14:paraId="7E850617" w14:textId="1D3274D3" w:rsidR="00885CFD" w:rsidRPr="000B5034" w:rsidRDefault="00AC515C" w:rsidP="00A217A3">
            <w:pPr>
              <w:jc w:val="center"/>
              <w:rPr>
                <w:color w:val="000000" w:themeColor="text1"/>
                <w:lang w:val="en-US"/>
              </w:rPr>
            </w:pPr>
            <w:r w:rsidRPr="000B5034">
              <w:rPr>
                <w:color w:val="000000" w:themeColor="text1"/>
                <w:lang w:val="en-US"/>
              </w:rPr>
              <w:t xml:space="preserve">9.9 </w:t>
            </w:r>
            <w:r w:rsidRPr="000B5034">
              <w:rPr>
                <w:color w:val="000000" w:themeColor="text1"/>
                <w:lang w:val="en-US"/>
              </w:rPr>
              <w:t>±</w:t>
            </w:r>
            <w:r w:rsidRPr="000B5034">
              <w:rPr>
                <w:color w:val="000000" w:themeColor="text1"/>
                <w:lang w:val="en-US"/>
              </w:rPr>
              <w:t xml:space="preserve"> 5.3</w:t>
            </w:r>
          </w:p>
        </w:tc>
      </w:tr>
      <w:tr w:rsidR="00925CA5" w:rsidRPr="000B5034" w14:paraId="065644D5" w14:textId="77777777" w:rsidTr="0086400D">
        <w:tc>
          <w:tcPr>
            <w:tcW w:w="5132" w:type="dxa"/>
          </w:tcPr>
          <w:p w14:paraId="2D903234" w14:textId="2B94C434" w:rsidR="00925CA5" w:rsidRPr="000B5034" w:rsidRDefault="00AD52B1" w:rsidP="000F6651">
            <w:pPr>
              <w:rPr>
                <w:color w:val="000000" w:themeColor="text1"/>
                <w:lang w:val="en-US"/>
              </w:rPr>
            </w:pPr>
            <w:r w:rsidRPr="000B5034">
              <w:rPr>
                <w:color w:val="000000" w:themeColor="text1"/>
                <w:lang w:val="en-US"/>
              </w:rPr>
              <w:t xml:space="preserve">          </w:t>
            </w:r>
            <w:r w:rsidR="00FE02E2" w:rsidRPr="000B5034">
              <w:rPr>
                <w:color w:val="000000" w:themeColor="text1"/>
                <w:lang w:val="en-US"/>
              </w:rPr>
              <w:t>Mild falls risk</w:t>
            </w:r>
            <w:r w:rsidR="00B21119" w:rsidRPr="000B5034">
              <w:rPr>
                <w:color w:val="000000" w:themeColor="text1"/>
                <w:lang w:val="en-US"/>
              </w:rPr>
              <w:t xml:space="preserve"> (0-11)</w:t>
            </w:r>
          </w:p>
        </w:tc>
        <w:tc>
          <w:tcPr>
            <w:tcW w:w="4695" w:type="dxa"/>
          </w:tcPr>
          <w:p w14:paraId="0FE2AEBD" w14:textId="4C309C8C" w:rsidR="00925CA5" w:rsidRPr="000B5034" w:rsidRDefault="00FE02E2" w:rsidP="00A217A3">
            <w:pPr>
              <w:jc w:val="center"/>
              <w:rPr>
                <w:color w:val="000000" w:themeColor="text1"/>
                <w:lang w:val="en-US"/>
              </w:rPr>
            </w:pPr>
            <w:r w:rsidRPr="000B5034">
              <w:rPr>
                <w:color w:val="000000" w:themeColor="text1"/>
                <w:lang w:val="en-US"/>
              </w:rPr>
              <w:t>90 (</w:t>
            </w:r>
            <w:r w:rsidR="00D677AF" w:rsidRPr="000B5034">
              <w:rPr>
                <w:color w:val="000000" w:themeColor="text1"/>
                <w:lang w:val="en-US"/>
              </w:rPr>
              <w:t>65.2)</w:t>
            </w:r>
          </w:p>
        </w:tc>
      </w:tr>
      <w:tr w:rsidR="00AD52B1" w:rsidRPr="000B5034" w14:paraId="0FB8E134" w14:textId="77777777" w:rsidTr="0086400D">
        <w:tc>
          <w:tcPr>
            <w:tcW w:w="5132" w:type="dxa"/>
          </w:tcPr>
          <w:p w14:paraId="39C0D7B7" w14:textId="78780C31" w:rsidR="00AD52B1" w:rsidRPr="000B5034" w:rsidRDefault="00D677AF" w:rsidP="000F6651">
            <w:pPr>
              <w:rPr>
                <w:color w:val="000000" w:themeColor="text1"/>
                <w:lang w:val="en-US"/>
              </w:rPr>
            </w:pPr>
            <w:r w:rsidRPr="000B5034">
              <w:rPr>
                <w:color w:val="000000" w:themeColor="text1"/>
                <w:lang w:val="en-US"/>
              </w:rPr>
              <w:t xml:space="preserve">          Moderate falls risk</w:t>
            </w:r>
            <w:r w:rsidR="00B21119" w:rsidRPr="000B5034">
              <w:rPr>
                <w:color w:val="000000" w:themeColor="text1"/>
                <w:lang w:val="en-US"/>
              </w:rPr>
              <w:t xml:space="preserve"> (12-18)</w:t>
            </w:r>
          </w:p>
        </w:tc>
        <w:tc>
          <w:tcPr>
            <w:tcW w:w="4695" w:type="dxa"/>
          </w:tcPr>
          <w:p w14:paraId="362049B8" w14:textId="40172613" w:rsidR="00AD52B1" w:rsidRPr="000B5034" w:rsidRDefault="00D677AF" w:rsidP="00A217A3">
            <w:pPr>
              <w:jc w:val="center"/>
              <w:rPr>
                <w:color w:val="000000" w:themeColor="text1"/>
                <w:lang w:val="en-US"/>
              </w:rPr>
            </w:pPr>
            <w:r w:rsidRPr="000B5034">
              <w:rPr>
                <w:color w:val="000000" w:themeColor="text1"/>
                <w:lang w:val="en-US"/>
              </w:rPr>
              <w:t>35 (25.</w:t>
            </w:r>
            <w:r w:rsidR="001157F1" w:rsidRPr="000B5034">
              <w:rPr>
                <w:color w:val="000000" w:themeColor="text1"/>
                <w:lang w:val="en-US"/>
              </w:rPr>
              <w:t>4)</w:t>
            </w:r>
          </w:p>
        </w:tc>
      </w:tr>
      <w:tr w:rsidR="00AD52B1" w:rsidRPr="000B5034" w14:paraId="3342BF69" w14:textId="77777777" w:rsidTr="0086400D">
        <w:tc>
          <w:tcPr>
            <w:tcW w:w="5132" w:type="dxa"/>
          </w:tcPr>
          <w:p w14:paraId="42A434B3" w14:textId="10756808" w:rsidR="00AD52B1" w:rsidRPr="000B5034" w:rsidRDefault="00D677AF" w:rsidP="000F6651">
            <w:pPr>
              <w:rPr>
                <w:color w:val="000000" w:themeColor="text1"/>
                <w:lang w:val="en-US"/>
              </w:rPr>
            </w:pPr>
            <w:r w:rsidRPr="000B5034">
              <w:rPr>
                <w:color w:val="000000" w:themeColor="text1"/>
                <w:lang w:val="en-US"/>
              </w:rPr>
              <w:t xml:space="preserve">          </w:t>
            </w:r>
            <w:r w:rsidR="001157F1" w:rsidRPr="000B5034">
              <w:rPr>
                <w:color w:val="000000" w:themeColor="text1"/>
                <w:lang w:val="en-US"/>
              </w:rPr>
              <w:t>High falls risk</w:t>
            </w:r>
            <w:r w:rsidR="00B21119" w:rsidRPr="000B5034">
              <w:rPr>
                <w:color w:val="000000" w:themeColor="text1"/>
                <w:lang w:val="en-US"/>
              </w:rPr>
              <w:t xml:space="preserve"> (19-60)</w:t>
            </w:r>
          </w:p>
        </w:tc>
        <w:tc>
          <w:tcPr>
            <w:tcW w:w="4695" w:type="dxa"/>
          </w:tcPr>
          <w:p w14:paraId="30868255" w14:textId="24BF289E" w:rsidR="00AD52B1" w:rsidRPr="000B5034" w:rsidRDefault="001157F1" w:rsidP="00A217A3">
            <w:pPr>
              <w:jc w:val="center"/>
              <w:rPr>
                <w:color w:val="000000" w:themeColor="text1"/>
                <w:lang w:val="en-US"/>
              </w:rPr>
            </w:pPr>
            <w:r w:rsidRPr="000B5034">
              <w:rPr>
                <w:color w:val="000000" w:themeColor="text1"/>
                <w:lang w:val="en-US"/>
              </w:rPr>
              <w:t>13</w:t>
            </w:r>
            <w:r w:rsidR="005C6C52" w:rsidRPr="000B5034">
              <w:rPr>
                <w:color w:val="000000" w:themeColor="text1"/>
                <w:lang w:val="en-US"/>
              </w:rPr>
              <w:t xml:space="preserve"> (9.4)</w:t>
            </w:r>
          </w:p>
        </w:tc>
      </w:tr>
      <w:tr w:rsidR="00AD52B1" w:rsidRPr="000B5034" w14:paraId="3756B05B" w14:textId="77777777" w:rsidTr="0086400D">
        <w:tc>
          <w:tcPr>
            <w:tcW w:w="5132" w:type="dxa"/>
          </w:tcPr>
          <w:p w14:paraId="22B5F264" w14:textId="720A8F82" w:rsidR="00AD52B1" w:rsidRPr="000B5034" w:rsidRDefault="00707813" w:rsidP="000F6651">
            <w:pPr>
              <w:rPr>
                <w:color w:val="000000" w:themeColor="text1"/>
                <w:lang w:val="en-US"/>
              </w:rPr>
            </w:pPr>
            <w:r w:rsidRPr="000B5034">
              <w:rPr>
                <w:color w:val="000000" w:themeColor="text1"/>
                <w:lang w:val="en-US"/>
              </w:rPr>
              <w:t>BMI</w:t>
            </w:r>
          </w:p>
        </w:tc>
        <w:tc>
          <w:tcPr>
            <w:tcW w:w="4695" w:type="dxa"/>
          </w:tcPr>
          <w:p w14:paraId="3920B89A" w14:textId="38E694BF" w:rsidR="00AD52B1" w:rsidRPr="000B5034" w:rsidRDefault="00B804E0" w:rsidP="00A217A3">
            <w:pPr>
              <w:jc w:val="center"/>
              <w:rPr>
                <w:color w:val="000000" w:themeColor="text1"/>
                <w:lang w:val="en-US"/>
              </w:rPr>
            </w:pPr>
            <w:r w:rsidRPr="000B5034">
              <w:rPr>
                <w:color w:val="000000" w:themeColor="text1"/>
                <w:lang w:val="en-US"/>
              </w:rPr>
              <w:t xml:space="preserve">26.4 </w:t>
            </w:r>
            <w:r w:rsidRPr="000B5034">
              <w:rPr>
                <w:color w:val="000000" w:themeColor="text1"/>
                <w:lang w:val="en-US"/>
              </w:rPr>
              <w:t>±</w:t>
            </w:r>
            <w:r w:rsidRPr="000B5034">
              <w:rPr>
                <w:color w:val="000000" w:themeColor="text1"/>
                <w:lang w:val="en-US"/>
              </w:rPr>
              <w:t xml:space="preserve"> </w:t>
            </w:r>
            <w:r w:rsidR="004A6722" w:rsidRPr="000B5034">
              <w:rPr>
                <w:color w:val="000000" w:themeColor="text1"/>
                <w:lang w:val="en-US"/>
              </w:rPr>
              <w:t>4.8</w:t>
            </w:r>
          </w:p>
        </w:tc>
      </w:tr>
      <w:tr w:rsidR="00AD52B1" w:rsidRPr="000B5034" w14:paraId="76CD8688" w14:textId="77777777" w:rsidTr="0086400D">
        <w:tc>
          <w:tcPr>
            <w:tcW w:w="5132" w:type="dxa"/>
          </w:tcPr>
          <w:p w14:paraId="13B866AE" w14:textId="33F65D65" w:rsidR="00AD52B1" w:rsidRPr="000B5034" w:rsidRDefault="002A232F" w:rsidP="000F6651">
            <w:pPr>
              <w:rPr>
                <w:color w:val="000000" w:themeColor="text1"/>
                <w:lang w:val="en-US"/>
              </w:rPr>
            </w:pPr>
            <w:r w:rsidRPr="000B5034">
              <w:rPr>
                <w:color w:val="000000" w:themeColor="text1"/>
                <w:lang w:val="en-US"/>
              </w:rPr>
              <w:t xml:space="preserve">          </w:t>
            </w:r>
            <w:r w:rsidRPr="000B5034">
              <w:rPr>
                <w:color w:val="000000" w:themeColor="text1"/>
                <w:lang w:val="en-US"/>
              </w:rPr>
              <w:t>Weight change</w:t>
            </w:r>
            <w:r w:rsidRPr="000B5034">
              <w:rPr>
                <w:color w:val="000000" w:themeColor="text1"/>
                <w:lang w:val="en-US"/>
              </w:rPr>
              <w:t xml:space="preserve"> (Kg)</w:t>
            </w:r>
            <w:r w:rsidR="00DB7A8C" w:rsidRPr="000B5034">
              <w:rPr>
                <w:color w:val="000000" w:themeColor="text1"/>
                <w:lang w:val="en-US"/>
              </w:rPr>
              <w:t xml:space="preserve"> 12 month</w:t>
            </w:r>
          </w:p>
        </w:tc>
        <w:tc>
          <w:tcPr>
            <w:tcW w:w="4695" w:type="dxa"/>
          </w:tcPr>
          <w:p w14:paraId="2447EFF6" w14:textId="7256FF21" w:rsidR="00AD52B1" w:rsidRPr="000B5034" w:rsidRDefault="00DB7A8C" w:rsidP="00A217A3">
            <w:pPr>
              <w:jc w:val="center"/>
              <w:rPr>
                <w:color w:val="000000" w:themeColor="text1"/>
                <w:lang w:val="en-US"/>
              </w:rPr>
            </w:pPr>
            <w:r w:rsidRPr="000B5034">
              <w:rPr>
                <w:color w:val="000000" w:themeColor="text1"/>
                <w:lang w:val="en-US"/>
              </w:rPr>
              <w:t>-</w:t>
            </w:r>
            <w:r w:rsidR="002A232F" w:rsidRPr="000B5034">
              <w:rPr>
                <w:color w:val="000000" w:themeColor="text1"/>
                <w:lang w:val="en-US"/>
              </w:rPr>
              <w:t>0</w:t>
            </w:r>
            <w:r w:rsidR="00D779CE" w:rsidRPr="000B5034">
              <w:rPr>
                <w:color w:val="000000" w:themeColor="text1"/>
                <w:lang w:val="en-US"/>
              </w:rPr>
              <w:t>.</w:t>
            </w:r>
            <w:r w:rsidR="0051380B" w:rsidRPr="000B5034">
              <w:rPr>
                <w:color w:val="000000" w:themeColor="text1"/>
                <w:lang w:val="en-US"/>
              </w:rPr>
              <w:t>34</w:t>
            </w:r>
            <w:r w:rsidR="00D779CE" w:rsidRPr="000B5034">
              <w:rPr>
                <w:color w:val="000000" w:themeColor="text1"/>
                <w:lang w:val="en-US"/>
              </w:rPr>
              <w:t xml:space="preserve"> </w:t>
            </w:r>
            <w:r w:rsidR="00D779CE" w:rsidRPr="000B5034">
              <w:rPr>
                <w:color w:val="000000" w:themeColor="text1"/>
                <w:lang w:val="en-US"/>
              </w:rPr>
              <w:t>±</w:t>
            </w:r>
            <w:r w:rsidR="00D779CE" w:rsidRPr="000B5034">
              <w:rPr>
                <w:color w:val="000000" w:themeColor="text1"/>
                <w:lang w:val="en-US"/>
              </w:rPr>
              <w:t xml:space="preserve"> </w:t>
            </w:r>
            <w:r w:rsidR="0037280B" w:rsidRPr="000B5034">
              <w:rPr>
                <w:color w:val="000000" w:themeColor="text1"/>
                <w:lang w:val="en-US"/>
              </w:rPr>
              <w:t>3.1</w:t>
            </w:r>
          </w:p>
        </w:tc>
      </w:tr>
      <w:tr w:rsidR="00D779CE" w:rsidRPr="000B5034" w14:paraId="582CA661" w14:textId="77777777" w:rsidTr="0086400D">
        <w:tc>
          <w:tcPr>
            <w:tcW w:w="5132" w:type="dxa"/>
          </w:tcPr>
          <w:p w14:paraId="724EEA11" w14:textId="723C847B" w:rsidR="00D779CE" w:rsidRPr="000B5034" w:rsidRDefault="001D142B" w:rsidP="00C533D8">
            <w:pPr>
              <w:tabs>
                <w:tab w:val="left" w:pos="2955"/>
              </w:tabs>
              <w:rPr>
                <w:color w:val="000000" w:themeColor="text1"/>
                <w:lang w:val="en-US"/>
              </w:rPr>
            </w:pPr>
            <w:r w:rsidRPr="000B5034">
              <w:rPr>
                <w:color w:val="000000" w:themeColor="text1"/>
                <w:lang w:val="en-US"/>
              </w:rPr>
              <w:t>Level of physical activity</w:t>
            </w:r>
          </w:p>
        </w:tc>
        <w:tc>
          <w:tcPr>
            <w:tcW w:w="4695" w:type="dxa"/>
          </w:tcPr>
          <w:p w14:paraId="58769485" w14:textId="77777777" w:rsidR="00D779CE" w:rsidRPr="000B5034" w:rsidRDefault="00D779CE" w:rsidP="00A217A3">
            <w:pPr>
              <w:jc w:val="center"/>
              <w:rPr>
                <w:color w:val="000000" w:themeColor="text1"/>
                <w:lang w:val="en-US"/>
              </w:rPr>
            </w:pPr>
          </w:p>
        </w:tc>
      </w:tr>
      <w:tr w:rsidR="00D779CE" w:rsidRPr="000B5034" w14:paraId="43D8DF5A" w14:textId="77777777" w:rsidTr="0086400D">
        <w:tc>
          <w:tcPr>
            <w:tcW w:w="5132" w:type="dxa"/>
          </w:tcPr>
          <w:p w14:paraId="43F7BEF0" w14:textId="4BD31A53" w:rsidR="00D779CE" w:rsidRPr="000B5034" w:rsidRDefault="001D142B" w:rsidP="000F6651">
            <w:pPr>
              <w:rPr>
                <w:color w:val="000000" w:themeColor="text1"/>
                <w:lang w:val="en-US"/>
              </w:rPr>
            </w:pPr>
            <w:r w:rsidRPr="000B5034">
              <w:rPr>
                <w:color w:val="000000" w:themeColor="text1"/>
                <w:lang w:val="en-US"/>
              </w:rPr>
              <w:t xml:space="preserve">          Regular physical activity (at least 2-4 hours a week)</w:t>
            </w:r>
          </w:p>
        </w:tc>
        <w:tc>
          <w:tcPr>
            <w:tcW w:w="4695" w:type="dxa"/>
          </w:tcPr>
          <w:p w14:paraId="1264E604" w14:textId="3AF172EE" w:rsidR="00D779CE" w:rsidRPr="000B5034" w:rsidRDefault="00E13C7F" w:rsidP="00A217A3">
            <w:pPr>
              <w:jc w:val="center"/>
              <w:rPr>
                <w:color w:val="000000" w:themeColor="text1"/>
                <w:lang w:val="en-US"/>
              </w:rPr>
            </w:pPr>
            <w:r w:rsidRPr="000B5034">
              <w:rPr>
                <w:color w:val="000000" w:themeColor="text1"/>
                <w:lang w:val="en-US"/>
              </w:rPr>
              <w:t>46 (33)</w:t>
            </w:r>
          </w:p>
        </w:tc>
      </w:tr>
      <w:tr w:rsidR="00D779CE" w:rsidRPr="000B5034" w14:paraId="7133EE36" w14:textId="77777777" w:rsidTr="0086400D">
        <w:tc>
          <w:tcPr>
            <w:tcW w:w="5132" w:type="dxa"/>
          </w:tcPr>
          <w:p w14:paraId="71FD4680" w14:textId="39F21589" w:rsidR="00D779CE" w:rsidRPr="000B5034" w:rsidRDefault="00E13C7F" w:rsidP="000F6651">
            <w:pPr>
              <w:rPr>
                <w:color w:val="000000" w:themeColor="text1"/>
                <w:lang w:val="en-US"/>
              </w:rPr>
            </w:pPr>
            <w:r w:rsidRPr="000B5034">
              <w:rPr>
                <w:color w:val="000000" w:themeColor="text1"/>
                <w:lang w:val="en-US"/>
              </w:rPr>
              <w:t xml:space="preserve">          </w:t>
            </w:r>
            <w:r w:rsidRPr="000B5034">
              <w:rPr>
                <w:color w:val="000000" w:themeColor="text1"/>
                <w:lang w:val="en-US"/>
              </w:rPr>
              <w:t>None or mainly sedentary</w:t>
            </w:r>
          </w:p>
        </w:tc>
        <w:tc>
          <w:tcPr>
            <w:tcW w:w="4695" w:type="dxa"/>
          </w:tcPr>
          <w:p w14:paraId="1C868F4B" w14:textId="58DA246A" w:rsidR="00D779CE" w:rsidRPr="000B5034" w:rsidRDefault="00EE7D2D" w:rsidP="00A217A3">
            <w:pPr>
              <w:jc w:val="center"/>
              <w:rPr>
                <w:color w:val="000000" w:themeColor="text1"/>
                <w:lang w:val="en-US"/>
              </w:rPr>
            </w:pPr>
            <w:r w:rsidRPr="000B5034">
              <w:rPr>
                <w:color w:val="000000" w:themeColor="text1"/>
                <w:lang w:val="en-US"/>
              </w:rPr>
              <w:t>93 (77)</w:t>
            </w:r>
          </w:p>
        </w:tc>
      </w:tr>
      <w:tr w:rsidR="00D779CE" w:rsidRPr="000B5034" w14:paraId="4155D26B" w14:textId="77777777" w:rsidTr="0086400D">
        <w:tc>
          <w:tcPr>
            <w:tcW w:w="5132" w:type="dxa"/>
          </w:tcPr>
          <w:p w14:paraId="70466FC5" w14:textId="0350C95D" w:rsidR="00D779CE" w:rsidRPr="000B5034" w:rsidRDefault="00736327" w:rsidP="000F6651">
            <w:pPr>
              <w:rPr>
                <w:color w:val="000000" w:themeColor="text1"/>
                <w:lang w:val="en-US"/>
              </w:rPr>
            </w:pPr>
            <w:r w:rsidRPr="000B5034">
              <w:rPr>
                <w:color w:val="000000" w:themeColor="text1"/>
                <w:lang w:val="en-US"/>
              </w:rPr>
              <w:t>Adapted physical activity</w:t>
            </w:r>
            <w:r w:rsidRPr="000B5034">
              <w:rPr>
                <w:color w:val="000000" w:themeColor="text1"/>
                <w:lang w:val="en-US"/>
              </w:rPr>
              <w:t xml:space="preserve"> (APA)</w:t>
            </w:r>
          </w:p>
        </w:tc>
        <w:tc>
          <w:tcPr>
            <w:tcW w:w="4695" w:type="dxa"/>
          </w:tcPr>
          <w:p w14:paraId="593AD6F8" w14:textId="3DD800D3" w:rsidR="00D779CE" w:rsidRPr="000B5034" w:rsidRDefault="00C35464" w:rsidP="00A217A3">
            <w:pPr>
              <w:jc w:val="center"/>
              <w:rPr>
                <w:color w:val="000000" w:themeColor="text1"/>
                <w:lang w:val="en-US"/>
              </w:rPr>
            </w:pPr>
            <w:r w:rsidRPr="000B5034">
              <w:rPr>
                <w:color w:val="000000" w:themeColor="text1"/>
                <w:lang w:val="en-US"/>
              </w:rPr>
              <w:t>14 (10)</w:t>
            </w:r>
          </w:p>
        </w:tc>
      </w:tr>
      <w:tr w:rsidR="00C35464" w:rsidRPr="000B5034" w14:paraId="7C7107C9" w14:textId="77777777" w:rsidTr="0086400D">
        <w:tc>
          <w:tcPr>
            <w:tcW w:w="5132" w:type="dxa"/>
          </w:tcPr>
          <w:p w14:paraId="3FB404A7" w14:textId="337B9CE8" w:rsidR="00C35464" w:rsidRPr="000B5034" w:rsidRDefault="004918D6" w:rsidP="000F6651">
            <w:pPr>
              <w:rPr>
                <w:color w:val="000000" w:themeColor="text1"/>
                <w:lang w:val="en-US"/>
              </w:rPr>
            </w:pPr>
            <w:r w:rsidRPr="000B5034">
              <w:rPr>
                <w:color w:val="000000" w:themeColor="text1"/>
                <w:lang w:val="en-US"/>
              </w:rPr>
              <w:t>R</w:t>
            </w:r>
            <w:r w:rsidRPr="000B5034">
              <w:rPr>
                <w:color w:val="000000" w:themeColor="text1"/>
                <w:lang w:val="en-US"/>
              </w:rPr>
              <w:t>egular treatment by a physiotherapist</w:t>
            </w:r>
            <w:r w:rsidR="008A545F" w:rsidRPr="000B5034">
              <w:rPr>
                <w:color w:val="000000" w:themeColor="text1"/>
                <w:lang w:val="en-US"/>
              </w:rPr>
              <w:t xml:space="preserve"> (Yes)</w:t>
            </w:r>
          </w:p>
        </w:tc>
        <w:tc>
          <w:tcPr>
            <w:tcW w:w="4695" w:type="dxa"/>
          </w:tcPr>
          <w:p w14:paraId="7823473E" w14:textId="07D03395" w:rsidR="00C35464" w:rsidRPr="000B5034" w:rsidRDefault="00764A85" w:rsidP="00A217A3">
            <w:pPr>
              <w:jc w:val="center"/>
              <w:rPr>
                <w:color w:val="000000" w:themeColor="text1"/>
                <w:lang w:val="en-US"/>
              </w:rPr>
            </w:pPr>
            <w:r w:rsidRPr="000B5034">
              <w:rPr>
                <w:color w:val="000000" w:themeColor="text1"/>
                <w:lang w:val="en-US"/>
              </w:rPr>
              <w:t>26 (19)</w:t>
            </w:r>
          </w:p>
        </w:tc>
      </w:tr>
      <w:tr w:rsidR="00C35464" w:rsidRPr="000B5034" w14:paraId="4680FC48" w14:textId="77777777" w:rsidTr="0086400D">
        <w:tc>
          <w:tcPr>
            <w:tcW w:w="5132" w:type="dxa"/>
          </w:tcPr>
          <w:p w14:paraId="1744AA60" w14:textId="50A6F2F0" w:rsidR="00C35464" w:rsidRPr="000B5034" w:rsidRDefault="002B22C0" w:rsidP="000F6651">
            <w:pPr>
              <w:rPr>
                <w:color w:val="000000" w:themeColor="text1"/>
                <w:lang w:val="en-US"/>
              </w:rPr>
            </w:pPr>
            <w:r w:rsidRPr="000B5034">
              <w:rPr>
                <w:rFonts w:eastAsiaTheme="minorHAnsi"/>
                <w:color w:val="000000" w:themeColor="text1"/>
              </w:rPr>
              <w:t xml:space="preserve">Grip </w:t>
            </w:r>
            <w:proofErr w:type="spellStart"/>
            <w:r w:rsidRPr="000B5034">
              <w:rPr>
                <w:rFonts w:eastAsiaTheme="minorHAnsi"/>
                <w:color w:val="000000" w:themeColor="text1"/>
              </w:rPr>
              <w:t>strength</w:t>
            </w:r>
            <w:proofErr w:type="spellEnd"/>
            <w:r w:rsidRPr="000B5034">
              <w:rPr>
                <w:rFonts w:eastAsiaTheme="minorHAnsi"/>
                <w:color w:val="000000" w:themeColor="text1"/>
              </w:rPr>
              <w:t xml:space="preserve"> (kg)</w:t>
            </w:r>
          </w:p>
        </w:tc>
        <w:tc>
          <w:tcPr>
            <w:tcW w:w="4695" w:type="dxa"/>
          </w:tcPr>
          <w:p w14:paraId="4048DE32" w14:textId="77777777" w:rsidR="00C35464" w:rsidRPr="000B5034" w:rsidRDefault="00C35464" w:rsidP="00A217A3">
            <w:pPr>
              <w:jc w:val="center"/>
              <w:rPr>
                <w:color w:val="000000" w:themeColor="text1"/>
                <w:lang w:val="en-US"/>
              </w:rPr>
            </w:pPr>
          </w:p>
        </w:tc>
      </w:tr>
      <w:tr w:rsidR="00C35464" w:rsidRPr="000B5034" w14:paraId="181AC4F5" w14:textId="77777777" w:rsidTr="0086400D">
        <w:tc>
          <w:tcPr>
            <w:tcW w:w="5132" w:type="dxa"/>
          </w:tcPr>
          <w:p w14:paraId="5D5B2102" w14:textId="7240C5E0" w:rsidR="00C35464" w:rsidRPr="000B5034" w:rsidRDefault="002B22C0" w:rsidP="000F6651">
            <w:pPr>
              <w:rPr>
                <w:color w:val="000000" w:themeColor="text1"/>
                <w:lang w:val="en-US"/>
              </w:rPr>
            </w:pPr>
            <w:r w:rsidRPr="000B5034">
              <w:rPr>
                <w:color w:val="000000" w:themeColor="text1"/>
                <w:lang w:val="en-US"/>
              </w:rPr>
              <w:t xml:space="preserve">         Female</w:t>
            </w:r>
          </w:p>
        </w:tc>
        <w:tc>
          <w:tcPr>
            <w:tcW w:w="4695" w:type="dxa"/>
          </w:tcPr>
          <w:p w14:paraId="0C0E352D" w14:textId="3C879995" w:rsidR="00C35464" w:rsidRPr="000B5034" w:rsidRDefault="00DD2F0E" w:rsidP="00A217A3">
            <w:pPr>
              <w:jc w:val="center"/>
              <w:rPr>
                <w:color w:val="000000" w:themeColor="text1"/>
                <w:lang w:val="en-US"/>
              </w:rPr>
            </w:pPr>
            <w:r w:rsidRPr="000B5034">
              <w:rPr>
                <w:color w:val="000000" w:themeColor="text1"/>
                <w:lang w:val="en-US"/>
              </w:rPr>
              <w:t xml:space="preserve">34.7 </w:t>
            </w:r>
            <w:r w:rsidRPr="000B5034">
              <w:rPr>
                <w:color w:val="000000" w:themeColor="text1"/>
                <w:lang w:val="en-US"/>
              </w:rPr>
              <w:t>±</w:t>
            </w:r>
            <w:r w:rsidRPr="000B5034">
              <w:rPr>
                <w:color w:val="000000" w:themeColor="text1"/>
                <w:lang w:val="en-US"/>
              </w:rPr>
              <w:t xml:space="preserve"> 8.6</w:t>
            </w:r>
          </w:p>
        </w:tc>
      </w:tr>
      <w:tr w:rsidR="002B22C0" w:rsidRPr="000B5034" w14:paraId="08E74E73" w14:textId="77777777" w:rsidTr="0086400D">
        <w:tc>
          <w:tcPr>
            <w:tcW w:w="5132" w:type="dxa"/>
          </w:tcPr>
          <w:p w14:paraId="79B12C6F" w14:textId="4895D82C" w:rsidR="002B22C0" w:rsidRPr="000B5034" w:rsidRDefault="002B22C0" w:rsidP="000F6651">
            <w:pPr>
              <w:rPr>
                <w:color w:val="000000" w:themeColor="text1"/>
                <w:lang w:val="en-US"/>
              </w:rPr>
            </w:pPr>
            <w:r w:rsidRPr="000B5034">
              <w:rPr>
                <w:color w:val="000000" w:themeColor="text1"/>
                <w:lang w:val="en-US"/>
              </w:rPr>
              <w:t xml:space="preserve">         </w:t>
            </w:r>
            <w:r w:rsidRPr="000B5034">
              <w:rPr>
                <w:color w:val="000000" w:themeColor="text1"/>
                <w:lang w:val="en-US"/>
              </w:rPr>
              <w:t>Male</w:t>
            </w:r>
          </w:p>
        </w:tc>
        <w:tc>
          <w:tcPr>
            <w:tcW w:w="4695" w:type="dxa"/>
          </w:tcPr>
          <w:p w14:paraId="1D02A100" w14:textId="08E7B0A7" w:rsidR="002B22C0" w:rsidRPr="000B5034" w:rsidRDefault="00DD2F0E" w:rsidP="00A217A3">
            <w:pPr>
              <w:jc w:val="center"/>
              <w:rPr>
                <w:color w:val="000000" w:themeColor="text1"/>
                <w:lang w:val="en-US"/>
              </w:rPr>
            </w:pPr>
            <w:r w:rsidRPr="000B5034">
              <w:rPr>
                <w:color w:val="000000" w:themeColor="text1"/>
                <w:lang w:val="en-US"/>
              </w:rPr>
              <w:t xml:space="preserve">19.0 </w:t>
            </w:r>
            <w:r w:rsidRPr="000B5034">
              <w:rPr>
                <w:color w:val="000000" w:themeColor="text1"/>
                <w:lang w:val="en-US"/>
              </w:rPr>
              <w:t>±</w:t>
            </w:r>
            <w:r w:rsidRPr="000B5034">
              <w:rPr>
                <w:color w:val="000000" w:themeColor="text1"/>
                <w:lang w:val="en-US"/>
              </w:rPr>
              <w:t xml:space="preserve"> </w:t>
            </w:r>
            <w:r w:rsidR="00682F9D" w:rsidRPr="000B5034">
              <w:rPr>
                <w:color w:val="000000" w:themeColor="text1"/>
                <w:lang w:val="en-US"/>
              </w:rPr>
              <w:t>6.1</w:t>
            </w:r>
          </w:p>
        </w:tc>
      </w:tr>
      <w:tr w:rsidR="002B22C0" w:rsidRPr="000B5034" w14:paraId="745BCF16" w14:textId="77777777" w:rsidTr="0086400D">
        <w:tc>
          <w:tcPr>
            <w:tcW w:w="5132" w:type="dxa"/>
          </w:tcPr>
          <w:p w14:paraId="2CB95643" w14:textId="0EC121EE" w:rsidR="002B22C0" w:rsidRPr="000B5034" w:rsidRDefault="00205015" w:rsidP="000F6651">
            <w:pPr>
              <w:rPr>
                <w:color w:val="000000" w:themeColor="text1"/>
                <w:lang w:val="en-US"/>
              </w:rPr>
            </w:pPr>
            <w:r w:rsidRPr="000B5034">
              <w:rPr>
                <w:color w:val="000000" w:themeColor="text1"/>
                <w:lang w:val="en-US"/>
              </w:rPr>
              <w:t>SPPB</w:t>
            </w:r>
            <w:r w:rsidR="008A545F" w:rsidRPr="000B5034">
              <w:rPr>
                <w:color w:val="000000" w:themeColor="text1"/>
                <w:lang w:val="en-US"/>
              </w:rPr>
              <w:t xml:space="preserve"> (/12)</w:t>
            </w:r>
          </w:p>
        </w:tc>
        <w:tc>
          <w:tcPr>
            <w:tcW w:w="4695" w:type="dxa"/>
          </w:tcPr>
          <w:p w14:paraId="5D2F22ED" w14:textId="6CD243B9" w:rsidR="002B22C0" w:rsidRPr="000B5034" w:rsidRDefault="00086331" w:rsidP="00A217A3">
            <w:pPr>
              <w:jc w:val="center"/>
              <w:rPr>
                <w:color w:val="000000" w:themeColor="text1"/>
                <w:lang w:val="en-US"/>
              </w:rPr>
            </w:pPr>
            <w:r w:rsidRPr="000B5034">
              <w:rPr>
                <w:color w:val="000000" w:themeColor="text1"/>
                <w:lang w:val="en-US"/>
              </w:rPr>
              <w:t xml:space="preserve">9.37 </w:t>
            </w:r>
            <w:r w:rsidRPr="000B5034">
              <w:rPr>
                <w:color w:val="000000" w:themeColor="text1"/>
                <w:lang w:val="en-US"/>
              </w:rPr>
              <w:t>±</w:t>
            </w:r>
            <w:r w:rsidRPr="000B5034">
              <w:rPr>
                <w:color w:val="000000" w:themeColor="text1"/>
                <w:lang w:val="en-US"/>
              </w:rPr>
              <w:t xml:space="preserve"> 1.8</w:t>
            </w:r>
          </w:p>
        </w:tc>
      </w:tr>
    </w:tbl>
    <w:p w14:paraId="57746F28" w14:textId="77777777" w:rsidR="00BB2B92" w:rsidRPr="000B5034" w:rsidRDefault="00BB2B92" w:rsidP="00C55D7A">
      <w:pPr>
        <w:rPr>
          <w:color w:val="000000" w:themeColor="text1"/>
          <w:lang w:val="en-US"/>
        </w:rPr>
      </w:pPr>
    </w:p>
    <w:p w14:paraId="23ECC926" w14:textId="60410414" w:rsidR="00C55D7A" w:rsidRPr="000B5034" w:rsidRDefault="00536195" w:rsidP="00C55D7A">
      <w:pPr>
        <w:rPr>
          <w:lang w:val="en-US"/>
        </w:rPr>
      </w:pPr>
      <w:r w:rsidRPr="000B5034">
        <w:rPr>
          <w:color w:val="000000" w:themeColor="text1"/>
          <w:lang w:val="en-US"/>
        </w:rPr>
        <w:t xml:space="preserve">GP, General Practitioners; </w:t>
      </w:r>
      <w:r w:rsidR="00925CA5" w:rsidRPr="000B5034">
        <w:rPr>
          <w:color w:val="000000" w:themeColor="text1"/>
          <w:lang w:val="en-US"/>
        </w:rPr>
        <w:t>ICOPE</w:t>
      </w:r>
      <w:r w:rsidR="00576204" w:rsidRPr="000B5034">
        <w:rPr>
          <w:color w:val="000000" w:themeColor="text1"/>
          <w:lang w:val="en-US"/>
        </w:rPr>
        <w:t xml:space="preserve">, </w:t>
      </w:r>
      <w:r w:rsidR="00925CA5" w:rsidRPr="000B5034">
        <w:rPr>
          <w:lang w:val="en-US"/>
        </w:rPr>
        <w:t xml:space="preserve">Integrated care for older </w:t>
      </w:r>
      <w:r w:rsidR="007C0F0E" w:rsidRPr="000B5034">
        <w:rPr>
          <w:lang w:val="en-US"/>
        </w:rPr>
        <w:t>people;</w:t>
      </w:r>
      <w:r w:rsidR="00576204" w:rsidRPr="000B5034">
        <w:rPr>
          <w:lang w:val="en-US"/>
        </w:rPr>
        <w:t xml:space="preserve"> </w:t>
      </w:r>
      <w:r w:rsidRPr="000B5034">
        <w:rPr>
          <w:color w:val="000000" w:themeColor="text1"/>
          <w:lang w:val="en-US"/>
        </w:rPr>
        <w:t>ENT</w:t>
      </w:r>
      <w:r w:rsidR="00893EED" w:rsidRPr="000B5034">
        <w:rPr>
          <w:color w:val="000000" w:themeColor="text1"/>
          <w:lang w:val="en-US"/>
        </w:rPr>
        <w:t>, N</w:t>
      </w:r>
      <w:r w:rsidR="00893EED" w:rsidRPr="000B5034">
        <w:rPr>
          <w:color w:val="000000" w:themeColor="text1"/>
          <w:lang w:val="en-US"/>
        </w:rPr>
        <w:t xml:space="preserve">ar, </w:t>
      </w:r>
      <w:r w:rsidR="00893EED" w:rsidRPr="000B5034">
        <w:rPr>
          <w:color w:val="000000" w:themeColor="text1"/>
          <w:lang w:val="en-US"/>
        </w:rPr>
        <w:t>N</w:t>
      </w:r>
      <w:r w:rsidR="00893EED" w:rsidRPr="000B5034">
        <w:rPr>
          <w:color w:val="000000" w:themeColor="text1"/>
          <w:lang w:val="en-US"/>
        </w:rPr>
        <w:t xml:space="preserve">ose and </w:t>
      </w:r>
      <w:r w:rsidR="00893EED" w:rsidRPr="000B5034">
        <w:rPr>
          <w:color w:val="000000" w:themeColor="text1"/>
          <w:lang w:val="en-US"/>
        </w:rPr>
        <w:t>T</w:t>
      </w:r>
      <w:r w:rsidR="00893EED" w:rsidRPr="000B5034">
        <w:rPr>
          <w:color w:val="000000" w:themeColor="text1"/>
          <w:lang w:val="en-US"/>
        </w:rPr>
        <w:t>hroat specialist</w:t>
      </w:r>
      <w:r w:rsidR="00013AE6" w:rsidRPr="000B5034">
        <w:rPr>
          <w:lang w:val="en-US"/>
        </w:rPr>
        <w:t>; CODEX,</w:t>
      </w:r>
      <w:r w:rsidR="001C5899" w:rsidRPr="000B5034">
        <w:rPr>
          <w:lang w:val="en-US"/>
        </w:rPr>
        <w:t xml:space="preserve"> </w:t>
      </w:r>
      <w:proofErr w:type="spellStart"/>
      <w:r w:rsidR="001C5899" w:rsidRPr="000B5034">
        <w:rPr>
          <w:lang w:val="en-US"/>
        </w:rPr>
        <w:t>CO</w:t>
      </w:r>
      <w:r w:rsidR="001C5899" w:rsidRPr="000B5034">
        <w:rPr>
          <w:lang w:val="en-US"/>
        </w:rPr>
        <w:t>gnitive</w:t>
      </w:r>
      <w:proofErr w:type="spellEnd"/>
      <w:r w:rsidR="001C5899" w:rsidRPr="000B5034">
        <w:rPr>
          <w:lang w:val="en-US"/>
        </w:rPr>
        <w:t xml:space="preserve"> </w:t>
      </w:r>
      <w:r w:rsidR="001C5899" w:rsidRPr="000B5034">
        <w:rPr>
          <w:lang w:val="en-US"/>
        </w:rPr>
        <w:t>D</w:t>
      </w:r>
      <w:r w:rsidR="001C5899" w:rsidRPr="000B5034">
        <w:rPr>
          <w:lang w:val="en-US"/>
        </w:rPr>
        <w:t xml:space="preserve">isorders </w:t>
      </w:r>
      <w:proofErr w:type="spellStart"/>
      <w:r w:rsidR="001C5899" w:rsidRPr="000B5034">
        <w:rPr>
          <w:lang w:val="en-US"/>
        </w:rPr>
        <w:t>EX</w:t>
      </w:r>
      <w:r w:rsidR="001C5899" w:rsidRPr="000B5034">
        <w:rPr>
          <w:lang w:val="en-US"/>
        </w:rPr>
        <w:t>amination</w:t>
      </w:r>
      <w:proofErr w:type="spellEnd"/>
      <w:r w:rsidR="00013AE6" w:rsidRPr="000B5034">
        <w:rPr>
          <w:lang w:val="en-US"/>
        </w:rPr>
        <w:t xml:space="preserve">; </w:t>
      </w:r>
      <w:r w:rsidR="00C55D7A" w:rsidRPr="000B5034">
        <w:rPr>
          <w:lang w:val="en-US"/>
        </w:rPr>
        <w:t>FROP-COM The Falls risk for older people in the community</w:t>
      </w:r>
      <w:r w:rsidR="00B804E0" w:rsidRPr="000B5034">
        <w:rPr>
          <w:lang w:val="en-US"/>
        </w:rPr>
        <w:t>;</w:t>
      </w:r>
      <w:r w:rsidR="001C5899" w:rsidRPr="000B5034">
        <w:rPr>
          <w:lang w:val="en-US"/>
        </w:rPr>
        <w:t xml:space="preserve"> </w:t>
      </w:r>
      <w:r w:rsidR="00B804E0" w:rsidRPr="000B5034">
        <w:rPr>
          <w:lang w:val="en-US"/>
        </w:rPr>
        <w:t>BMI, Body Mass Index</w:t>
      </w:r>
      <w:r w:rsidR="007C0F0E" w:rsidRPr="000B5034">
        <w:rPr>
          <w:lang w:val="en-US"/>
        </w:rPr>
        <w:t>;</w:t>
      </w:r>
      <w:r w:rsidR="00205015" w:rsidRPr="000B5034">
        <w:rPr>
          <w:lang w:val="en-US"/>
        </w:rPr>
        <w:t xml:space="preserve"> SPPB</w:t>
      </w:r>
      <w:r w:rsidR="000F5F02" w:rsidRPr="000B5034">
        <w:rPr>
          <w:lang w:val="en-US"/>
        </w:rPr>
        <w:t>, Short Physical Performance Balance</w:t>
      </w:r>
      <w:r w:rsidR="008A545F" w:rsidRPr="000B5034">
        <w:rPr>
          <w:lang w:val="en-US"/>
        </w:rPr>
        <w:t>.</w:t>
      </w:r>
    </w:p>
    <w:p w14:paraId="14CF53C3" w14:textId="77777777" w:rsidR="00925CA5" w:rsidRPr="000B5034" w:rsidRDefault="00925CA5" w:rsidP="00842627">
      <w:pPr>
        <w:rPr>
          <w:color w:val="000000" w:themeColor="text1"/>
          <w:lang w:val="en-US"/>
        </w:rPr>
      </w:pPr>
    </w:p>
    <w:p w14:paraId="5773D8F2" w14:textId="590C6D45" w:rsidR="000A4E79" w:rsidRPr="000A4E79" w:rsidRDefault="000A4E79" w:rsidP="00B4658E">
      <w:pPr>
        <w:jc w:val="both"/>
        <w:rPr>
          <w:lang w:val="en-US"/>
        </w:rPr>
      </w:pPr>
      <w:r w:rsidRPr="000A4E79">
        <w:rPr>
          <w:lang w:val="en-US"/>
        </w:rPr>
        <w:t>At the telephone survey, data from 123 participants were analyzed. Vulnerability (EPICE scale) was identified in 74 participants (60.2%). Anxiety and depression (HADS) were present in 31 (25.2%) and 9 (7.3%) participants, respectively. Based on the FRAGIRE scale, 48 participants (39%) were robust, 66 (54%) were pre-frail, and 8 (7%) were frail. SF-36 scores highlighted impairments across various domains, with physical functioning scoring 77.8 ± 22.5 and general health 59.2 ± 17.6.</w:t>
      </w:r>
    </w:p>
    <w:p w14:paraId="38E6F143" w14:textId="77777777" w:rsidR="00BE4B74" w:rsidRPr="000B5034" w:rsidRDefault="00BE4B74" w:rsidP="00A152D1">
      <w:pPr>
        <w:rPr>
          <w:lang w:val="en-US"/>
        </w:rPr>
      </w:pPr>
    </w:p>
    <w:p w14:paraId="3763C9DC" w14:textId="4F811257" w:rsidR="00BE4B74" w:rsidRPr="00BE4B74" w:rsidRDefault="00BE4B74" w:rsidP="00BE4B74">
      <w:pPr>
        <w:pStyle w:val="Lgende"/>
        <w:keepNext/>
        <w:rPr>
          <w:lang w:val="en-US"/>
        </w:rPr>
      </w:pPr>
      <w:r w:rsidRPr="00BE4B74">
        <w:rPr>
          <w:lang w:val="en-US"/>
        </w:rPr>
        <w:t xml:space="preserve">Table </w:t>
      </w:r>
      <w:r>
        <w:fldChar w:fldCharType="begin"/>
      </w:r>
      <w:r w:rsidRPr="00BE4B74">
        <w:rPr>
          <w:lang w:val="en-US"/>
        </w:rPr>
        <w:instrText xml:space="preserve"> SEQ Tableau \* ARABIC </w:instrText>
      </w:r>
      <w:r>
        <w:fldChar w:fldCharType="separate"/>
      </w:r>
      <w:r w:rsidR="00B17414">
        <w:rPr>
          <w:noProof/>
          <w:lang w:val="en-US"/>
        </w:rPr>
        <w:t>2</w:t>
      </w:r>
      <w:r>
        <w:fldChar w:fldCharType="end"/>
      </w:r>
      <w:r w:rsidRPr="00BE4B74">
        <w:rPr>
          <w:lang w:val="en-US"/>
        </w:rPr>
        <w:t>: Clinical characteristics of the population at the telephone survey</w:t>
      </w:r>
    </w:p>
    <w:tbl>
      <w:tblPr>
        <w:tblStyle w:val="Grilledutableau"/>
        <w:tblW w:w="0" w:type="auto"/>
        <w:tblInd w:w="-431" w:type="dxa"/>
        <w:tblLook w:val="04A0" w:firstRow="1" w:lastRow="0" w:firstColumn="1" w:lastColumn="0" w:noHBand="0" w:noVBand="1"/>
      </w:tblPr>
      <w:tblGrid>
        <w:gridCol w:w="5129"/>
        <w:gridCol w:w="4698"/>
      </w:tblGrid>
      <w:tr w:rsidR="00AB12C1" w:rsidRPr="000B5034" w14:paraId="33F135C6" w14:textId="77777777" w:rsidTr="00AA03C7">
        <w:tc>
          <w:tcPr>
            <w:tcW w:w="5129" w:type="dxa"/>
          </w:tcPr>
          <w:p w14:paraId="07B8ECA6" w14:textId="77777777" w:rsidR="00AB12C1" w:rsidRPr="000B5034" w:rsidRDefault="00AB12C1" w:rsidP="00AA03C7">
            <w:pPr>
              <w:rPr>
                <w:b/>
                <w:bCs/>
                <w:color w:val="000000" w:themeColor="text1"/>
              </w:rPr>
            </w:pPr>
            <w:proofErr w:type="spellStart"/>
            <w:r w:rsidRPr="000B5034">
              <w:rPr>
                <w:b/>
                <w:bCs/>
                <w:color w:val="000000" w:themeColor="text1"/>
              </w:rPr>
              <w:t>Characteristics</w:t>
            </w:r>
            <w:proofErr w:type="spellEnd"/>
          </w:p>
        </w:tc>
        <w:tc>
          <w:tcPr>
            <w:tcW w:w="4698" w:type="dxa"/>
          </w:tcPr>
          <w:p w14:paraId="5C5B419E" w14:textId="7709D5F6" w:rsidR="00AB12C1" w:rsidRPr="000B5034" w:rsidRDefault="00AB12C1" w:rsidP="00A217A3">
            <w:pPr>
              <w:jc w:val="center"/>
              <w:rPr>
                <w:b/>
                <w:bCs/>
                <w:color w:val="000000" w:themeColor="text1"/>
              </w:rPr>
            </w:pPr>
            <w:r w:rsidRPr="000B5034">
              <w:rPr>
                <w:b/>
                <w:bCs/>
                <w:color w:val="000000" w:themeColor="text1"/>
              </w:rPr>
              <w:t>Population (n=</w:t>
            </w:r>
            <w:r w:rsidR="0087466E" w:rsidRPr="000B5034">
              <w:rPr>
                <w:b/>
                <w:bCs/>
                <w:color w:val="000000" w:themeColor="text1"/>
              </w:rPr>
              <w:t>123</w:t>
            </w:r>
            <w:r w:rsidRPr="000B5034">
              <w:rPr>
                <w:b/>
                <w:bCs/>
                <w:color w:val="000000" w:themeColor="text1"/>
              </w:rPr>
              <w:t>)</w:t>
            </w:r>
          </w:p>
        </w:tc>
      </w:tr>
      <w:tr w:rsidR="00AB12C1" w:rsidRPr="000B5034" w14:paraId="7C3AE83C" w14:textId="77777777" w:rsidTr="00AA03C7">
        <w:tc>
          <w:tcPr>
            <w:tcW w:w="5129" w:type="dxa"/>
          </w:tcPr>
          <w:p w14:paraId="47A8AB92" w14:textId="77777777" w:rsidR="00AB12C1" w:rsidRPr="000B5034" w:rsidRDefault="00AB12C1" w:rsidP="00AA03C7">
            <w:pPr>
              <w:rPr>
                <w:color w:val="000000" w:themeColor="text1"/>
                <w:lang w:val="en-US"/>
              </w:rPr>
            </w:pPr>
          </w:p>
        </w:tc>
        <w:tc>
          <w:tcPr>
            <w:tcW w:w="4698" w:type="dxa"/>
          </w:tcPr>
          <w:p w14:paraId="2CCAD42F" w14:textId="77777777" w:rsidR="00AB12C1" w:rsidRPr="000B5034" w:rsidRDefault="00AB12C1" w:rsidP="00A217A3">
            <w:pPr>
              <w:jc w:val="center"/>
              <w:rPr>
                <w:color w:val="000000" w:themeColor="text1"/>
                <w:lang w:val="en-US"/>
              </w:rPr>
            </w:pPr>
            <w:proofErr w:type="spellStart"/>
            <w:r w:rsidRPr="000B5034">
              <w:rPr>
                <w:color w:val="000000" w:themeColor="text1"/>
              </w:rPr>
              <w:t>Average</w:t>
            </w:r>
            <w:proofErr w:type="spellEnd"/>
            <w:r w:rsidRPr="000B5034">
              <w:rPr>
                <w:color w:val="000000" w:themeColor="text1"/>
              </w:rPr>
              <w:t xml:space="preserve"> ± SD or n (%)</w:t>
            </w:r>
          </w:p>
        </w:tc>
      </w:tr>
      <w:tr w:rsidR="00AB12C1" w:rsidRPr="000B5034" w14:paraId="27FA3D41" w14:textId="77777777" w:rsidTr="00AA03C7">
        <w:tc>
          <w:tcPr>
            <w:tcW w:w="5129" w:type="dxa"/>
          </w:tcPr>
          <w:p w14:paraId="3D19B803" w14:textId="5DFC77B9" w:rsidR="00AB12C1" w:rsidRPr="000B5034" w:rsidRDefault="00F4241F" w:rsidP="00AA03C7">
            <w:pPr>
              <w:rPr>
                <w:color w:val="000000" w:themeColor="text1"/>
                <w:lang w:val="en-US"/>
              </w:rPr>
            </w:pPr>
            <w:r w:rsidRPr="000B5034">
              <w:rPr>
                <w:color w:val="000000" w:themeColor="text1"/>
                <w:lang w:val="en-US"/>
              </w:rPr>
              <w:t>MFES</w:t>
            </w:r>
          </w:p>
        </w:tc>
        <w:tc>
          <w:tcPr>
            <w:tcW w:w="4698" w:type="dxa"/>
          </w:tcPr>
          <w:p w14:paraId="1EB52FDF" w14:textId="13FCF1F0" w:rsidR="00AB12C1" w:rsidRPr="000B5034" w:rsidRDefault="00233D74" w:rsidP="00A217A3">
            <w:pPr>
              <w:jc w:val="center"/>
              <w:rPr>
                <w:color w:val="000000" w:themeColor="text1"/>
              </w:rPr>
            </w:pPr>
            <w:r w:rsidRPr="000B5034">
              <w:rPr>
                <w:color w:val="000000" w:themeColor="text1"/>
              </w:rPr>
              <w:t xml:space="preserve">9.4 </w:t>
            </w:r>
            <w:r w:rsidRPr="000B5034">
              <w:rPr>
                <w:color w:val="000000" w:themeColor="text1"/>
              </w:rPr>
              <w:t>±</w:t>
            </w:r>
            <w:r w:rsidRPr="000B5034">
              <w:rPr>
                <w:color w:val="000000" w:themeColor="text1"/>
              </w:rPr>
              <w:t xml:space="preserve"> </w:t>
            </w:r>
            <w:r w:rsidR="00D83DFF" w:rsidRPr="000B5034">
              <w:rPr>
                <w:color w:val="000000" w:themeColor="text1"/>
              </w:rPr>
              <w:t>1.</w:t>
            </w:r>
            <w:r w:rsidR="007D5D29" w:rsidRPr="000B5034">
              <w:rPr>
                <w:color w:val="000000" w:themeColor="text1"/>
              </w:rPr>
              <w:t>1</w:t>
            </w:r>
          </w:p>
        </w:tc>
      </w:tr>
      <w:tr w:rsidR="00AB12C1" w:rsidRPr="000B5034" w14:paraId="2263A45A" w14:textId="77777777" w:rsidTr="00AA03C7">
        <w:tc>
          <w:tcPr>
            <w:tcW w:w="5129" w:type="dxa"/>
          </w:tcPr>
          <w:p w14:paraId="3672BD51" w14:textId="51E284F6" w:rsidR="00AB12C1" w:rsidRPr="000B5034" w:rsidRDefault="0069220C" w:rsidP="00AA03C7">
            <w:pPr>
              <w:rPr>
                <w:color w:val="000000" w:themeColor="text1"/>
                <w:lang w:val="en-US"/>
              </w:rPr>
            </w:pPr>
            <w:r w:rsidRPr="000B5034">
              <w:rPr>
                <w:color w:val="000000" w:themeColor="text1"/>
                <w:lang w:val="en-US"/>
              </w:rPr>
              <w:t xml:space="preserve">EPICE </w:t>
            </w:r>
          </w:p>
        </w:tc>
        <w:tc>
          <w:tcPr>
            <w:tcW w:w="4698" w:type="dxa"/>
          </w:tcPr>
          <w:p w14:paraId="6AD5AD3B" w14:textId="0AD4EDDF" w:rsidR="00AB12C1" w:rsidRPr="000B5034" w:rsidRDefault="00CA0A68" w:rsidP="00A217A3">
            <w:pPr>
              <w:jc w:val="center"/>
              <w:rPr>
                <w:color w:val="000000" w:themeColor="text1"/>
                <w:lang w:val="en-US"/>
              </w:rPr>
            </w:pPr>
            <w:r w:rsidRPr="000B5034">
              <w:rPr>
                <w:color w:val="000000" w:themeColor="text1"/>
                <w:lang w:val="en-US"/>
              </w:rPr>
              <w:t xml:space="preserve">29.5 </w:t>
            </w:r>
            <w:r w:rsidRPr="000B5034">
              <w:rPr>
                <w:color w:val="000000" w:themeColor="text1"/>
              </w:rPr>
              <w:t>±</w:t>
            </w:r>
            <w:r w:rsidRPr="000B5034">
              <w:rPr>
                <w:color w:val="000000" w:themeColor="text1"/>
              </w:rPr>
              <w:t xml:space="preserve"> 17.1</w:t>
            </w:r>
          </w:p>
        </w:tc>
      </w:tr>
      <w:tr w:rsidR="00AB12C1" w:rsidRPr="000B5034" w14:paraId="6FDB0F6B" w14:textId="77777777" w:rsidTr="00AA03C7">
        <w:tc>
          <w:tcPr>
            <w:tcW w:w="5129" w:type="dxa"/>
          </w:tcPr>
          <w:p w14:paraId="63A4C42B" w14:textId="52EC7EF7" w:rsidR="00AB12C1" w:rsidRPr="000B5034" w:rsidRDefault="00451674" w:rsidP="00AA03C7">
            <w:pPr>
              <w:rPr>
                <w:color w:val="000000" w:themeColor="text1"/>
                <w:lang w:val="en-US"/>
              </w:rPr>
            </w:pPr>
            <w:r w:rsidRPr="000B5034">
              <w:rPr>
                <w:color w:val="000000" w:themeColor="text1"/>
                <w:lang w:val="en-US"/>
              </w:rPr>
              <w:t xml:space="preserve">          </w:t>
            </w:r>
            <w:r w:rsidRPr="000B5034">
              <w:rPr>
                <w:color w:val="000000" w:themeColor="text1"/>
                <w:lang w:val="en-US"/>
              </w:rPr>
              <w:t>Vulnerability</w:t>
            </w:r>
          </w:p>
        </w:tc>
        <w:tc>
          <w:tcPr>
            <w:tcW w:w="4698" w:type="dxa"/>
          </w:tcPr>
          <w:p w14:paraId="43069DA8" w14:textId="2B2A871C" w:rsidR="00AB12C1" w:rsidRPr="000B5034" w:rsidRDefault="00451674" w:rsidP="00A217A3">
            <w:pPr>
              <w:jc w:val="center"/>
              <w:rPr>
                <w:color w:val="000000" w:themeColor="text1"/>
                <w:lang w:val="en-US"/>
              </w:rPr>
            </w:pPr>
            <w:r w:rsidRPr="000B5034">
              <w:rPr>
                <w:color w:val="000000" w:themeColor="text1"/>
                <w:lang w:val="en-US"/>
              </w:rPr>
              <w:t>74 (</w:t>
            </w:r>
            <w:r w:rsidR="00445821" w:rsidRPr="000B5034">
              <w:rPr>
                <w:color w:val="000000" w:themeColor="text1"/>
                <w:lang w:val="en-US"/>
              </w:rPr>
              <w:t>60.2)</w:t>
            </w:r>
          </w:p>
        </w:tc>
      </w:tr>
      <w:tr w:rsidR="00AB12C1" w:rsidRPr="000B5034" w14:paraId="1EDDE1BE" w14:textId="77777777" w:rsidTr="00AA03C7">
        <w:tc>
          <w:tcPr>
            <w:tcW w:w="5129" w:type="dxa"/>
          </w:tcPr>
          <w:p w14:paraId="41EB7076" w14:textId="2AC6AA36" w:rsidR="00AB12C1" w:rsidRPr="000B5034" w:rsidRDefault="006944E4" w:rsidP="006944E4">
            <w:pPr>
              <w:rPr>
                <w:color w:val="000000" w:themeColor="text1"/>
                <w:lang w:val="en-US"/>
              </w:rPr>
            </w:pPr>
            <w:r w:rsidRPr="000B5034">
              <w:rPr>
                <w:color w:val="000000" w:themeColor="text1"/>
                <w:lang w:val="en-US"/>
              </w:rPr>
              <w:t xml:space="preserve">HADS Anxiety </w:t>
            </w:r>
            <w:r w:rsidR="00CF3022" w:rsidRPr="000B5034">
              <w:rPr>
                <w:color w:val="000000" w:themeColor="text1"/>
                <w:lang w:val="en-US"/>
              </w:rPr>
              <w:t>(</w:t>
            </w:r>
            <w:r w:rsidR="006E6943" w:rsidRPr="000B5034">
              <w:rPr>
                <w:color w:val="000000" w:themeColor="text1"/>
                <w:lang w:val="en-US"/>
              </w:rPr>
              <w:t xml:space="preserve">≥ </w:t>
            </w:r>
            <w:r w:rsidR="00CF587B" w:rsidRPr="000B5034">
              <w:rPr>
                <w:color w:val="000000" w:themeColor="text1"/>
                <w:lang w:val="en-US"/>
              </w:rPr>
              <w:t>11)</w:t>
            </w:r>
          </w:p>
        </w:tc>
        <w:tc>
          <w:tcPr>
            <w:tcW w:w="4698" w:type="dxa"/>
          </w:tcPr>
          <w:p w14:paraId="00462AA0" w14:textId="6D00A921" w:rsidR="00AB12C1" w:rsidRPr="000B5034" w:rsidRDefault="008B5E89" w:rsidP="00A217A3">
            <w:pPr>
              <w:jc w:val="center"/>
              <w:rPr>
                <w:color w:val="000000" w:themeColor="text1"/>
                <w:lang w:val="en-US"/>
              </w:rPr>
            </w:pPr>
            <w:r w:rsidRPr="000B5034">
              <w:rPr>
                <w:color w:val="000000" w:themeColor="text1"/>
                <w:lang w:val="en-US"/>
              </w:rPr>
              <w:t>31 (25.2)</w:t>
            </w:r>
          </w:p>
        </w:tc>
      </w:tr>
      <w:tr w:rsidR="006944E4" w:rsidRPr="000B5034" w14:paraId="2C1C1494" w14:textId="77777777" w:rsidTr="00AA03C7">
        <w:tc>
          <w:tcPr>
            <w:tcW w:w="5129" w:type="dxa"/>
          </w:tcPr>
          <w:p w14:paraId="23316633" w14:textId="50AD4764" w:rsidR="006944E4" w:rsidRPr="000B5034" w:rsidRDefault="006944E4" w:rsidP="006944E4">
            <w:pPr>
              <w:rPr>
                <w:color w:val="000000" w:themeColor="text1"/>
                <w:lang w:val="en-US"/>
              </w:rPr>
            </w:pPr>
            <w:r w:rsidRPr="000B5034">
              <w:rPr>
                <w:color w:val="000000" w:themeColor="text1"/>
                <w:lang w:val="en-US"/>
              </w:rPr>
              <w:t>HADS Depression</w:t>
            </w:r>
            <w:r w:rsidR="00D423FA" w:rsidRPr="000B5034">
              <w:rPr>
                <w:color w:val="000000" w:themeColor="text1"/>
                <w:lang w:val="en-US"/>
              </w:rPr>
              <w:t xml:space="preserve"> </w:t>
            </w:r>
            <w:r w:rsidR="00D423FA" w:rsidRPr="000B5034">
              <w:rPr>
                <w:color w:val="000000" w:themeColor="text1"/>
                <w:lang w:val="en-US"/>
              </w:rPr>
              <w:t>(≥ 11)</w:t>
            </w:r>
          </w:p>
        </w:tc>
        <w:tc>
          <w:tcPr>
            <w:tcW w:w="4698" w:type="dxa"/>
          </w:tcPr>
          <w:p w14:paraId="392A701F" w14:textId="05C68A29" w:rsidR="006944E4" w:rsidRPr="000B5034" w:rsidRDefault="008B5E89" w:rsidP="00A217A3">
            <w:pPr>
              <w:jc w:val="center"/>
              <w:rPr>
                <w:color w:val="000000" w:themeColor="text1"/>
                <w:lang w:val="en-US"/>
              </w:rPr>
            </w:pPr>
            <w:r w:rsidRPr="000B5034">
              <w:rPr>
                <w:color w:val="000000" w:themeColor="text1"/>
                <w:lang w:val="en-US"/>
              </w:rPr>
              <w:t>9 (</w:t>
            </w:r>
            <w:r w:rsidR="005E465C" w:rsidRPr="000B5034">
              <w:rPr>
                <w:color w:val="000000" w:themeColor="text1"/>
                <w:lang w:val="en-US"/>
              </w:rPr>
              <w:t>7.3)</w:t>
            </w:r>
          </w:p>
        </w:tc>
      </w:tr>
      <w:tr w:rsidR="006944E4" w:rsidRPr="000B5034" w14:paraId="326D8F54" w14:textId="77777777" w:rsidTr="00AA03C7">
        <w:tc>
          <w:tcPr>
            <w:tcW w:w="5129" w:type="dxa"/>
          </w:tcPr>
          <w:p w14:paraId="4C4E37E6" w14:textId="0A2FF3C1" w:rsidR="006944E4" w:rsidRPr="000B5034" w:rsidRDefault="00771B20" w:rsidP="00350D3A">
            <w:pPr>
              <w:rPr>
                <w:color w:val="000000" w:themeColor="text1"/>
                <w:lang w:val="en-US"/>
              </w:rPr>
            </w:pPr>
            <w:r w:rsidRPr="000B5034">
              <w:rPr>
                <w:color w:val="000000" w:themeColor="text1"/>
                <w:lang w:val="en-US"/>
              </w:rPr>
              <w:t>SAPAS positive</w:t>
            </w:r>
            <w:r w:rsidRPr="000B5034">
              <w:rPr>
                <w:color w:val="000000" w:themeColor="text1"/>
                <w:lang w:val="en-US"/>
              </w:rPr>
              <w:t xml:space="preserve"> (</w:t>
            </w:r>
            <w:r w:rsidRPr="000B5034">
              <w:rPr>
                <w:color w:val="000000" w:themeColor="text1"/>
                <w:lang w:val="en-US"/>
              </w:rPr>
              <w:t>≥</w:t>
            </w:r>
            <w:r w:rsidRPr="000B5034">
              <w:rPr>
                <w:color w:val="000000" w:themeColor="text1"/>
                <w:lang w:val="en-US"/>
              </w:rPr>
              <w:t xml:space="preserve"> 3)</w:t>
            </w:r>
          </w:p>
        </w:tc>
        <w:tc>
          <w:tcPr>
            <w:tcW w:w="4698" w:type="dxa"/>
          </w:tcPr>
          <w:p w14:paraId="6FC34CFE" w14:textId="41BCFAD2" w:rsidR="006944E4" w:rsidRPr="000B5034" w:rsidRDefault="00771B20" w:rsidP="00A217A3">
            <w:pPr>
              <w:jc w:val="center"/>
              <w:rPr>
                <w:color w:val="000000" w:themeColor="text1"/>
                <w:lang w:val="en-US"/>
              </w:rPr>
            </w:pPr>
            <w:r w:rsidRPr="000B5034">
              <w:rPr>
                <w:color w:val="000000" w:themeColor="text1"/>
                <w:lang w:val="en-US"/>
              </w:rPr>
              <w:t>43 (35)</w:t>
            </w:r>
          </w:p>
        </w:tc>
      </w:tr>
      <w:tr w:rsidR="006944E4" w:rsidRPr="000B5034" w14:paraId="3B35DEE4" w14:textId="77777777" w:rsidTr="00AA03C7">
        <w:tc>
          <w:tcPr>
            <w:tcW w:w="5129" w:type="dxa"/>
          </w:tcPr>
          <w:p w14:paraId="30206873" w14:textId="174AAEE9" w:rsidR="006944E4" w:rsidRPr="000B5034" w:rsidRDefault="0039645A" w:rsidP="006944E4">
            <w:pPr>
              <w:rPr>
                <w:color w:val="000000" w:themeColor="text1"/>
                <w:lang w:val="en-US"/>
              </w:rPr>
            </w:pPr>
            <w:r w:rsidRPr="000B5034">
              <w:rPr>
                <w:color w:val="000000" w:themeColor="text1"/>
                <w:lang w:val="en-US"/>
              </w:rPr>
              <w:t xml:space="preserve">Person's overall state of health, </w:t>
            </w:r>
            <w:r w:rsidRPr="000B5034">
              <w:rPr>
                <w:color w:val="000000" w:themeColor="text1"/>
                <w:lang w:val="en-US"/>
              </w:rPr>
              <w:t>Auto-</w:t>
            </w:r>
            <w:r w:rsidRPr="000B5034">
              <w:rPr>
                <w:color w:val="000000" w:themeColor="text1"/>
                <w:lang w:val="en-US"/>
              </w:rPr>
              <w:t>assessment</w:t>
            </w:r>
          </w:p>
        </w:tc>
        <w:tc>
          <w:tcPr>
            <w:tcW w:w="4698" w:type="dxa"/>
          </w:tcPr>
          <w:p w14:paraId="6653E2EF" w14:textId="6C54E370" w:rsidR="006944E4" w:rsidRPr="000B5034" w:rsidRDefault="0039645A" w:rsidP="00A217A3">
            <w:pPr>
              <w:jc w:val="center"/>
              <w:rPr>
                <w:color w:val="000000" w:themeColor="text1"/>
                <w:lang w:val="en-US"/>
              </w:rPr>
            </w:pPr>
            <w:r w:rsidRPr="000B5034">
              <w:rPr>
                <w:color w:val="000000" w:themeColor="text1"/>
                <w:lang w:val="en-US"/>
              </w:rPr>
              <w:t xml:space="preserve">7.6 </w:t>
            </w:r>
            <w:r w:rsidRPr="000B5034">
              <w:rPr>
                <w:color w:val="000000" w:themeColor="text1"/>
              </w:rPr>
              <w:t>±</w:t>
            </w:r>
            <w:r w:rsidRPr="000B5034">
              <w:rPr>
                <w:color w:val="000000" w:themeColor="text1"/>
              </w:rPr>
              <w:t xml:space="preserve"> 2.1</w:t>
            </w:r>
          </w:p>
        </w:tc>
      </w:tr>
      <w:tr w:rsidR="00577E04" w:rsidRPr="000B5034" w14:paraId="5F0A4744" w14:textId="77777777" w:rsidTr="00AA03C7">
        <w:tc>
          <w:tcPr>
            <w:tcW w:w="5129" w:type="dxa"/>
          </w:tcPr>
          <w:p w14:paraId="46358176" w14:textId="0FDE0864" w:rsidR="00577E04" w:rsidRPr="000B5034" w:rsidRDefault="00577E04" w:rsidP="006944E4">
            <w:pPr>
              <w:rPr>
                <w:color w:val="000000" w:themeColor="text1"/>
                <w:lang w:val="en-US"/>
              </w:rPr>
            </w:pPr>
            <w:r w:rsidRPr="000B5034">
              <w:rPr>
                <w:color w:val="000000" w:themeColor="text1"/>
                <w:lang w:val="en-US"/>
              </w:rPr>
              <w:t>FRAGIRE</w:t>
            </w:r>
          </w:p>
        </w:tc>
        <w:tc>
          <w:tcPr>
            <w:tcW w:w="4698" w:type="dxa"/>
          </w:tcPr>
          <w:p w14:paraId="0DB47572" w14:textId="2CD0B5FE" w:rsidR="00577E04" w:rsidRPr="000B5034" w:rsidRDefault="00826A8C" w:rsidP="00A217A3">
            <w:pPr>
              <w:jc w:val="center"/>
              <w:rPr>
                <w:color w:val="000000" w:themeColor="text1"/>
                <w:lang w:val="en-US"/>
              </w:rPr>
            </w:pPr>
            <w:r w:rsidRPr="000B5034">
              <w:rPr>
                <w:color w:val="000000" w:themeColor="text1"/>
                <w:lang w:val="en-US"/>
              </w:rPr>
              <w:t xml:space="preserve">42 </w:t>
            </w:r>
            <w:r w:rsidRPr="000B5034">
              <w:rPr>
                <w:color w:val="000000" w:themeColor="text1"/>
              </w:rPr>
              <w:t>±</w:t>
            </w:r>
            <w:r w:rsidRPr="000B5034">
              <w:rPr>
                <w:color w:val="000000" w:themeColor="text1"/>
              </w:rPr>
              <w:t xml:space="preserve"> 1</w:t>
            </w:r>
          </w:p>
        </w:tc>
      </w:tr>
      <w:tr w:rsidR="006944E4" w:rsidRPr="000B5034" w14:paraId="125289E4" w14:textId="77777777" w:rsidTr="00AA03C7">
        <w:tc>
          <w:tcPr>
            <w:tcW w:w="5129" w:type="dxa"/>
          </w:tcPr>
          <w:p w14:paraId="1CB4922B" w14:textId="14F57B34" w:rsidR="006944E4" w:rsidRPr="000B5034" w:rsidRDefault="00DB413A" w:rsidP="006944E4">
            <w:pPr>
              <w:rPr>
                <w:color w:val="000000" w:themeColor="text1"/>
                <w:lang w:val="en-US"/>
              </w:rPr>
            </w:pPr>
            <w:r w:rsidRPr="000B5034">
              <w:rPr>
                <w:color w:val="000000" w:themeColor="text1"/>
                <w:lang w:val="en-US"/>
              </w:rPr>
              <w:t xml:space="preserve">          </w:t>
            </w:r>
            <w:r w:rsidR="0039645A" w:rsidRPr="000B5034">
              <w:rPr>
                <w:color w:val="000000" w:themeColor="text1"/>
                <w:lang w:val="en-US"/>
              </w:rPr>
              <w:t>FRAGIRE</w:t>
            </w:r>
            <w:r w:rsidRPr="000B5034">
              <w:rPr>
                <w:color w:val="000000" w:themeColor="text1"/>
                <w:lang w:val="en-US"/>
              </w:rPr>
              <w:t xml:space="preserve"> Robust</w:t>
            </w:r>
          </w:p>
        </w:tc>
        <w:tc>
          <w:tcPr>
            <w:tcW w:w="4698" w:type="dxa"/>
          </w:tcPr>
          <w:p w14:paraId="56583E15" w14:textId="42CF4B6D" w:rsidR="006944E4" w:rsidRPr="000B5034" w:rsidRDefault="00B31D59" w:rsidP="00A217A3">
            <w:pPr>
              <w:jc w:val="center"/>
              <w:rPr>
                <w:color w:val="000000" w:themeColor="text1"/>
                <w:lang w:val="en-US"/>
              </w:rPr>
            </w:pPr>
            <w:r w:rsidRPr="000B5034">
              <w:rPr>
                <w:color w:val="000000" w:themeColor="text1"/>
                <w:lang w:val="en-US"/>
              </w:rPr>
              <w:t>48 (</w:t>
            </w:r>
            <w:r w:rsidR="004303BB" w:rsidRPr="000B5034">
              <w:rPr>
                <w:color w:val="000000" w:themeColor="text1"/>
                <w:lang w:val="en-US"/>
              </w:rPr>
              <w:t>39)</w:t>
            </w:r>
          </w:p>
        </w:tc>
      </w:tr>
      <w:tr w:rsidR="00DB413A" w:rsidRPr="000B5034" w14:paraId="5B6A7C1D" w14:textId="77777777" w:rsidTr="00AA03C7">
        <w:tc>
          <w:tcPr>
            <w:tcW w:w="5129" w:type="dxa"/>
          </w:tcPr>
          <w:p w14:paraId="4CF0B7EE" w14:textId="215A72A9" w:rsidR="00DB413A" w:rsidRPr="000B5034" w:rsidRDefault="004303BB" w:rsidP="006944E4">
            <w:pPr>
              <w:rPr>
                <w:color w:val="000000" w:themeColor="text1"/>
                <w:lang w:val="en-US"/>
              </w:rPr>
            </w:pPr>
            <w:r w:rsidRPr="000B5034">
              <w:rPr>
                <w:color w:val="000000" w:themeColor="text1"/>
                <w:lang w:val="en-US"/>
              </w:rPr>
              <w:t xml:space="preserve">          FRAGIRE </w:t>
            </w:r>
            <w:r w:rsidRPr="000B5034">
              <w:rPr>
                <w:color w:val="000000" w:themeColor="text1"/>
                <w:lang w:val="en-US"/>
              </w:rPr>
              <w:t>pre-frail</w:t>
            </w:r>
          </w:p>
        </w:tc>
        <w:tc>
          <w:tcPr>
            <w:tcW w:w="4698" w:type="dxa"/>
          </w:tcPr>
          <w:p w14:paraId="49CD134E" w14:textId="4863A205" w:rsidR="00DB413A" w:rsidRPr="000B5034" w:rsidRDefault="004303BB" w:rsidP="00A217A3">
            <w:pPr>
              <w:jc w:val="center"/>
              <w:rPr>
                <w:color w:val="000000" w:themeColor="text1"/>
                <w:lang w:val="en-US"/>
              </w:rPr>
            </w:pPr>
            <w:r w:rsidRPr="000B5034">
              <w:rPr>
                <w:color w:val="000000" w:themeColor="text1"/>
                <w:lang w:val="en-US"/>
              </w:rPr>
              <w:t>66 (54)</w:t>
            </w:r>
          </w:p>
        </w:tc>
      </w:tr>
      <w:tr w:rsidR="00DB413A" w:rsidRPr="000B5034" w14:paraId="0D495716" w14:textId="77777777" w:rsidTr="00AA03C7">
        <w:tc>
          <w:tcPr>
            <w:tcW w:w="5129" w:type="dxa"/>
          </w:tcPr>
          <w:p w14:paraId="1F284A24" w14:textId="73AAF9F8" w:rsidR="00DB413A" w:rsidRPr="000B5034" w:rsidRDefault="004303BB" w:rsidP="006944E4">
            <w:pPr>
              <w:rPr>
                <w:color w:val="000000" w:themeColor="text1"/>
                <w:lang w:val="en-US"/>
              </w:rPr>
            </w:pPr>
            <w:r w:rsidRPr="000B5034">
              <w:rPr>
                <w:color w:val="000000" w:themeColor="text1"/>
                <w:lang w:val="en-US"/>
              </w:rPr>
              <w:t xml:space="preserve">          </w:t>
            </w:r>
            <w:r w:rsidRPr="000B5034">
              <w:rPr>
                <w:color w:val="000000" w:themeColor="text1"/>
                <w:lang w:val="en-US"/>
              </w:rPr>
              <w:t>FRAGIRE frail</w:t>
            </w:r>
          </w:p>
        </w:tc>
        <w:tc>
          <w:tcPr>
            <w:tcW w:w="4698" w:type="dxa"/>
          </w:tcPr>
          <w:p w14:paraId="67B1063E" w14:textId="096DF920" w:rsidR="00DB413A" w:rsidRPr="000B5034" w:rsidRDefault="004303BB" w:rsidP="00A217A3">
            <w:pPr>
              <w:jc w:val="center"/>
              <w:rPr>
                <w:color w:val="000000" w:themeColor="text1"/>
                <w:lang w:val="en-US"/>
              </w:rPr>
            </w:pPr>
            <w:r w:rsidRPr="000B5034">
              <w:rPr>
                <w:color w:val="000000" w:themeColor="text1"/>
                <w:lang w:val="en-US"/>
              </w:rPr>
              <w:t>8 (7)</w:t>
            </w:r>
          </w:p>
        </w:tc>
      </w:tr>
      <w:tr w:rsidR="00FF6890" w:rsidRPr="000B5034" w14:paraId="6F633C30" w14:textId="77777777" w:rsidTr="00AB4B4C">
        <w:tc>
          <w:tcPr>
            <w:tcW w:w="5129" w:type="dxa"/>
          </w:tcPr>
          <w:p w14:paraId="519EA34F" w14:textId="0A6FBCD2" w:rsidR="00FF6890" w:rsidRPr="000B5034" w:rsidRDefault="00FF6890" w:rsidP="00FF6890">
            <w:pPr>
              <w:rPr>
                <w:color w:val="000000" w:themeColor="text1"/>
                <w:lang w:val="en-US"/>
              </w:rPr>
            </w:pPr>
            <w:r w:rsidRPr="000B5034">
              <w:rPr>
                <w:color w:val="000000" w:themeColor="text1"/>
                <w:lang w:val="en-US"/>
              </w:rPr>
              <w:t>SF36-Physical functioning</w:t>
            </w:r>
          </w:p>
        </w:tc>
        <w:tc>
          <w:tcPr>
            <w:tcW w:w="4698" w:type="dxa"/>
            <w:vAlign w:val="center"/>
          </w:tcPr>
          <w:p w14:paraId="4DEBF001" w14:textId="3EE0AA51" w:rsidR="00FF6890" w:rsidRPr="000B5034" w:rsidRDefault="00FF6890" w:rsidP="00A217A3">
            <w:pPr>
              <w:jc w:val="center"/>
              <w:rPr>
                <w:color w:val="000000" w:themeColor="text1"/>
                <w:lang w:val="en-US"/>
              </w:rPr>
            </w:pPr>
            <w:r w:rsidRPr="000B5034">
              <w:rPr>
                <w:color w:val="000000" w:themeColor="text1"/>
                <w:lang w:val="en-US"/>
              </w:rPr>
              <w:t>77.8</w:t>
            </w:r>
            <w:r w:rsidRPr="000B5034">
              <w:rPr>
                <w:color w:val="000000" w:themeColor="text1"/>
                <w:lang w:val="en-US"/>
              </w:rPr>
              <w:t xml:space="preserve"> (</w:t>
            </w:r>
            <w:r w:rsidRPr="000B5034">
              <w:rPr>
                <w:color w:val="000000" w:themeColor="text1"/>
                <w:lang w:val="en-US"/>
              </w:rPr>
              <w:t>22.5</w:t>
            </w:r>
            <w:r w:rsidR="0081384E" w:rsidRPr="000B5034">
              <w:rPr>
                <w:color w:val="000000" w:themeColor="text1"/>
                <w:lang w:val="en-US"/>
              </w:rPr>
              <w:t>)</w:t>
            </w:r>
          </w:p>
        </w:tc>
      </w:tr>
      <w:tr w:rsidR="00FF6890" w:rsidRPr="000B5034" w14:paraId="7F693373" w14:textId="77777777" w:rsidTr="00AB4B4C">
        <w:tc>
          <w:tcPr>
            <w:tcW w:w="5129" w:type="dxa"/>
            <w:vAlign w:val="center"/>
          </w:tcPr>
          <w:p w14:paraId="3C5A57D0" w14:textId="2BF8562C" w:rsidR="00FF6890" w:rsidRPr="000B5034" w:rsidRDefault="00FF6890" w:rsidP="00FF6890">
            <w:pPr>
              <w:rPr>
                <w:color w:val="000000" w:themeColor="text1"/>
                <w:lang w:val="en-US"/>
              </w:rPr>
            </w:pPr>
            <w:r w:rsidRPr="000B5034">
              <w:rPr>
                <w:color w:val="000000" w:themeColor="text1"/>
                <w:lang w:val="en-US"/>
              </w:rPr>
              <w:t>SF36-Role limitations due to physical health</w:t>
            </w:r>
          </w:p>
        </w:tc>
        <w:tc>
          <w:tcPr>
            <w:tcW w:w="4698" w:type="dxa"/>
            <w:vAlign w:val="center"/>
          </w:tcPr>
          <w:p w14:paraId="70E795C2" w14:textId="3824FCA8" w:rsidR="00FF6890" w:rsidRPr="000B5034" w:rsidRDefault="00FF6890" w:rsidP="00A217A3">
            <w:pPr>
              <w:jc w:val="center"/>
              <w:rPr>
                <w:color w:val="000000" w:themeColor="text1"/>
                <w:lang w:val="en-US"/>
              </w:rPr>
            </w:pPr>
            <w:r w:rsidRPr="000B5034">
              <w:rPr>
                <w:color w:val="000000" w:themeColor="text1"/>
                <w:lang w:val="en-US"/>
              </w:rPr>
              <w:t>74.2</w:t>
            </w:r>
            <w:r w:rsidR="0081384E" w:rsidRPr="000B5034">
              <w:rPr>
                <w:color w:val="000000" w:themeColor="text1"/>
                <w:lang w:val="en-US"/>
              </w:rPr>
              <w:t xml:space="preserve"> (</w:t>
            </w:r>
            <w:r w:rsidR="0081384E" w:rsidRPr="000B5034">
              <w:rPr>
                <w:color w:val="000000" w:themeColor="text1"/>
                <w:lang w:val="en-US"/>
              </w:rPr>
              <w:t>38.3</w:t>
            </w:r>
            <w:r w:rsidR="0081384E" w:rsidRPr="000B5034">
              <w:rPr>
                <w:color w:val="000000" w:themeColor="text1"/>
                <w:lang w:val="en-US"/>
              </w:rPr>
              <w:t>)</w:t>
            </w:r>
          </w:p>
        </w:tc>
      </w:tr>
      <w:tr w:rsidR="00FF6890" w:rsidRPr="000B5034" w14:paraId="3A231D44" w14:textId="77777777" w:rsidTr="00AB4B4C">
        <w:tc>
          <w:tcPr>
            <w:tcW w:w="5129" w:type="dxa"/>
            <w:vAlign w:val="center"/>
          </w:tcPr>
          <w:p w14:paraId="01E7CC46" w14:textId="710EACF9" w:rsidR="00FF6890" w:rsidRPr="000B5034" w:rsidRDefault="00FF6890" w:rsidP="00FF6890">
            <w:pPr>
              <w:rPr>
                <w:color w:val="000000" w:themeColor="text1"/>
                <w:lang w:val="en-US"/>
              </w:rPr>
            </w:pPr>
            <w:r w:rsidRPr="000B5034">
              <w:rPr>
                <w:color w:val="000000" w:themeColor="text1"/>
                <w:lang w:val="en-US"/>
              </w:rPr>
              <w:t>SF36-Role limitations due to emotional problems</w:t>
            </w:r>
          </w:p>
        </w:tc>
        <w:tc>
          <w:tcPr>
            <w:tcW w:w="4698" w:type="dxa"/>
            <w:vAlign w:val="center"/>
          </w:tcPr>
          <w:p w14:paraId="349458E5" w14:textId="43BD8118" w:rsidR="00FF6890" w:rsidRPr="000B5034" w:rsidRDefault="00FF6890" w:rsidP="00A217A3">
            <w:pPr>
              <w:jc w:val="center"/>
              <w:rPr>
                <w:color w:val="000000" w:themeColor="text1"/>
                <w:lang w:val="en-US"/>
              </w:rPr>
            </w:pPr>
            <w:r w:rsidRPr="000B5034">
              <w:rPr>
                <w:color w:val="000000" w:themeColor="text1"/>
                <w:lang w:val="en-US"/>
              </w:rPr>
              <w:t>86.7</w:t>
            </w:r>
            <w:r w:rsidR="0081384E" w:rsidRPr="000B5034">
              <w:rPr>
                <w:color w:val="000000" w:themeColor="text1"/>
                <w:lang w:val="en-US"/>
              </w:rPr>
              <w:t xml:space="preserve"> (</w:t>
            </w:r>
            <w:r w:rsidR="0081384E" w:rsidRPr="000B5034">
              <w:rPr>
                <w:color w:val="000000" w:themeColor="text1"/>
                <w:lang w:val="en-US"/>
              </w:rPr>
              <w:t>29.5</w:t>
            </w:r>
            <w:r w:rsidR="0081384E" w:rsidRPr="000B5034">
              <w:rPr>
                <w:color w:val="000000" w:themeColor="text1"/>
                <w:lang w:val="en-US"/>
              </w:rPr>
              <w:t>)</w:t>
            </w:r>
          </w:p>
        </w:tc>
      </w:tr>
      <w:tr w:rsidR="00FF6890" w:rsidRPr="000B5034" w14:paraId="6C5007A6" w14:textId="77777777" w:rsidTr="00AB4B4C">
        <w:tc>
          <w:tcPr>
            <w:tcW w:w="5129" w:type="dxa"/>
            <w:vAlign w:val="center"/>
          </w:tcPr>
          <w:p w14:paraId="70267C89" w14:textId="5B0EC83D" w:rsidR="00FF6890" w:rsidRPr="000B5034" w:rsidRDefault="00FF6890" w:rsidP="00FF6890">
            <w:pPr>
              <w:rPr>
                <w:color w:val="000000" w:themeColor="text1"/>
                <w:lang w:val="en-US"/>
              </w:rPr>
            </w:pPr>
            <w:r w:rsidRPr="000B5034">
              <w:rPr>
                <w:color w:val="000000" w:themeColor="text1"/>
                <w:lang w:val="en-US"/>
              </w:rPr>
              <w:t>SF36-Emotional well-being</w:t>
            </w:r>
          </w:p>
        </w:tc>
        <w:tc>
          <w:tcPr>
            <w:tcW w:w="4698" w:type="dxa"/>
            <w:vAlign w:val="center"/>
          </w:tcPr>
          <w:p w14:paraId="0F8494E0" w14:textId="5EDF751E" w:rsidR="00FF6890" w:rsidRPr="000B5034" w:rsidRDefault="00FF6890" w:rsidP="00A217A3">
            <w:pPr>
              <w:jc w:val="center"/>
              <w:rPr>
                <w:color w:val="000000" w:themeColor="text1"/>
                <w:lang w:val="en-US"/>
              </w:rPr>
            </w:pPr>
            <w:r w:rsidRPr="000B5034">
              <w:rPr>
                <w:color w:val="000000" w:themeColor="text1"/>
                <w:lang w:val="en-US"/>
              </w:rPr>
              <w:t>62.8</w:t>
            </w:r>
            <w:r w:rsidR="0081384E" w:rsidRPr="000B5034">
              <w:rPr>
                <w:color w:val="000000" w:themeColor="text1"/>
                <w:lang w:val="en-US"/>
              </w:rPr>
              <w:t xml:space="preserve"> (</w:t>
            </w:r>
            <w:r w:rsidR="0081384E" w:rsidRPr="000B5034">
              <w:rPr>
                <w:color w:val="000000" w:themeColor="text1"/>
                <w:lang w:val="en-US"/>
              </w:rPr>
              <w:t>19.7</w:t>
            </w:r>
            <w:r w:rsidR="0081384E" w:rsidRPr="000B5034">
              <w:rPr>
                <w:color w:val="000000" w:themeColor="text1"/>
                <w:lang w:val="en-US"/>
              </w:rPr>
              <w:t>)</w:t>
            </w:r>
          </w:p>
        </w:tc>
      </w:tr>
      <w:tr w:rsidR="00FF6890" w:rsidRPr="000B5034" w14:paraId="4996745B" w14:textId="77777777" w:rsidTr="00AB4B4C">
        <w:tc>
          <w:tcPr>
            <w:tcW w:w="5129" w:type="dxa"/>
            <w:vAlign w:val="center"/>
          </w:tcPr>
          <w:p w14:paraId="554266EF" w14:textId="6124A8B2" w:rsidR="00FF6890" w:rsidRPr="000B5034" w:rsidRDefault="00FF6890" w:rsidP="00FF6890">
            <w:pPr>
              <w:rPr>
                <w:color w:val="000000" w:themeColor="text1"/>
                <w:lang w:val="en-US"/>
              </w:rPr>
            </w:pPr>
            <w:r w:rsidRPr="000B5034">
              <w:rPr>
                <w:color w:val="000000" w:themeColor="text1"/>
                <w:lang w:val="en-US"/>
              </w:rPr>
              <w:t>SF36-Social functioning</w:t>
            </w:r>
          </w:p>
        </w:tc>
        <w:tc>
          <w:tcPr>
            <w:tcW w:w="4698" w:type="dxa"/>
            <w:vAlign w:val="center"/>
          </w:tcPr>
          <w:p w14:paraId="6F73D3EF" w14:textId="43F785A1" w:rsidR="00FF6890" w:rsidRPr="000B5034" w:rsidRDefault="00FF6890" w:rsidP="00A217A3">
            <w:pPr>
              <w:jc w:val="center"/>
              <w:rPr>
                <w:color w:val="000000" w:themeColor="text1"/>
                <w:lang w:val="en-US"/>
              </w:rPr>
            </w:pPr>
            <w:r w:rsidRPr="000B5034">
              <w:rPr>
                <w:color w:val="000000" w:themeColor="text1"/>
                <w:lang w:val="en-US"/>
              </w:rPr>
              <w:t>79.8</w:t>
            </w:r>
            <w:r w:rsidR="0081384E" w:rsidRPr="000B5034">
              <w:rPr>
                <w:color w:val="000000" w:themeColor="text1"/>
                <w:lang w:val="en-US"/>
              </w:rPr>
              <w:t xml:space="preserve"> (</w:t>
            </w:r>
            <w:r w:rsidR="0081384E" w:rsidRPr="000B5034">
              <w:rPr>
                <w:color w:val="000000" w:themeColor="text1"/>
                <w:lang w:val="en-US"/>
              </w:rPr>
              <w:t>21.7</w:t>
            </w:r>
            <w:r w:rsidR="0081384E" w:rsidRPr="000B5034">
              <w:rPr>
                <w:color w:val="000000" w:themeColor="text1"/>
                <w:lang w:val="en-US"/>
              </w:rPr>
              <w:t>)</w:t>
            </w:r>
          </w:p>
        </w:tc>
      </w:tr>
      <w:tr w:rsidR="00FF6890" w:rsidRPr="000B5034" w14:paraId="50998595" w14:textId="77777777" w:rsidTr="00AB4B4C">
        <w:tc>
          <w:tcPr>
            <w:tcW w:w="5129" w:type="dxa"/>
            <w:vAlign w:val="center"/>
          </w:tcPr>
          <w:p w14:paraId="2BFA9CB4" w14:textId="56689B04" w:rsidR="00FF6890" w:rsidRPr="000B5034" w:rsidRDefault="00FF6890" w:rsidP="00FF6890">
            <w:pPr>
              <w:rPr>
                <w:color w:val="000000" w:themeColor="text1"/>
                <w:lang w:val="en-US"/>
              </w:rPr>
            </w:pPr>
            <w:r w:rsidRPr="000B5034">
              <w:rPr>
                <w:color w:val="000000" w:themeColor="text1"/>
                <w:lang w:val="en-US"/>
              </w:rPr>
              <w:t>SF36-Pain</w:t>
            </w:r>
          </w:p>
        </w:tc>
        <w:tc>
          <w:tcPr>
            <w:tcW w:w="4698" w:type="dxa"/>
            <w:vAlign w:val="center"/>
          </w:tcPr>
          <w:p w14:paraId="485A7078" w14:textId="63576EFB" w:rsidR="00FF6890" w:rsidRPr="000B5034" w:rsidRDefault="00FF6890" w:rsidP="00A217A3">
            <w:pPr>
              <w:jc w:val="center"/>
              <w:rPr>
                <w:color w:val="000000" w:themeColor="text1"/>
                <w:lang w:val="en-US"/>
              </w:rPr>
            </w:pPr>
            <w:r w:rsidRPr="000B5034">
              <w:rPr>
                <w:color w:val="000000" w:themeColor="text1"/>
                <w:lang w:val="en-US"/>
              </w:rPr>
              <w:t>66.6</w:t>
            </w:r>
            <w:r w:rsidR="0081384E" w:rsidRPr="000B5034">
              <w:rPr>
                <w:color w:val="000000" w:themeColor="text1"/>
                <w:lang w:val="en-US"/>
              </w:rPr>
              <w:t xml:space="preserve"> (</w:t>
            </w:r>
            <w:r w:rsidR="0081384E" w:rsidRPr="000B5034">
              <w:rPr>
                <w:color w:val="000000" w:themeColor="text1"/>
                <w:lang w:val="en-US"/>
              </w:rPr>
              <w:t>25.6</w:t>
            </w:r>
            <w:r w:rsidR="0081384E" w:rsidRPr="000B5034">
              <w:rPr>
                <w:color w:val="000000" w:themeColor="text1"/>
                <w:lang w:val="en-US"/>
              </w:rPr>
              <w:t>)</w:t>
            </w:r>
          </w:p>
        </w:tc>
      </w:tr>
      <w:tr w:rsidR="00FF6890" w:rsidRPr="000B5034" w14:paraId="0E812F2D" w14:textId="77777777" w:rsidTr="00AB4B4C">
        <w:tc>
          <w:tcPr>
            <w:tcW w:w="5129" w:type="dxa"/>
            <w:vAlign w:val="center"/>
          </w:tcPr>
          <w:p w14:paraId="2CA684BD" w14:textId="060FC6F1" w:rsidR="00FF6890" w:rsidRPr="000B5034" w:rsidRDefault="00FF6890" w:rsidP="00FF6890">
            <w:pPr>
              <w:rPr>
                <w:color w:val="000000" w:themeColor="text1"/>
                <w:lang w:val="en-US"/>
              </w:rPr>
            </w:pPr>
            <w:r w:rsidRPr="000B5034">
              <w:rPr>
                <w:color w:val="000000" w:themeColor="text1"/>
                <w:lang w:val="en-US"/>
              </w:rPr>
              <w:t>SF36-General health</w:t>
            </w:r>
          </w:p>
        </w:tc>
        <w:tc>
          <w:tcPr>
            <w:tcW w:w="4698" w:type="dxa"/>
            <w:vAlign w:val="center"/>
          </w:tcPr>
          <w:p w14:paraId="0B3F17D0" w14:textId="4687BF18" w:rsidR="00FF6890" w:rsidRPr="000B5034" w:rsidRDefault="00FF6890" w:rsidP="00A217A3">
            <w:pPr>
              <w:jc w:val="center"/>
              <w:rPr>
                <w:color w:val="000000" w:themeColor="text1"/>
                <w:lang w:val="en-US"/>
              </w:rPr>
            </w:pPr>
            <w:r w:rsidRPr="000B5034">
              <w:rPr>
                <w:color w:val="000000" w:themeColor="text1"/>
                <w:lang w:val="en-US"/>
              </w:rPr>
              <w:t>59.2</w:t>
            </w:r>
            <w:r w:rsidR="0081384E" w:rsidRPr="000B5034">
              <w:rPr>
                <w:color w:val="000000" w:themeColor="text1"/>
                <w:lang w:val="en-US"/>
              </w:rPr>
              <w:t xml:space="preserve"> (</w:t>
            </w:r>
            <w:r w:rsidR="0081384E" w:rsidRPr="000B5034">
              <w:rPr>
                <w:color w:val="000000" w:themeColor="text1"/>
                <w:lang w:val="en-US"/>
              </w:rPr>
              <w:t>17.6</w:t>
            </w:r>
            <w:r w:rsidR="0081384E" w:rsidRPr="000B5034">
              <w:rPr>
                <w:color w:val="000000" w:themeColor="text1"/>
                <w:lang w:val="en-US"/>
              </w:rPr>
              <w:t>)</w:t>
            </w:r>
          </w:p>
        </w:tc>
      </w:tr>
    </w:tbl>
    <w:p w14:paraId="0A5074FC" w14:textId="7F453B05" w:rsidR="009817F8" w:rsidRPr="000B5034" w:rsidRDefault="00F4241F" w:rsidP="009817F8">
      <w:pPr>
        <w:pStyle w:val="NormalWeb"/>
        <w:rPr>
          <w:color w:val="000000" w:themeColor="text1"/>
        </w:rPr>
      </w:pPr>
      <w:r w:rsidRPr="000B5034">
        <w:rPr>
          <w:color w:val="000000" w:themeColor="text1"/>
        </w:rPr>
        <w:t>MFES</w:t>
      </w:r>
      <w:r w:rsidRPr="000B5034">
        <w:rPr>
          <w:color w:val="000000" w:themeColor="text1"/>
        </w:rPr>
        <w:t xml:space="preserve">, </w:t>
      </w:r>
      <w:proofErr w:type="spellStart"/>
      <w:r w:rsidR="009C44D0" w:rsidRPr="000B5034">
        <w:rPr>
          <w:color w:val="000000" w:themeColor="text1"/>
        </w:rPr>
        <w:t>Modified</w:t>
      </w:r>
      <w:proofErr w:type="spellEnd"/>
      <w:r w:rsidR="009C44D0" w:rsidRPr="000B5034">
        <w:rPr>
          <w:color w:val="000000" w:themeColor="text1"/>
        </w:rPr>
        <w:t xml:space="preserve"> </w:t>
      </w:r>
      <w:proofErr w:type="spellStart"/>
      <w:r w:rsidR="009C44D0" w:rsidRPr="000B5034">
        <w:rPr>
          <w:color w:val="000000" w:themeColor="text1"/>
        </w:rPr>
        <w:t>Falls</w:t>
      </w:r>
      <w:proofErr w:type="spellEnd"/>
      <w:r w:rsidR="009C44D0" w:rsidRPr="000B5034">
        <w:rPr>
          <w:color w:val="000000" w:themeColor="text1"/>
        </w:rPr>
        <w:t xml:space="preserve"> </w:t>
      </w:r>
      <w:proofErr w:type="spellStart"/>
      <w:r w:rsidR="009C44D0" w:rsidRPr="000B5034">
        <w:rPr>
          <w:color w:val="000000" w:themeColor="text1"/>
        </w:rPr>
        <w:t>Efficacy</w:t>
      </w:r>
      <w:proofErr w:type="spellEnd"/>
      <w:r w:rsidR="009C44D0" w:rsidRPr="000B5034">
        <w:rPr>
          <w:color w:val="000000" w:themeColor="text1"/>
        </w:rPr>
        <w:t xml:space="preserve"> </w:t>
      </w:r>
      <w:proofErr w:type="spellStart"/>
      <w:r w:rsidR="009C44D0" w:rsidRPr="000B5034">
        <w:rPr>
          <w:color w:val="000000" w:themeColor="text1"/>
        </w:rPr>
        <w:t>Scale</w:t>
      </w:r>
      <w:proofErr w:type="spellEnd"/>
      <w:r w:rsidR="009C44D0" w:rsidRPr="000B5034">
        <w:rPr>
          <w:color w:val="000000" w:themeColor="text1"/>
        </w:rPr>
        <w:t xml:space="preserve"> ;</w:t>
      </w:r>
      <w:r w:rsidR="00445821" w:rsidRPr="000B5034">
        <w:rPr>
          <w:color w:val="000000" w:themeColor="text1"/>
        </w:rPr>
        <w:t xml:space="preserve"> </w:t>
      </w:r>
      <w:r w:rsidR="00445821" w:rsidRPr="000B5034">
        <w:rPr>
          <w:color w:val="000000" w:themeColor="text1"/>
        </w:rPr>
        <w:t>EPICE</w:t>
      </w:r>
      <w:r w:rsidR="00445821" w:rsidRPr="000B5034">
        <w:rPr>
          <w:color w:val="000000" w:themeColor="text1"/>
        </w:rPr>
        <w:t xml:space="preserve">, </w:t>
      </w:r>
      <w:r w:rsidR="00445821" w:rsidRPr="000B5034">
        <w:rPr>
          <w:i/>
          <w:iCs/>
        </w:rPr>
        <w:t>Évaluation de la précarité et des inégalités de santé dans les centres d'examens de santé</w:t>
      </w:r>
      <w:r w:rsidR="00445821" w:rsidRPr="000B5034">
        <w:rPr>
          <w:i/>
          <w:iCs/>
        </w:rPr>
        <w:t> </w:t>
      </w:r>
      <w:r w:rsidR="00445821" w:rsidRPr="000B5034">
        <w:t xml:space="preserve">; </w:t>
      </w:r>
      <w:r w:rsidR="00352722" w:rsidRPr="000B5034">
        <w:t xml:space="preserve">HADS, </w:t>
      </w:r>
      <w:r w:rsidR="00352722" w:rsidRPr="000B5034">
        <w:t xml:space="preserve">Hospital </w:t>
      </w:r>
      <w:proofErr w:type="spellStart"/>
      <w:r w:rsidR="00352722" w:rsidRPr="000B5034">
        <w:t>anxiety</w:t>
      </w:r>
      <w:proofErr w:type="spellEnd"/>
      <w:r w:rsidR="00352722" w:rsidRPr="000B5034">
        <w:t xml:space="preserve"> and </w:t>
      </w:r>
      <w:proofErr w:type="spellStart"/>
      <w:r w:rsidR="00352722" w:rsidRPr="000B5034">
        <w:t>depression</w:t>
      </w:r>
      <w:proofErr w:type="spellEnd"/>
      <w:r w:rsidR="00352722" w:rsidRPr="000B5034">
        <w:t xml:space="preserve"> </w:t>
      </w:r>
      <w:proofErr w:type="spellStart"/>
      <w:r w:rsidR="00352722" w:rsidRPr="000B5034">
        <w:t>scale</w:t>
      </w:r>
      <w:proofErr w:type="spellEnd"/>
      <w:r w:rsidR="008A22E3" w:rsidRPr="000B5034">
        <w:t> ;</w:t>
      </w:r>
      <w:r w:rsidR="009817F8" w:rsidRPr="000B5034">
        <w:t xml:space="preserve"> </w:t>
      </w:r>
      <w:r w:rsidR="009817F8" w:rsidRPr="000B5034">
        <w:rPr>
          <w:color w:val="000000" w:themeColor="text1"/>
        </w:rPr>
        <w:t>SAPAS</w:t>
      </w:r>
      <w:r w:rsidR="009817F8" w:rsidRPr="000B5034">
        <w:rPr>
          <w:color w:val="000000" w:themeColor="text1"/>
        </w:rPr>
        <w:t xml:space="preserve">, </w:t>
      </w:r>
      <w:r w:rsidR="009817F8" w:rsidRPr="000B5034">
        <w:rPr>
          <w:color w:val="000000" w:themeColor="text1"/>
        </w:rPr>
        <w:t>-</w:t>
      </w:r>
      <w:proofErr w:type="spellStart"/>
      <w:r w:rsidR="009817F8" w:rsidRPr="000B5034">
        <w:rPr>
          <w:color w:val="000000" w:themeColor="text1"/>
        </w:rPr>
        <w:t>Standardised</w:t>
      </w:r>
      <w:proofErr w:type="spellEnd"/>
      <w:r w:rsidR="009817F8" w:rsidRPr="000B5034">
        <w:rPr>
          <w:color w:val="000000" w:themeColor="text1"/>
        </w:rPr>
        <w:t xml:space="preserve"> </w:t>
      </w:r>
      <w:proofErr w:type="spellStart"/>
      <w:r w:rsidR="009817F8" w:rsidRPr="000B5034">
        <w:rPr>
          <w:color w:val="000000" w:themeColor="text1"/>
        </w:rPr>
        <w:t>Assessment</w:t>
      </w:r>
      <w:proofErr w:type="spellEnd"/>
      <w:r w:rsidR="009817F8" w:rsidRPr="000B5034">
        <w:rPr>
          <w:color w:val="000000" w:themeColor="text1"/>
        </w:rPr>
        <w:t xml:space="preserve"> of </w:t>
      </w:r>
      <w:proofErr w:type="spellStart"/>
      <w:r w:rsidR="009817F8" w:rsidRPr="000B5034">
        <w:rPr>
          <w:color w:val="000000" w:themeColor="text1"/>
        </w:rPr>
        <w:t>Personality</w:t>
      </w:r>
      <w:proofErr w:type="spellEnd"/>
      <w:r w:rsidR="009817F8" w:rsidRPr="000B5034">
        <w:rPr>
          <w:color w:val="000000" w:themeColor="text1"/>
        </w:rPr>
        <w:t xml:space="preserve"> - </w:t>
      </w:r>
      <w:proofErr w:type="spellStart"/>
      <w:r w:rsidR="009817F8" w:rsidRPr="000B5034">
        <w:rPr>
          <w:color w:val="000000" w:themeColor="text1"/>
        </w:rPr>
        <w:t>Abbreviated</w:t>
      </w:r>
      <w:proofErr w:type="spellEnd"/>
      <w:r w:rsidR="009817F8" w:rsidRPr="000B5034">
        <w:rPr>
          <w:color w:val="000000" w:themeColor="text1"/>
        </w:rPr>
        <w:t xml:space="preserve"> </w:t>
      </w:r>
      <w:proofErr w:type="spellStart"/>
      <w:r w:rsidR="009817F8" w:rsidRPr="000B5034">
        <w:rPr>
          <w:color w:val="000000" w:themeColor="text1"/>
        </w:rPr>
        <w:t>Scale</w:t>
      </w:r>
      <w:proofErr w:type="spellEnd"/>
      <w:r w:rsidR="009817F8" w:rsidRPr="000B5034">
        <w:rPr>
          <w:color w:val="000000" w:themeColor="text1"/>
        </w:rPr>
        <w:t xml:space="preserve"> ; </w:t>
      </w:r>
      <w:r w:rsidR="00A61868" w:rsidRPr="000B5034">
        <w:rPr>
          <w:color w:val="000000" w:themeColor="text1"/>
        </w:rPr>
        <w:t xml:space="preserve">SF36, Short </w:t>
      </w:r>
      <w:proofErr w:type="spellStart"/>
      <w:r w:rsidR="00A61868" w:rsidRPr="000B5034">
        <w:rPr>
          <w:color w:val="000000" w:themeColor="text1"/>
        </w:rPr>
        <w:t>Form</w:t>
      </w:r>
      <w:proofErr w:type="spellEnd"/>
      <w:r w:rsidR="00A61868" w:rsidRPr="000B5034">
        <w:rPr>
          <w:color w:val="000000" w:themeColor="text1"/>
        </w:rPr>
        <w:t>.</w:t>
      </w:r>
    </w:p>
    <w:p w14:paraId="622FA437" w14:textId="183CF959" w:rsidR="00B4658E" w:rsidRPr="000A4E79" w:rsidRDefault="00B4658E" w:rsidP="00B4658E">
      <w:pPr>
        <w:jc w:val="both"/>
        <w:rPr>
          <w:lang w:val="en-US"/>
        </w:rPr>
      </w:pPr>
      <w:r w:rsidRPr="000A4E79">
        <w:rPr>
          <w:lang w:val="en-US"/>
        </w:rPr>
        <w:t>In the ambulatory assessment (n=118), the HHIE-S score averaged 5 ± 7, with 80.5% scoring in the normal range (0–8). The MMSE score averaged 25 ± 4, with 41% scoring below 24. Nutritional status (MNA) was mostly normal, with 88.9% scoring between 12 and 14. Additional details are provided in Tables 3.</w:t>
      </w:r>
    </w:p>
    <w:p w14:paraId="09213177" w14:textId="77777777" w:rsidR="00806C42" w:rsidRDefault="00B4658E" w:rsidP="00B4658E">
      <w:pPr>
        <w:jc w:val="both"/>
        <w:rPr>
          <w:lang w:val="en-US"/>
        </w:rPr>
      </w:pPr>
      <w:r w:rsidRPr="000A4E79">
        <w:rPr>
          <w:lang w:val="en-US"/>
        </w:rPr>
        <w:t xml:space="preserve">The median time interval between the index test and the reference standard was 13 ± 44 days. </w:t>
      </w:r>
    </w:p>
    <w:p w14:paraId="58BBC19F" w14:textId="7E186680" w:rsidR="00B4658E" w:rsidRPr="000A4E79" w:rsidRDefault="00B4658E" w:rsidP="00B4658E">
      <w:pPr>
        <w:jc w:val="both"/>
        <w:rPr>
          <w:lang w:val="en-US"/>
        </w:rPr>
      </w:pPr>
      <w:r w:rsidRPr="000A4E79">
        <w:rPr>
          <w:lang w:val="en-US"/>
        </w:rPr>
        <w:t>Over the course of the study, eight falls involving seven participants (6%) were recorded through monthly telephone follow-ups and diary entries.</w:t>
      </w:r>
    </w:p>
    <w:p w14:paraId="3DC1B88C" w14:textId="77777777" w:rsidR="00A152D1" w:rsidRPr="000B5034" w:rsidRDefault="00A152D1" w:rsidP="00842627">
      <w:pPr>
        <w:rPr>
          <w:color w:val="000000" w:themeColor="text1"/>
          <w:lang w:val="en-US"/>
        </w:rPr>
      </w:pPr>
    </w:p>
    <w:p w14:paraId="3ED46EF4" w14:textId="2612C349" w:rsidR="00B17414" w:rsidRPr="00B17414" w:rsidRDefault="00B17414" w:rsidP="00B17414">
      <w:pPr>
        <w:pStyle w:val="Lgende"/>
        <w:keepNext/>
        <w:rPr>
          <w:lang w:val="en-US"/>
        </w:rPr>
      </w:pPr>
      <w:r w:rsidRPr="00B17414">
        <w:rPr>
          <w:lang w:val="en-US"/>
        </w:rPr>
        <w:t xml:space="preserve">Table </w:t>
      </w:r>
      <w:r>
        <w:fldChar w:fldCharType="begin"/>
      </w:r>
      <w:r w:rsidRPr="00B17414">
        <w:rPr>
          <w:lang w:val="en-US"/>
        </w:rPr>
        <w:instrText xml:space="preserve"> SEQ Tableau \* ARABIC </w:instrText>
      </w:r>
      <w:r>
        <w:fldChar w:fldCharType="separate"/>
      </w:r>
      <w:r w:rsidRPr="00B17414">
        <w:rPr>
          <w:noProof/>
          <w:lang w:val="en-US"/>
        </w:rPr>
        <w:t>3</w:t>
      </w:r>
      <w:r>
        <w:fldChar w:fldCharType="end"/>
      </w:r>
      <w:r w:rsidRPr="00B17414">
        <w:rPr>
          <w:lang w:val="en-US"/>
        </w:rPr>
        <w:t>: Clinical characteristics of the population at the ambulatory assessment</w:t>
      </w:r>
    </w:p>
    <w:tbl>
      <w:tblPr>
        <w:tblStyle w:val="Grilledutableau"/>
        <w:tblW w:w="0" w:type="auto"/>
        <w:tblInd w:w="-431" w:type="dxa"/>
        <w:tblLook w:val="04A0" w:firstRow="1" w:lastRow="0" w:firstColumn="1" w:lastColumn="0" w:noHBand="0" w:noVBand="1"/>
      </w:tblPr>
      <w:tblGrid>
        <w:gridCol w:w="5129"/>
        <w:gridCol w:w="4698"/>
      </w:tblGrid>
      <w:tr w:rsidR="00A152D1" w:rsidRPr="000B5034" w14:paraId="31EA4EAF" w14:textId="77777777" w:rsidTr="00401ACD">
        <w:tc>
          <w:tcPr>
            <w:tcW w:w="5129" w:type="dxa"/>
          </w:tcPr>
          <w:p w14:paraId="15404C2D" w14:textId="77777777" w:rsidR="00A152D1" w:rsidRPr="000B5034" w:rsidRDefault="00A152D1" w:rsidP="000F6651">
            <w:pPr>
              <w:rPr>
                <w:b/>
                <w:bCs/>
                <w:color w:val="000000" w:themeColor="text1"/>
              </w:rPr>
            </w:pPr>
            <w:proofErr w:type="spellStart"/>
            <w:r w:rsidRPr="000B5034">
              <w:rPr>
                <w:b/>
                <w:bCs/>
                <w:color w:val="000000" w:themeColor="text1"/>
              </w:rPr>
              <w:t>Characteristics</w:t>
            </w:r>
            <w:proofErr w:type="spellEnd"/>
          </w:p>
        </w:tc>
        <w:tc>
          <w:tcPr>
            <w:tcW w:w="4698" w:type="dxa"/>
          </w:tcPr>
          <w:p w14:paraId="5EB71D42" w14:textId="6A828702" w:rsidR="00A152D1" w:rsidRPr="000B5034" w:rsidRDefault="00A152D1" w:rsidP="00BF3233">
            <w:pPr>
              <w:jc w:val="center"/>
              <w:rPr>
                <w:b/>
                <w:bCs/>
                <w:color w:val="000000" w:themeColor="text1"/>
              </w:rPr>
            </w:pPr>
            <w:r w:rsidRPr="000B5034">
              <w:rPr>
                <w:b/>
                <w:bCs/>
                <w:color w:val="000000" w:themeColor="text1"/>
              </w:rPr>
              <w:t>Population</w:t>
            </w:r>
            <w:r w:rsidR="00670B38" w:rsidRPr="000B5034">
              <w:rPr>
                <w:b/>
                <w:bCs/>
                <w:color w:val="000000" w:themeColor="text1"/>
              </w:rPr>
              <w:t xml:space="preserve"> (n=118)</w:t>
            </w:r>
          </w:p>
        </w:tc>
      </w:tr>
      <w:tr w:rsidR="00D97342" w:rsidRPr="000B5034" w14:paraId="188363C9" w14:textId="77777777" w:rsidTr="00401ACD">
        <w:tc>
          <w:tcPr>
            <w:tcW w:w="5129" w:type="dxa"/>
          </w:tcPr>
          <w:p w14:paraId="41347F19" w14:textId="77777777" w:rsidR="00D97342" w:rsidRPr="000B5034" w:rsidRDefault="00D97342" w:rsidP="00D97342">
            <w:pPr>
              <w:rPr>
                <w:color w:val="000000" w:themeColor="text1"/>
              </w:rPr>
            </w:pPr>
          </w:p>
        </w:tc>
        <w:tc>
          <w:tcPr>
            <w:tcW w:w="4698" w:type="dxa"/>
          </w:tcPr>
          <w:p w14:paraId="15FCA645" w14:textId="519F50F6" w:rsidR="00D97342" w:rsidRPr="000B5034" w:rsidRDefault="00D97342" w:rsidP="00BF3233">
            <w:pPr>
              <w:jc w:val="center"/>
              <w:rPr>
                <w:color w:val="000000" w:themeColor="text1"/>
                <w:lang w:val="en-US"/>
              </w:rPr>
            </w:pPr>
            <w:proofErr w:type="spellStart"/>
            <w:r w:rsidRPr="000B5034">
              <w:rPr>
                <w:color w:val="000000" w:themeColor="text1"/>
              </w:rPr>
              <w:t>Average</w:t>
            </w:r>
            <w:proofErr w:type="spellEnd"/>
            <w:r w:rsidRPr="000B5034">
              <w:rPr>
                <w:color w:val="000000" w:themeColor="text1"/>
              </w:rPr>
              <w:t xml:space="preserve"> ± SD or n (%)</w:t>
            </w:r>
          </w:p>
        </w:tc>
      </w:tr>
      <w:tr w:rsidR="00D97342" w:rsidRPr="000B5034" w14:paraId="5BA3CAF9" w14:textId="77777777" w:rsidTr="00401ACD">
        <w:tc>
          <w:tcPr>
            <w:tcW w:w="5129" w:type="dxa"/>
          </w:tcPr>
          <w:p w14:paraId="04D96406" w14:textId="77777777" w:rsidR="00D97342" w:rsidRPr="000B5034" w:rsidRDefault="00D97342" w:rsidP="00D97342">
            <w:pPr>
              <w:rPr>
                <w:color w:val="000000" w:themeColor="text1"/>
                <w:lang w:val="en-US"/>
              </w:rPr>
            </w:pPr>
            <w:r w:rsidRPr="000B5034">
              <w:rPr>
                <w:color w:val="000000" w:themeColor="text1"/>
              </w:rPr>
              <w:t>HHIE-S Score (/40)</w:t>
            </w:r>
          </w:p>
        </w:tc>
        <w:tc>
          <w:tcPr>
            <w:tcW w:w="4698" w:type="dxa"/>
          </w:tcPr>
          <w:p w14:paraId="22DEE27E" w14:textId="351BFCD6" w:rsidR="00D97342" w:rsidRPr="000B5034" w:rsidRDefault="00497B53" w:rsidP="00BF3233">
            <w:pPr>
              <w:jc w:val="center"/>
              <w:rPr>
                <w:color w:val="000000" w:themeColor="text1"/>
                <w:lang w:val="en-US"/>
              </w:rPr>
            </w:pPr>
            <w:r w:rsidRPr="000B5034">
              <w:rPr>
                <w:color w:val="000000" w:themeColor="text1"/>
                <w:lang w:val="en-US"/>
              </w:rPr>
              <w:t>5 ± 7</w:t>
            </w:r>
          </w:p>
        </w:tc>
      </w:tr>
      <w:tr w:rsidR="002E6390" w:rsidRPr="000B5034" w14:paraId="032581DB" w14:textId="77777777" w:rsidTr="00401ACD">
        <w:tc>
          <w:tcPr>
            <w:tcW w:w="5129" w:type="dxa"/>
          </w:tcPr>
          <w:p w14:paraId="5319CC08" w14:textId="1C195DE9" w:rsidR="002E6390" w:rsidRPr="000B5034" w:rsidRDefault="00401ACD" w:rsidP="00D97342">
            <w:pPr>
              <w:rPr>
                <w:color w:val="000000" w:themeColor="text1"/>
              </w:rPr>
            </w:pPr>
            <w:r w:rsidRPr="000B5034">
              <w:rPr>
                <w:color w:val="000000" w:themeColor="text1"/>
              </w:rPr>
              <w:t xml:space="preserve">          Score 0-8</w:t>
            </w:r>
          </w:p>
        </w:tc>
        <w:tc>
          <w:tcPr>
            <w:tcW w:w="4698" w:type="dxa"/>
          </w:tcPr>
          <w:p w14:paraId="1FB523A7" w14:textId="35A951A0" w:rsidR="002E6390" w:rsidRPr="000B5034" w:rsidRDefault="00CB7CA8" w:rsidP="00BF3233">
            <w:pPr>
              <w:jc w:val="center"/>
              <w:rPr>
                <w:color w:val="000000" w:themeColor="text1"/>
              </w:rPr>
            </w:pPr>
            <w:r w:rsidRPr="000B5034">
              <w:rPr>
                <w:color w:val="000000" w:themeColor="text1"/>
              </w:rPr>
              <w:t>95 (</w:t>
            </w:r>
            <w:r w:rsidR="00BF3233" w:rsidRPr="000B5034">
              <w:rPr>
                <w:color w:val="000000" w:themeColor="text1"/>
              </w:rPr>
              <w:t>80.5</w:t>
            </w:r>
            <w:r w:rsidR="00423C9B" w:rsidRPr="000B5034">
              <w:rPr>
                <w:color w:val="000000" w:themeColor="text1"/>
              </w:rPr>
              <w:t>)</w:t>
            </w:r>
          </w:p>
        </w:tc>
      </w:tr>
      <w:tr w:rsidR="002E6390" w:rsidRPr="000B5034" w14:paraId="03464D8C" w14:textId="77777777" w:rsidTr="00401ACD">
        <w:tc>
          <w:tcPr>
            <w:tcW w:w="5129" w:type="dxa"/>
          </w:tcPr>
          <w:p w14:paraId="50F36D46" w14:textId="14347DC0" w:rsidR="002E6390" w:rsidRPr="000B5034" w:rsidRDefault="00401ACD" w:rsidP="00D97342">
            <w:pPr>
              <w:rPr>
                <w:color w:val="000000" w:themeColor="text1"/>
              </w:rPr>
            </w:pPr>
            <w:r w:rsidRPr="000B5034">
              <w:rPr>
                <w:color w:val="000000" w:themeColor="text1"/>
              </w:rPr>
              <w:t xml:space="preserve">          Score 10-16</w:t>
            </w:r>
          </w:p>
        </w:tc>
        <w:tc>
          <w:tcPr>
            <w:tcW w:w="4698" w:type="dxa"/>
          </w:tcPr>
          <w:p w14:paraId="25B3F18C" w14:textId="5B49CE34" w:rsidR="002E6390" w:rsidRPr="000B5034" w:rsidRDefault="00CB7CA8" w:rsidP="00BF3233">
            <w:pPr>
              <w:jc w:val="center"/>
              <w:rPr>
                <w:color w:val="000000" w:themeColor="text1"/>
              </w:rPr>
            </w:pPr>
            <w:r w:rsidRPr="000B5034">
              <w:rPr>
                <w:color w:val="000000" w:themeColor="text1"/>
              </w:rPr>
              <w:t>10</w:t>
            </w:r>
            <w:r w:rsidR="00423C9B" w:rsidRPr="000B5034">
              <w:rPr>
                <w:color w:val="000000" w:themeColor="text1"/>
              </w:rPr>
              <w:t xml:space="preserve"> (8.5)</w:t>
            </w:r>
          </w:p>
        </w:tc>
      </w:tr>
      <w:tr w:rsidR="002E6390" w:rsidRPr="000B5034" w14:paraId="5639CC8E" w14:textId="77777777" w:rsidTr="00401ACD">
        <w:tc>
          <w:tcPr>
            <w:tcW w:w="5129" w:type="dxa"/>
          </w:tcPr>
          <w:p w14:paraId="3B19A47D" w14:textId="7D36342E" w:rsidR="002E6390" w:rsidRPr="000B5034" w:rsidRDefault="00401ACD" w:rsidP="00D97342">
            <w:pPr>
              <w:rPr>
                <w:color w:val="000000" w:themeColor="text1"/>
              </w:rPr>
            </w:pPr>
            <w:r w:rsidRPr="000B5034">
              <w:rPr>
                <w:color w:val="000000" w:themeColor="text1"/>
              </w:rPr>
              <w:t xml:space="preserve">          Score 18-40</w:t>
            </w:r>
          </w:p>
        </w:tc>
        <w:tc>
          <w:tcPr>
            <w:tcW w:w="4698" w:type="dxa"/>
          </w:tcPr>
          <w:p w14:paraId="61C824D4" w14:textId="79B00BC0" w:rsidR="002E6390" w:rsidRPr="000B5034" w:rsidRDefault="00CB7CA8" w:rsidP="00BF3233">
            <w:pPr>
              <w:jc w:val="center"/>
              <w:rPr>
                <w:color w:val="000000" w:themeColor="text1"/>
              </w:rPr>
            </w:pPr>
            <w:r w:rsidRPr="000B5034">
              <w:rPr>
                <w:color w:val="000000" w:themeColor="text1"/>
              </w:rPr>
              <w:t>13</w:t>
            </w:r>
            <w:r w:rsidR="00423C9B" w:rsidRPr="000B5034">
              <w:rPr>
                <w:color w:val="000000" w:themeColor="text1"/>
              </w:rPr>
              <w:t xml:space="preserve"> (11.0)</w:t>
            </w:r>
          </w:p>
        </w:tc>
      </w:tr>
      <w:tr w:rsidR="00D97342" w:rsidRPr="000B5034" w14:paraId="375592E0" w14:textId="77777777" w:rsidTr="00401ACD">
        <w:tc>
          <w:tcPr>
            <w:tcW w:w="5129" w:type="dxa"/>
          </w:tcPr>
          <w:p w14:paraId="35AE8C12" w14:textId="40A0ED3A" w:rsidR="00D97342" w:rsidRPr="000B5034" w:rsidRDefault="00D97342" w:rsidP="00D97342">
            <w:pPr>
              <w:rPr>
                <w:color w:val="000000" w:themeColor="text1"/>
                <w:lang w:val="en-US"/>
              </w:rPr>
            </w:pPr>
            <w:r w:rsidRPr="000B5034">
              <w:rPr>
                <w:color w:val="000000" w:themeColor="text1"/>
                <w:lang w:val="en-US"/>
              </w:rPr>
              <w:t>MMSE Score (/30)</w:t>
            </w:r>
          </w:p>
        </w:tc>
        <w:tc>
          <w:tcPr>
            <w:tcW w:w="4698" w:type="dxa"/>
          </w:tcPr>
          <w:p w14:paraId="044071AC" w14:textId="737C528F" w:rsidR="00D97342" w:rsidRPr="000B5034" w:rsidRDefault="00D97342" w:rsidP="00BF3233">
            <w:pPr>
              <w:jc w:val="center"/>
              <w:rPr>
                <w:color w:val="000000" w:themeColor="text1"/>
                <w:lang w:val="en-US"/>
              </w:rPr>
            </w:pPr>
            <w:r w:rsidRPr="000B5034">
              <w:rPr>
                <w:color w:val="000000" w:themeColor="text1"/>
                <w:lang w:val="en-US"/>
              </w:rPr>
              <w:t>25 ± 4</w:t>
            </w:r>
          </w:p>
        </w:tc>
      </w:tr>
      <w:tr w:rsidR="00D97342" w:rsidRPr="000B5034" w14:paraId="0D70DEA6" w14:textId="77777777" w:rsidTr="00401ACD">
        <w:tc>
          <w:tcPr>
            <w:tcW w:w="5129" w:type="dxa"/>
          </w:tcPr>
          <w:p w14:paraId="68F06879" w14:textId="01940311" w:rsidR="00D97342" w:rsidRPr="000B5034" w:rsidRDefault="00D97342" w:rsidP="00D97342">
            <w:pPr>
              <w:rPr>
                <w:color w:val="000000" w:themeColor="text1"/>
                <w:lang w:val="en-US"/>
              </w:rPr>
            </w:pPr>
            <w:r w:rsidRPr="000B5034">
              <w:rPr>
                <w:color w:val="000000" w:themeColor="text1"/>
              </w:rPr>
              <w:t xml:space="preserve">          </w:t>
            </w:r>
            <w:proofErr w:type="spellStart"/>
            <w:r w:rsidRPr="000B5034">
              <w:rPr>
                <w:color w:val="000000" w:themeColor="text1"/>
              </w:rPr>
              <w:t>Number</w:t>
            </w:r>
            <w:proofErr w:type="spellEnd"/>
            <w:r w:rsidRPr="000B5034">
              <w:rPr>
                <w:color w:val="000000" w:themeColor="text1"/>
              </w:rPr>
              <w:t xml:space="preserve"> of MMSE score (&lt;24)</w:t>
            </w:r>
          </w:p>
        </w:tc>
        <w:tc>
          <w:tcPr>
            <w:tcW w:w="4698" w:type="dxa"/>
          </w:tcPr>
          <w:p w14:paraId="69E4E6A3" w14:textId="4369CF33" w:rsidR="00D97342" w:rsidRPr="000B5034" w:rsidRDefault="00D97342" w:rsidP="00BF3233">
            <w:pPr>
              <w:jc w:val="center"/>
              <w:rPr>
                <w:color w:val="000000" w:themeColor="text1"/>
                <w:lang w:val="en-US"/>
              </w:rPr>
            </w:pPr>
            <w:r w:rsidRPr="000B5034">
              <w:rPr>
                <w:color w:val="000000" w:themeColor="text1"/>
                <w:lang w:val="en-US"/>
              </w:rPr>
              <w:t>48 (41)</w:t>
            </w:r>
          </w:p>
        </w:tc>
      </w:tr>
      <w:tr w:rsidR="00D97342" w:rsidRPr="000B5034" w14:paraId="28866ED4" w14:textId="77777777" w:rsidTr="00401ACD">
        <w:tc>
          <w:tcPr>
            <w:tcW w:w="5129" w:type="dxa"/>
          </w:tcPr>
          <w:p w14:paraId="3E1A3B34" w14:textId="25C57B71" w:rsidR="00D97342" w:rsidRPr="000B5034" w:rsidRDefault="00D97342" w:rsidP="00D97342">
            <w:pPr>
              <w:rPr>
                <w:color w:val="000000" w:themeColor="text1"/>
                <w:lang w:val="en-US"/>
              </w:rPr>
            </w:pPr>
            <w:r w:rsidRPr="000B5034">
              <w:rPr>
                <w:color w:val="000000" w:themeColor="text1"/>
                <w:lang w:val="en-US"/>
              </w:rPr>
              <w:t>MNA screening score (/14),</w:t>
            </w:r>
          </w:p>
        </w:tc>
        <w:tc>
          <w:tcPr>
            <w:tcW w:w="4698" w:type="dxa"/>
          </w:tcPr>
          <w:p w14:paraId="0F5E1CE0" w14:textId="03D60869" w:rsidR="00D97342" w:rsidRPr="000B5034" w:rsidRDefault="00D97342" w:rsidP="00BF3233">
            <w:pPr>
              <w:jc w:val="center"/>
              <w:rPr>
                <w:color w:val="000000" w:themeColor="text1"/>
                <w:lang w:val="en-US"/>
              </w:rPr>
            </w:pPr>
            <w:r w:rsidRPr="000B5034">
              <w:rPr>
                <w:color w:val="000000" w:themeColor="text1"/>
                <w:lang w:val="en-US"/>
              </w:rPr>
              <w:t>13 ± 2</w:t>
            </w:r>
          </w:p>
        </w:tc>
      </w:tr>
      <w:tr w:rsidR="00D97342" w:rsidRPr="000B5034" w14:paraId="0B994A63" w14:textId="77777777" w:rsidTr="00401ACD">
        <w:tc>
          <w:tcPr>
            <w:tcW w:w="5129" w:type="dxa"/>
          </w:tcPr>
          <w:p w14:paraId="4856905C" w14:textId="715349A2" w:rsidR="00D97342" w:rsidRPr="000B5034" w:rsidRDefault="00D97342" w:rsidP="00D97342">
            <w:pPr>
              <w:rPr>
                <w:color w:val="000000" w:themeColor="text1"/>
                <w:lang w:val="en-US"/>
              </w:rPr>
            </w:pPr>
            <w:r w:rsidRPr="000B5034">
              <w:rPr>
                <w:color w:val="000000" w:themeColor="text1"/>
                <w:lang w:val="en-US"/>
              </w:rPr>
              <w:t xml:space="preserve">          12-14 points: normal nutritional status</w:t>
            </w:r>
          </w:p>
        </w:tc>
        <w:tc>
          <w:tcPr>
            <w:tcW w:w="4698" w:type="dxa"/>
          </w:tcPr>
          <w:p w14:paraId="3BECEEFE" w14:textId="16EDFF5A" w:rsidR="00D97342" w:rsidRPr="000B5034" w:rsidRDefault="00D97342" w:rsidP="00BF3233">
            <w:pPr>
              <w:jc w:val="center"/>
              <w:rPr>
                <w:color w:val="000000" w:themeColor="text1"/>
                <w:lang w:val="en-US"/>
              </w:rPr>
            </w:pPr>
            <w:r w:rsidRPr="000B5034">
              <w:rPr>
                <w:color w:val="000000" w:themeColor="text1"/>
                <w:lang w:val="en-US"/>
              </w:rPr>
              <w:t>104 (88.9)</w:t>
            </w:r>
          </w:p>
        </w:tc>
      </w:tr>
      <w:tr w:rsidR="00D97342" w:rsidRPr="000B5034" w14:paraId="3AB6E95D" w14:textId="77777777" w:rsidTr="00401ACD">
        <w:tc>
          <w:tcPr>
            <w:tcW w:w="5129" w:type="dxa"/>
          </w:tcPr>
          <w:p w14:paraId="12C76FB7" w14:textId="04D988D8" w:rsidR="00D97342" w:rsidRPr="000B5034" w:rsidRDefault="00D97342" w:rsidP="00D97342">
            <w:pPr>
              <w:rPr>
                <w:color w:val="000000" w:themeColor="text1"/>
                <w:lang w:val="en-US"/>
              </w:rPr>
            </w:pPr>
            <w:r w:rsidRPr="000B5034">
              <w:rPr>
                <w:color w:val="000000" w:themeColor="text1"/>
                <w:lang w:val="en-US"/>
              </w:rPr>
              <w:t xml:space="preserve">          8-11 points: at risk of undernutrition</w:t>
            </w:r>
          </w:p>
        </w:tc>
        <w:tc>
          <w:tcPr>
            <w:tcW w:w="4698" w:type="dxa"/>
          </w:tcPr>
          <w:p w14:paraId="0815785B" w14:textId="17E9C5E1" w:rsidR="00D97342" w:rsidRPr="000B5034" w:rsidRDefault="00D97342" w:rsidP="00BF3233">
            <w:pPr>
              <w:jc w:val="center"/>
              <w:rPr>
                <w:color w:val="000000" w:themeColor="text1"/>
                <w:lang w:val="en-US"/>
              </w:rPr>
            </w:pPr>
            <w:r w:rsidRPr="000B5034">
              <w:rPr>
                <w:color w:val="000000" w:themeColor="text1"/>
                <w:lang w:val="en-US"/>
              </w:rPr>
              <w:t>3 (2.6)</w:t>
            </w:r>
          </w:p>
        </w:tc>
      </w:tr>
      <w:tr w:rsidR="00D97342" w:rsidRPr="000B5034" w14:paraId="09744E4A" w14:textId="77777777" w:rsidTr="00401ACD">
        <w:tc>
          <w:tcPr>
            <w:tcW w:w="5129" w:type="dxa"/>
          </w:tcPr>
          <w:p w14:paraId="1623785E" w14:textId="60A97095" w:rsidR="00D97342" w:rsidRPr="000B5034" w:rsidRDefault="00D97342" w:rsidP="00D97342">
            <w:pPr>
              <w:rPr>
                <w:color w:val="000000" w:themeColor="text1"/>
                <w:lang w:val="en-US"/>
              </w:rPr>
            </w:pPr>
            <w:r w:rsidRPr="000B5034">
              <w:rPr>
                <w:color w:val="000000" w:themeColor="text1"/>
              </w:rPr>
              <w:t xml:space="preserve">          </w:t>
            </w:r>
            <w:r w:rsidRPr="000B5034">
              <w:rPr>
                <w:color w:val="000000" w:themeColor="text1"/>
                <w:lang w:val="en-US"/>
              </w:rPr>
              <w:t>0-7 points: confirmed undernutrition</w:t>
            </w:r>
          </w:p>
        </w:tc>
        <w:tc>
          <w:tcPr>
            <w:tcW w:w="4698" w:type="dxa"/>
          </w:tcPr>
          <w:p w14:paraId="69CD70FB" w14:textId="21215C97" w:rsidR="00D97342" w:rsidRPr="000B5034" w:rsidRDefault="00D97342" w:rsidP="00BF3233">
            <w:pPr>
              <w:jc w:val="center"/>
              <w:rPr>
                <w:color w:val="000000" w:themeColor="text1"/>
                <w:lang w:val="en-US"/>
              </w:rPr>
            </w:pPr>
            <w:r w:rsidRPr="000B5034">
              <w:rPr>
                <w:color w:val="000000" w:themeColor="text1"/>
                <w:lang w:val="en-US"/>
              </w:rPr>
              <w:t>10 (8.5)</w:t>
            </w:r>
          </w:p>
        </w:tc>
      </w:tr>
      <w:tr w:rsidR="00D97342" w:rsidRPr="000B5034" w14:paraId="1FE52213" w14:textId="77777777" w:rsidTr="00401ACD">
        <w:tc>
          <w:tcPr>
            <w:tcW w:w="5129" w:type="dxa"/>
          </w:tcPr>
          <w:p w14:paraId="3501B310" w14:textId="32366DBE" w:rsidR="00D97342" w:rsidRPr="000B5034" w:rsidRDefault="00D97342" w:rsidP="00D97342">
            <w:pPr>
              <w:rPr>
                <w:color w:val="000000" w:themeColor="text1"/>
              </w:rPr>
            </w:pPr>
            <w:r w:rsidRPr="000B5034">
              <w:rPr>
                <w:color w:val="000000" w:themeColor="text1"/>
                <w:lang w:val="en-US"/>
              </w:rPr>
              <w:t>MNA score (/30) n=13</w:t>
            </w:r>
          </w:p>
        </w:tc>
        <w:tc>
          <w:tcPr>
            <w:tcW w:w="4698" w:type="dxa"/>
          </w:tcPr>
          <w:p w14:paraId="1D3F4920" w14:textId="4100FE68" w:rsidR="00D97342" w:rsidRPr="000B5034" w:rsidRDefault="00D97342" w:rsidP="00BF3233">
            <w:pPr>
              <w:jc w:val="center"/>
              <w:rPr>
                <w:color w:val="000000" w:themeColor="text1"/>
                <w:lang w:val="en-US"/>
              </w:rPr>
            </w:pPr>
            <w:r w:rsidRPr="000B5034">
              <w:rPr>
                <w:color w:val="000000" w:themeColor="text1"/>
                <w:lang w:val="en-US"/>
              </w:rPr>
              <w:t>21.4 ± 4</w:t>
            </w:r>
          </w:p>
        </w:tc>
      </w:tr>
      <w:tr w:rsidR="00D97342" w:rsidRPr="000B5034" w14:paraId="2185F137" w14:textId="77777777" w:rsidTr="00401ACD">
        <w:tc>
          <w:tcPr>
            <w:tcW w:w="5129" w:type="dxa"/>
          </w:tcPr>
          <w:p w14:paraId="3458F763" w14:textId="7D925DF5" w:rsidR="00D97342" w:rsidRPr="000B5034" w:rsidRDefault="00D97342" w:rsidP="00D97342">
            <w:pPr>
              <w:rPr>
                <w:color w:val="000000" w:themeColor="text1"/>
                <w:lang w:val="en-US"/>
              </w:rPr>
            </w:pPr>
            <w:r w:rsidRPr="000B5034">
              <w:rPr>
                <w:color w:val="000000" w:themeColor="text1"/>
                <w:lang w:val="en-US"/>
              </w:rPr>
              <w:t xml:space="preserve">          Adequate nutritional status (</w:t>
            </w:r>
            <w:r w:rsidRPr="000B5034">
              <w:rPr>
                <w:color w:val="000000" w:themeColor="text1"/>
                <w:lang w:val="en-US"/>
              </w:rPr>
              <w:sym w:font="Symbol" w:char="F0B3"/>
            </w:r>
            <w:r w:rsidRPr="000B5034">
              <w:rPr>
                <w:color w:val="000000" w:themeColor="text1"/>
                <w:lang w:val="en-US"/>
              </w:rPr>
              <w:t xml:space="preserve"> 24)</w:t>
            </w:r>
          </w:p>
        </w:tc>
        <w:tc>
          <w:tcPr>
            <w:tcW w:w="4698" w:type="dxa"/>
          </w:tcPr>
          <w:p w14:paraId="54176B8D" w14:textId="005A3EA1" w:rsidR="00D97342" w:rsidRPr="000B5034" w:rsidRDefault="00D97342" w:rsidP="00BF3233">
            <w:pPr>
              <w:jc w:val="center"/>
              <w:rPr>
                <w:color w:val="000000" w:themeColor="text1"/>
                <w:lang w:val="en-US"/>
              </w:rPr>
            </w:pPr>
            <w:r w:rsidRPr="000B5034">
              <w:rPr>
                <w:color w:val="000000" w:themeColor="text1"/>
                <w:lang w:val="en-US"/>
              </w:rPr>
              <w:t>4 (30)</w:t>
            </w:r>
          </w:p>
        </w:tc>
      </w:tr>
      <w:tr w:rsidR="00D97342" w:rsidRPr="000B5034" w14:paraId="513E4312" w14:textId="77777777" w:rsidTr="00401ACD">
        <w:tc>
          <w:tcPr>
            <w:tcW w:w="5129" w:type="dxa"/>
          </w:tcPr>
          <w:p w14:paraId="5539245A" w14:textId="130FCC82" w:rsidR="00D97342" w:rsidRPr="000B5034" w:rsidRDefault="00D97342" w:rsidP="00D97342">
            <w:pPr>
              <w:rPr>
                <w:lang w:val="en-US"/>
              </w:rPr>
            </w:pPr>
            <w:r w:rsidRPr="000B5034">
              <w:rPr>
                <w:color w:val="000000" w:themeColor="text1"/>
                <w:lang w:val="en-US"/>
              </w:rPr>
              <w:t xml:space="preserve">          </w:t>
            </w:r>
            <w:r w:rsidRPr="000B5034">
              <w:rPr>
                <w:color w:val="000000" w:themeColor="text1"/>
              </w:rPr>
              <w:t>Risk of malnutrition (</w:t>
            </w:r>
            <w:r w:rsidRPr="000B5034">
              <w:t>≤ 17 MNA &lt;24)</w:t>
            </w:r>
          </w:p>
        </w:tc>
        <w:tc>
          <w:tcPr>
            <w:tcW w:w="4698" w:type="dxa"/>
          </w:tcPr>
          <w:p w14:paraId="0C34661E" w14:textId="4A537FCA" w:rsidR="00D97342" w:rsidRPr="000B5034" w:rsidRDefault="00D97342" w:rsidP="00BF3233">
            <w:pPr>
              <w:jc w:val="center"/>
              <w:rPr>
                <w:color w:val="000000" w:themeColor="text1"/>
                <w:lang w:val="en-US"/>
              </w:rPr>
            </w:pPr>
            <w:r w:rsidRPr="000B5034">
              <w:rPr>
                <w:color w:val="000000" w:themeColor="text1"/>
                <w:lang w:val="en-US"/>
              </w:rPr>
              <w:t>8 (62)</w:t>
            </w:r>
          </w:p>
        </w:tc>
      </w:tr>
      <w:tr w:rsidR="00D97342" w:rsidRPr="000B5034" w14:paraId="148AC4C7" w14:textId="77777777" w:rsidTr="00401ACD">
        <w:tc>
          <w:tcPr>
            <w:tcW w:w="5129" w:type="dxa"/>
          </w:tcPr>
          <w:p w14:paraId="5C9FEFE4" w14:textId="11258BFD" w:rsidR="00D97342" w:rsidRPr="000B5034" w:rsidRDefault="00D97342" w:rsidP="00D97342">
            <w:pPr>
              <w:rPr>
                <w:color w:val="000000" w:themeColor="text1"/>
              </w:rPr>
            </w:pPr>
            <w:r w:rsidRPr="000B5034">
              <w:rPr>
                <w:color w:val="000000" w:themeColor="text1"/>
                <w:lang w:val="en-US"/>
              </w:rPr>
              <w:t xml:space="preserve">          </w:t>
            </w:r>
            <w:proofErr w:type="spellStart"/>
            <w:r w:rsidRPr="000B5034">
              <w:rPr>
                <w:color w:val="000000" w:themeColor="text1"/>
              </w:rPr>
              <w:t>Protein</w:t>
            </w:r>
            <w:proofErr w:type="spellEnd"/>
            <w:r w:rsidRPr="000B5034">
              <w:rPr>
                <w:color w:val="000000" w:themeColor="text1"/>
              </w:rPr>
              <w:t>-calorie malnutrition (&lt;17)</w:t>
            </w:r>
          </w:p>
        </w:tc>
        <w:tc>
          <w:tcPr>
            <w:tcW w:w="4698" w:type="dxa"/>
          </w:tcPr>
          <w:p w14:paraId="7EC2DC4F" w14:textId="40710181" w:rsidR="00D97342" w:rsidRPr="000B5034" w:rsidRDefault="00D97342" w:rsidP="00BF3233">
            <w:pPr>
              <w:jc w:val="center"/>
              <w:rPr>
                <w:color w:val="000000" w:themeColor="text1"/>
                <w:lang w:val="en-US"/>
              </w:rPr>
            </w:pPr>
            <w:r w:rsidRPr="000B5034">
              <w:rPr>
                <w:color w:val="000000" w:themeColor="text1"/>
                <w:lang w:val="en-US"/>
              </w:rPr>
              <w:t>1 (8)</w:t>
            </w:r>
          </w:p>
        </w:tc>
      </w:tr>
      <w:tr w:rsidR="00D97342" w:rsidRPr="000B5034" w14:paraId="7000572E" w14:textId="77777777" w:rsidTr="00401ACD">
        <w:tc>
          <w:tcPr>
            <w:tcW w:w="5129" w:type="dxa"/>
          </w:tcPr>
          <w:p w14:paraId="2AABC65C" w14:textId="417B7976" w:rsidR="00D97342" w:rsidRPr="000B5034" w:rsidRDefault="00D97342" w:rsidP="00D97342">
            <w:pPr>
              <w:rPr>
                <w:color w:val="000000" w:themeColor="text1"/>
                <w:lang w:val="en-US"/>
              </w:rPr>
            </w:pPr>
            <w:r w:rsidRPr="000B5034">
              <w:rPr>
                <w:lang w:val="en-US"/>
              </w:rPr>
              <w:t>Measurement of WHO visual acuity using the Raskin E scale (Abnormal)</w:t>
            </w:r>
          </w:p>
        </w:tc>
        <w:tc>
          <w:tcPr>
            <w:tcW w:w="4698" w:type="dxa"/>
          </w:tcPr>
          <w:p w14:paraId="1AE57684" w14:textId="5B50A905" w:rsidR="00D97342" w:rsidRPr="000B5034" w:rsidRDefault="00D97342" w:rsidP="00BF3233">
            <w:pPr>
              <w:jc w:val="center"/>
              <w:rPr>
                <w:color w:val="000000" w:themeColor="text1"/>
                <w:lang w:val="en-US"/>
              </w:rPr>
            </w:pPr>
            <w:r w:rsidRPr="000B5034">
              <w:rPr>
                <w:color w:val="000000" w:themeColor="text1"/>
                <w:lang w:val="en-US"/>
              </w:rPr>
              <w:t>2 (1.7)</w:t>
            </w:r>
          </w:p>
        </w:tc>
      </w:tr>
      <w:tr w:rsidR="00D97342" w:rsidRPr="000B5034" w14:paraId="5584DC50" w14:textId="77777777" w:rsidTr="00401ACD">
        <w:tc>
          <w:tcPr>
            <w:tcW w:w="5129" w:type="dxa"/>
          </w:tcPr>
          <w:p w14:paraId="69A87D10" w14:textId="2B625AA3" w:rsidR="00D97342" w:rsidRPr="000B5034" w:rsidRDefault="00D97342" w:rsidP="00D97342">
            <w:pPr>
              <w:rPr>
                <w:color w:val="000000" w:themeColor="text1"/>
                <w:lang w:val="en-US"/>
              </w:rPr>
            </w:pPr>
            <w:r w:rsidRPr="000B5034">
              <w:rPr>
                <w:color w:val="000000" w:themeColor="text1"/>
                <w:lang w:val="en-US"/>
              </w:rPr>
              <w:t xml:space="preserve">          Wearing glasses</w:t>
            </w:r>
          </w:p>
        </w:tc>
        <w:tc>
          <w:tcPr>
            <w:tcW w:w="4698" w:type="dxa"/>
          </w:tcPr>
          <w:p w14:paraId="7FD2D00F" w14:textId="3D435640" w:rsidR="00D97342" w:rsidRPr="000B5034" w:rsidRDefault="00D97342" w:rsidP="00BF3233">
            <w:pPr>
              <w:jc w:val="center"/>
              <w:rPr>
                <w:color w:val="000000" w:themeColor="text1"/>
                <w:lang w:val="en-US"/>
              </w:rPr>
            </w:pPr>
            <w:r w:rsidRPr="000B5034">
              <w:rPr>
                <w:color w:val="000000" w:themeColor="text1"/>
                <w:lang w:val="en-US"/>
              </w:rPr>
              <w:t>67 (56.8)</w:t>
            </w:r>
          </w:p>
        </w:tc>
      </w:tr>
    </w:tbl>
    <w:p w14:paraId="77EAF031" w14:textId="77777777" w:rsidR="00A152D1" w:rsidRPr="000B5034" w:rsidRDefault="00A152D1" w:rsidP="00842627">
      <w:pPr>
        <w:rPr>
          <w:color w:val="000000" w:themeColor="text1"/>
          <w:lang w:val="en-US"/>
        </w:rPr>
      </w:pPr>
    </w:p>
    <w:p w14:paraId="0E1F5382" w14:textId="1CD68C04" w:rsidR="00287239" w:rsidRPr="000B5034" w:rsidRDefault="00287239" w:rsidP="00842627">
      <w:pPr>
        <w:rPr>
          <w:color w:val="000000" w:themeColor="text1"/>
          <w:lang w:val="en-US"/>
        </w:rPr>
      </w:pPr>
      <w:r w:rsidRPr="000B5034">
        <w:rPr>
          <w:color w:val="000000" w:themeColor="text1"/>
          <w:lang w:val="en-US"/>
        </w:rPr>
        <w:t xml:space="preserve">The median time interval between the index test and the reference standard was 13 </w:t>
      </w:r>
      <w:r w:rsidR="007176EE" w:rsidRPr="000B5034">
        <w:rPr>
          <w:color w:val="000000" w:themeColor="text1"/>
          <w:lang w:val="en-US"/>
        </w:rPr>
        <w:t>± 44</w:t>
      </w:r>
      <w:r w:rsidR="007176EE" w:rsidRPr="000B5034">
        <w:rPr>
          <w:color w:val="000000" w:themeColor="text1"/>
          <w:lang w:val="en-US"/>
        </w:rPr>
        <w:t xml:space="preserve"> </w:t>
      </w:r>
      <w:r w:rsidRPr="000B5034">
        <w:rPr>
          <w:color w:val="000000" w:themeColor="text1"/>
          <w:lang w:val="en-US"/>
        </w:rPr>
        <w:t>days.</w:t>
      </w:r>
    </w:p>
    <w:p w14:paraId="05A1E1CF" w14:textId="77777777" w:rsidR="00EC055E" w:rsidRPr="000B5034" w:rsidRDefault="00EC055E" w:rsidP="00842627">
      <w:pPr>
        <w:rPr>
          <w:color w:val="000000" w:themeColor="text1"/>
          <w:lang w:val="en-US"/>
        </w:rPr>
      </w:pPr>
    </w:p>
    <w:p w14:paraId="051D7279" w14:textId="77777777" w:rsidR="00EC055E" w:rsidRPr="000B5034" w:rsidRDefault="00EC055E" w:rsidP="00EC055E">
      <w:pPr>
        <w:rPr>
          <w:lang w:val="en-US"/>
        </w:rPr>
      </w:pPr>
      <w:r w:rsidRPr="000B5034">
        <w:rPr>
          <w:lang w:val="en-US"/>
        </w:rPr>
        <w:t>Eight falls for 7 participants (6%) were recorded in the monthly telephone and diary follow-up.</w:t>
      </w:r>
    </w:p>
    <w:p w14:paraId="15FF661F" w14:textId="77777777" w:rsidR="00EC055E" w:rsidRDefault="00EC055E" w:rsidP="00842627">
      <w:pPr>
        <w:rPr>
          <w:color w:val="000000" w:themeColor="text1"/>
          <w:lang w:val="en-US"/>
        </w:rPr>
      </w:pPr>
    </w:p>
    <w:p w14:paraId="7AC2E5FE" w14:textId="37784333" w:rsidR="00E568D1" w:rsidRDefault="00E568D1">
      <w:pPr>
        <w:rPr>
          <w:color w:val="000000" w:themeColor="text1"/>
          <w:lang w:val="en-US"/>
        </w:rPr>
      </w:pPr>
      <w:r>
        <w:rPr>
          <w:color w:val="000000" w:themeColor="text1"/>
          <w:lang w:val="en-US"/>
        </w:rPr>
        <w:br w:type="page"/>
      </w:r>
    </w:p>
    <w:p w14:paraId="1BB6C1E3" w14:textId="6B8A2CF5" w:rsidR="00E568D1" w:rsidRPr="000B5034" w:rsidRDefault="00E568D1" w:rsidP="00842627">
      <w:pPr>
        <w:rPr>
          <w:color w:val="000000" w:themeColor="text1"/>
          <w:lang w:val="en-US"/>
        </w:rPr>
      </w:pPr>
    </w:p>
    <w:p w14:paraId="2903AC8B" w14:textId="2B0004EB" w:rsidR="007416BC" w:rsidRPr="000B5034" w:rsidRDefault="007416BC" w:rsidP="00842627">
      <w:pPr>
        <w:rPr>
          <w:color w:val="000000" w:themeColor="text1"/>
          <w:lang w:val="en-US"/>
        </w:rPr>
      </w:pPr>
      <w:r w:rsidRPr="000B5034">
        <w:rPr>
          <w:color w:val="000000" w:themeColor="text1"/>
        </w:rPr>
        <w:drawing>
          <wp:inline distT="0" distB="0" distL="0" distR="0" wp14:anchorId="4FF172C8" wp14:editId="428A4ACD">
            <wp:extent cx="5972810" cy="2875915"/>
            <wp:effectExtent l="0" t="0" r="0" b="0"/>
            <wp:docPr id="8" name="Image 7">
              <a:extLst xmlns:a="http://schemas.openxmlformats.org/drawingml/2006/main">
                <a:ext uri="{FF2B5EF4-FFF2-40B4-BE49-F238E27FC236}">
                  <a16:creationId xmlns:a16="http://schemas.microsoft.com/office/drawing/2014/main" id="{F09B0DA9-8EAD-64BF-86F8-BADDE335BC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F09B0DA9-8EAD-64BF-86F8-BADDE335BC03}"/>
                        </a:ext>
                      </a:extLst>
                    </pic:cNvPr>
                    <pic:cNvPicPr>
                      <a:picLocks noChangeAspect="1"/>
                    </pic:cNvPicPr>
                  </pic:nvPicPr>
                  <pic:blipFill rotWithShape="1">
                    <a:blip r:embed="rId15"/>
                    <a:srcRect l="6418" t="11660" r="-6418" b="12037"/>
                    <a:stretch/>
                  </pic:blipFill>
                  <pic:spPr>
                    <a:xfrm>
                      <a:off x="0" y="0"/>
                      <a:ext cx="5972810" cy="2875915"/>
                    </a:xfrm>
                    <a:prstGeom prst="rect">
                      <a:avLst/>
                    </a:prstGeom>
                  </pic:spPr>
                </pic:pic>
              </a:graphicData>
            </a:graphic>
          </wp:inline>
        </w:drawing>
      </w:r>
    </w:p>
    <w:p w14:paraId="376BD1C6" w14:textId="4CC550BD" w:rsidR="00BE5696" w:rsidRPr="000B5034" w:rsidRDefault="00BE5696" w:rsidP="00842627">
      <w:pPr>
        <w:rPr>
          <w:color w:val="000000" w:themeColor="text1"/>
          <w:lang w:val="en-US"/>
        </w:rPr>
      </w:pPr>
    </w:p>
    <w:p w14:paraId="5ABF8C36" w14:textId="147A5C2B" w:rsidR="00BE5696" w:rsidRPr="000B5034" w:rsidRDefault="00BE5696" w:rsidP="00842627">
      <w:pPr>
        <w:rPr>
          <w:color w:val="000000" w:themeColor="text1"/>
          <w:lang w:val="en-US"/>
        </w:rPr>
      </w:pPr>
      <w:r w:rsidRPr="000B5034">
        <w:rPr>
          <w:color w:val="000000" w:themeColor="text1"/>
        </w:rPr>
        <w:drawing>
          <wp:anchor distT="0" distB="0" distL="114300" distR="114300" simplePos="0" relativeHeight="251658240" behindDoc="0" locked="0" layoutInCell="1" allowOverlap="1" wp14:anchorId="01D57183" wp14:editId="03309567">
            <wp:simplePos x="0" y="0"/>
            <wp:positionH relativeFrom="column">
              <wp:posOffset>-4445</wp:posOffset>
            </wp:positionH>
            <wp:positionV relativeFrom="paragraph">
              <wp:posOffset>144780</wp:posOffset>
            </wp:positionV>
            <wp:extent cx="2952750" cy="1832741"/>
            <wp:effectExtent l="0" t="0" r="0" b="0"/>
            <wp:wrapNone/>
            <wp:docPr id="1036987419" name="Image 7">
              <a:extLst xmlns:a="http://schemas.openxmlformats.org/drawingml/2006/main">
                <a:ext uri="{FF2B5EF4-FFF2-40B4-BE49-F238E27FC236}">
                  <a16:creationId xmlns:a16="http://schemas.microsoft.com/office/drawing/2014/main" id="{718B1E52-6D19-E5D9-6862-4602BA5664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718B1E52-6D19-E5D9-6862-4602BA56641F}"/>
                        </a:ext>
                      </a:extLst>
                    </pic:cNvPr>
                    <pic:cNvPicPr>
                      <a:picLocks noChangeAspect="1"/>
                    </pic:cNvPicPr>
                  </pic:nvPicPr>
                  <pic:blipFill rotWithShape="1">
                    <a:blip r:embed="rId16"/>
                    <a:srcRect l="9631" t="18447"/>
                    <a:stretch/>
                  </pic:blipFill>
                  <pic:spPr>
                    <a:xfrm>
                      <a:off x="0" y="0"/>
                      <a:ext cx="2957418" cy="1835638"/>
                    </a:xfrm>
                    <a:prstGeom prst="rect">
                      <a:avLst/>
                    </a:prstGeom>
                  </pic:spPr>
                </pic:pic>
              </a:graphicData>
            </a:graphic>
            <wp14:sizeRelH relativeFrom="margin">
              <wp14:pctWidth>0</wp14:pctWidth>
            </wp14:sizeRelH>
            <wp14:sizeRelV relativeFrom="margin">
              <wp14:pctHeight>0</wp14:pctHeight>
            </wp14:sizeRelV>
          </wp:anchor>
        </w:drawing>
      </w:r>
    </w:p>
    <w:p w14:paraId="2C5AE0A4" w14:textId="45FEC5BC" w:rsidR="00E7469B" w:rsidRPr="00E7469B" w:rsidRDefault="00E7469B" w:rsidP="00E7469B">
      <w:pPr>
        <w:rPr>
          <w:color w:val="ED7D31" w:themeColor="accent2"/>
          <w:lang w:val="en-US"/>
        </w:rPr>
      </w:pPr>
      <w:r w:rsidRPr="00E7469B">
        <w:rPr>
          <w:rFonts w:eastAsia="Trebuchet MS"/>
          <w:color w:val="ED7D31" w:themeColor="accent2"/>
          <w:lang w:val="en-US"/>
        </w:rPr>
        <w:t>The model was trained and validated using robust cross-validation strategy to ensure generalizability of our findings.</w:t>
      </w:r>
    </w:p>
    <w:p w14:paraId="3568C207" w14:textId="2ED3A678" w:rsidR="00E7469B" w:rsidRPr="00E7469B" w:rsidRDefault="00E7469B" w:rsidP="00E7469B">
      <w:pPr>
        <w:rPr>
          <w:color w:val="ED7D31" w:themeColor="accent2"/>
          <w:lang w:val="en-US"/>
        </w:rPr>
      </w:pPr>
      <w:r w:rsidRPr="00E7469B">
        <w:rPr>
          <w:rFonts w:eastAsia="Trebuchet MS"/>
          <w:color w:val="ED7D31" w:themeColor="accent2"/>
          <w:lang w:val="en-US"/>
        </w:rPr>
        <w:t xml:space="preserve">Initial results show promising performance with the following </w:t>
      </w:r>
      <w:proofErr w:type="gramStart"/>
      <w:r w:rsidRPr="00E7469B">
        <w:rPr>
          <w:rFonts w:eastAsia="Trebuchet MS"/>
          <w:color w:val="ED7D31" w:themeColor="accent2"/>
          <w:lang w:val="en-US"/>
        </w:rPr>
        <w:t>metrics :</w:t>
      </w:r>
      <w:proofErr w:type="gramEnd"/>
      <w:r w:rsidRPr="00E7469B">
        <w:rPr>
          <w:rFonts w:eastAsia="Trebuchet MS"/>
          <w:color w:val="ED7D31" w:themeColor="accent2"/>
          <w:lang w:val="en-US"/>
        </w:rPr>
        <w:t xml:space="preserve"> </w:t>
      </w:r>
      <w:proofErr w:type="spellStart"/>
      <w:r w:rsidRPr="00E7469B">
        <w:rPr>
          <w:rFonts w:eastAsia="Trebuchet MS"/>
          <w:color w:val="ED7D31" w:themeColor="accent2"/>
          <w:lang w:val="en-US"/>
        </w:rPr>
        <w:t>Roc_Auc</w:t>
      </w:r>
      <w:proofErr w:type="spellEnd"/>
      <w:r w:rsidRPr="00E7469B">
        <w:rPr>
          <w:rFonts w:eastAsia="Trebuchet MS"/>
          <w:color w:val="ED7D31" w:themeColor="accent2"/>
          <w:lang w:val="en-US"/>
        </w:rPr>
        <w:t xml:space="preserve"> (classification) and RMSE(regression) </w:t>
      </w:r>
    </w:p>
    <w:p w14:paraId="77B2396E" w14:textId="2C48F7CB" w:rsidR="00E7469B" w:rsidRPr="000B5034" w:rsidRDefault="00E7469B" w:rsidP="00842627">
      <w:pPr>
        <w:rPr>
          <w:color w:val="ED7D31" w:themeColor="accent2"/>
          <w:lang w:val="en-US"/>
        </w:rPr>
      </w:pPr>
    </w:p>
    <w:p w14:paraId="08BC3AE1" w14:textId="1D6ED5FF" w:rsidR="00E7469B" w:rsidRPr="000B5034" w:rsidRDefault="00E7469B" w:rsidP="00842627">
      <w:pPr>
        <w:rPr>
          <w:color w:val="000000" w:themeColor="text1"/>
          <w:lang w:val="en-US"/>
        </w:rPr>
      </w:pPr>
    </w:p>
    <w:p w14:paraId="0278FF3B" w14:textId="146C8894" w:rsidR="00BE5696" w:rsidRPr="000B5034" w:rsidRDefault="00BE5696" w:rsidP="00E7469B">
      <w:pPr>
        <w:rPr>
          <w:i/>
          <w:iCs/>
          <w:color w:val="000000" w:themeColor="text1"/>
          <w:lang w:val="en-US"/>
        </w:rPr>
      </w:pPr>
    </w:p>
    <w:p w14:paraId="6590B364" w14:textId="1F3968C8" w:rsidR="00BE5696" w:rsidRPr="000B5034" w:rsidRDefault="00BE5696" w:rsidP="00E7469B">
      <w:pPr>
        <w:rPr>
          <w:i/>
          <w:iCs/>
          <w:color w:val="000000" w:themeColor="text1"/>
          <w:lang w:val="en-US"/>
        </w:rPr>
      </w:pPr>
    </w:p>
    <w:p w14:paraId="741EF567" w14:textId="58706BAE" w:rsidR="00BE5696" w:rsidRPr="000B5034" w:rsidRDefault="00BE5696" w:rsidP="00E7469B">
      <w:pPr>
        <w:rPr>
          <w:i/>
          <w:iCs/>
          <w:color w:val="000000" w:themeColor="text1"/>
          <w:lang w:val="en-US"/>
        </w:rPr>
      </w:pPr>
    </w:p>
    <w:p w14:paraId="33BE5813" w14:textId="1998086D" w:rsidR="00BE5696" w:rsidRPr="000B5034" w:rsidRDefault="00BE5696" w:rsidP="00E7469B">
      <w:pPr>
        <w:rPr>
          <w:i/>
          <w:iCs/>
          <w:color w:val="000000" w:themeColor="text1"/>
          <w:lang w:val="en-US"/>
        </w:rPr>
      </w:pPr>
    </w:p>
    <w:p w14:paraId="1ADCD164" w14:textId="42F8F95D" w:rsidR="00BE5696" w:rsidRPr="000B5034" w:rsidRDefault="00BE5696" w:rsidP="00E7469B">
      <w:pPr>
        <w:rPr>
          <w:i/>
          <w:iCs/>
          <w:color w:val="000000" w:themeColor="text1"/>
          <w:lang w:val="en-US"/>
        </w:rPr>
      </w:pPr>
    </w:p>
    <w:p w14:paraId="4E3F331C" w14:textId="248B8ADD" w:rsidR="00BE5696" w:rsidRPr="000B5034" w:rsidRDefault="000D12AB" w:rsidP="00E7469B">
      <w:pPr>
        <w:rPr>
          <w:i/>
          <w:iCs/>
          <w:color w:val="000000" w:themeColor="text1"/>
          <w:lang w:val="en-US"/>
        </w:rPr>
      </w:pPr>
      <w:r w:rsidRPr="000B5034">
        <w:rPr>
          <w:color w:val="000000" w:themeColor="text1"/>
        </w:rPr>
        <w:drawing>
          <wp:anchor distT="0" distB="0" distL="114300" distR="114300" simplePos="0" relativeHeight="251658242" behindDoc="0" locked="0" layoutInCell="1" allowOverlap="1" wp14:anchorId="29AE98AF" wp14:editId="36DD2962">
            <wp:simplePos x="0" y="0"/>
            <wp:positionH relativeFrom="column">
              <wp:posOffset>405130</wp:posOffset>
            </wp:positionH>
            <wp:positionV relativeFrom="paragraph">
              <wp:posOffset>1954399</wp:posOffset>
            </wp:positionV>
            <wp:extent cx="3386881" cy="2249301"/>
            <wp:effectExtent l="0" t="0" r="4445" b="0"/>
            <wp:wrapNone/>
            <wp:docPr id="10" name="Image 9">
              <a:extLst xmlns:a="http://schemas.openxmlformats.org/drawingml/2006/main">
                <a:ext uri="{FF2B5EF4-FFF2-40B4-BE49-F238E27FC236}">
                  <a16:creationId xmlns:a16="http://schemas.microsoft.com/office/drawing/2014/main" id="{57A4993C-F873-8DAB-FDD8-B4BF6E09DA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a:extLst>
                        <a:ext uri="{FF2B5EF4-FFF2-40B4-BE49-F238E27FC236}">
                          <a16:creationId xmlns:a16="http://schemas.microsoft.com/office/drawing/2014/main" id="{57A4993C-F873-8DAB-FDD8-B4BF6E09DA7E}"/>
                        </a:ext>
                      </a:extLst>
                    </pic:cNvPr>
                    <pic:cNvPicPr>
                      <a:picLocks noChangeAspect="1"/>
                    </pic:cNvPicPr>
                  </pic:nvPicPr>
                  <pic:blipFill rotWithShape="1">
                    <a:blip r:embed="rId17"/>
                    <a:srcRect t="5010" r="3916" b="-1"/>
                    <a:stretch/>
                  </pic:blipFill>
                  <pic:spPr>
                    <a:xfrm>
                      <a:off x="0" y="0"/>
                      <a:ext cx="3388931" cy="2250663"/>
                    </a:xfrm>
                    <a:prstGeom prst="rect">
                      <a:avLst/>
                    </a:prstGeom>
                  </pic:spPr>
                </pic:pic>
              </a:graphicData>
            </a:graphic>
            <wp14:sizeRelH relativeFrom="margin">
              <wp14:pctWidth>0</wp14:pctWidth>
            </wp14:sizeRelH>
            <wp14:sizeRelV relativeFrom="margin">
              <wp14:pctHeight>0</wp14:pctHeight>
            </wp14:sizeRelV>
          </wp:anchor>
        </w:drawing>
      </w:r>
      <w:r w:rsidRPr="000B5034">
        <w:rPr>
          <w:color w:val="000000" w:themeColor="text1"/>
        </w:rPr>
        <w:drawing>
          <wp:anchor distT="0" distB="0" distL="114300" distR="114300" simplePos="0" relativeHeight="251658241" behindDoc="0" locked="0" layoutInCell="1" allowOverlap="1" wp14:anchorId="13EB14D2" wp14:editId="06EC4C04">
            <wp:simplePos x="0" y="0"/>
            <wp:positionH relativeFrom="column">
              <wp:posOffset>300355</wp:posOffset>
            </wp:positionH>
            <wp:positionV relativeFrom="paragraph">
              <wp:posOffset>13335</wp:posOffset>
            </wp:positionV>
            <wp:extent cx="3423285" cy="2124710"/>
            <wp:effectExtent l="0" t="0" r="5715" b="0"/>
            <wp:wrapNone/>
            <wp:docPr id="9" name="Image 8">
              <a:extLst xmlns:a="http://schemas.openxmlformats.org/drawingml/2006/main">
                <a:ext uri="{FF2B5EF4-FFF2-40B4-BE49-F238E27FC236}">
                  <a16:creationId xmlns:a16="http://schemas.microsoft.com/office/drawing/2014/main" id="{AA6FE026-EC20-5D4D-71E7-E9CD6FDA85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AA6FE026-EC20-5D4D-71E7-E9CD6FDA85E3}"/>
                        </a:ext>
                      </a:extLst>
                    </pic:cNvPr>
                    <pic:cNvPicPr>
                      <a:picLocks noChangeAspect="1"/>
                    </pic:cNvPicPr>
                  </pic:nvPicPr>
                  <pic:blipFill>
                    <a:blip r:embed="rId18"/>
                    <a:stretch>
                      <a:fillRect/>
                    </a:stretch>
                  </pic:blipFill>
                  <pic:spPr>
                    <a:xfrm>
                      <a:off x="0" y="0"/>
                      <a:ext cx="3423285" cy="2124710"/>
                    </a:xfrm>
                    <a:prstGeom prst="rect">
                      <a:avLst/>
                    </a:prstGeom>
                  </pic:spPr>
                </pic:pic>
              </a:graphicData>
            </a:graphic>
            <wp14:sizeRelH relativeFrom="margin">
              <wp14:pctWidth>0</wp14:pctWidth>
            </wp14:sizeRelH>
            <wp14:sizeRelV relativeFrom="margin">
              <wp14:pctHeight>0</wp14:pctHeight>
            </wp14:sizeRelV>
          </wp:anchor>
        </w:drawing>
      </w:r>
    </w:p>
    <w:p w14:paraId="201FF833" w14:textId="4CBF6F25" w:rsidR="00BE5696" w:rsidRPr="000B5034" w:rsidRDefault="00BE5696" w:rsidP="00E7469B">
      <w:pPr>
        <w:rPr>
          <w:i/>
          <w:iCs/>
          <w:color w:val="000000" w:themeColor="text1"/>
          <w:lang w:val="en-US"/>
        </w:rPr>
      </w:pPr>
      <w:r w:rsidRPr="000B5034">
        <w:rPr>
          <w:color w:val="000000" w:themeColor="text1"/>
        </w:rPr>
        <w:drawing>
          <wp:inline distT="0" distB="0" distL="0" distR="0" wp14:anchorId="6717CBC2" wp14:editId="16F0D235">
            <wp:extent cx="5867700" cy="4721259"/>
            <wp:effectExtent l="0" t="0" r="0" b="3175"/>
            <wp:docPr id="487" name="Google Shape;487;p73"/>
            <wp:cNvGraphicFramePr/>
            <a:graphic xmlns:a="http://schemas.openxmlformats.org/drawingml/2006/main">
              <a:graphicData uri="http://schemas.openxmlformats.org/drawingml/2006/picture">
                <pic:pic xmlns:pic="http://schemas.openxmlformats.org/drawingml/2006/picture">
                  <pic:nvPicPr>
                    <pic:cNvPr id="487" name="Google Shape;487;p73"/>
                    <pic:cNvPicPr preferRelativeResize="0"/>
                  </pic:nvPicPr>
                  <pic:blipFill>
                    <a:blip r:embed="rId19">
                      <a:alphaModFix/>
                    </a:blip>
                    <a:stretch>
                      <a:fillRect/>
                    </a:stretch>
                  </pic:blipFill>
                  <pic:spPr>
                    <a:xfrm>
                      <a:off x="0" y="0"/>
                      <a:ext cx="5867700" cy="4721259"/>
                    </a:xfrm>
                    <a:prstGeom prst="rect">
                      <a:avLst/>
                    </a:prstGeom>
                    <a:noFill/>
                    <a:ln>
                      <a:noFill/>
                    </a:ln>
                  </pic:spPr>
                </pic:pic>
              </a:graphicData>
            </a:graphic>
          </wp:inline>
        </w:drawing>
      </w:r>
    </w:p>
    <w:p w14:paraId="2F478EB9" w14:textId="7214B992" w:rsidR="00E7469B" w:rsidRPr="00E7469B" w:rsidRDefault="00E7469B" w:rsidP="00E7469B">
      <w:pPr>
        <w:rPr>
          <w:color w:val="000000" w:themeColor="text1"/>
          <w:lang w:val="en-US"/>
        </w:rPr>
      </w:pPr>
      <w:r w:rsidRPr="00E7469B">
        <w:rPr>
          <w:rFonts w:eastAsia="Inter"/>
          <w:i/>
          <w:iCs/>
          <w:color w:val="000000" w:themeColor="text1"/>
          <w:lang w:val="en-US"/>
        </w:rPr>
        <w:t xml:space="preserve">Figure 14. Scatter </w:t>
      </w:r>
      <w:proofErr w:type="gramStart"/>
      <w:r w:rsidRPr="00E7469B">
        <w:rPr>
          <w:rFonts w:eastAsia="Inter"/>
          <w:i/>
          <w:iCs/>
          <w:color w:val="000000" w:themeColor="text1"/>
          <w:lang w:val="en-US"/>
        </w:rPr>
        <w:t>of  the</w:t>
      </w:r>
      <w:proofErr w:type="gramEnd"/>
      <w:r w:rsidRPr="00E7469B">
        <w:rPr>
          <w:rFonts w:eastAsia="Inter"/>
          <w:i/>
          <w:iCs/>
          <w:color w:val="000000" w:themeColor="text1"/>
          <w:lang w:val="en-US"/>
        </w:rPr>
        <w:t xml:space="preserve"> model for target variable “</w:t>
      </w:r>
      <w:proofErr w:type="spellStart"/>
      <w:r w:rsidRPr="00E7469B">
        <w:rPr>
          <w:rFonts w:eastAsia="Inter"/>
          <w:i/>
          <w:iCs/>
          <w:color w:val="000000" w:themeColor="text1"/>
          <w:lang w:val="en-US"/>
        </w:rPr>
        <w:t>Frailty_Score</w:t>
      </w:r>
      <w:proofErr w:type="spellEnd"/>
      <w:r w:rsidRPr="00E7469B">
        <w:rPr>
          <w:rFonts w:eastAsia="Inter"/>
          <w:i/>
          <w:iCs/>
          <w:color w:val="000000" w:themeColor="text1"/>
          <w:lang w:val="en-US"/>
        </w:rPr>
        <w:t>”</w:t>
      </w:r>
    </w:p>
    <w:p w14:paraId="1DEC4913" w14:textId="77777777" w:rsidR="00E7469B" w:rsidRPr="000B5034" w:rsidRDefault="00E7469B" w:rsidP="00842627">
      <w:pPr>
        <w:rPr>
          <w:color w:val="000000" w:themeColor="text1"/>
          <w:lang w:val="en-US"/>
        </w:rPr>
      </w:pPr>
    </w:p>
    <w:p w14:paraId="09779FCE" w14:textId="3E6605EB" w:rsidR="0086364D" w:rsidRPr="000B5034" w:rsidRDefault="0086364D" w:rsidP="00842627">
      <w:pPr>
        <w:rPr>
          <w:color w:val="000000" w:themeColor="text1"/>
          <w:lang w:val="en-US"/>
        </w:rPr>
      </w:pPr>
      <w:r w:rsidRPr="000B5034">
        <w:rPr>
          <w:color w:val="000000" w:themeColor="text1"/>
        </w:rPr>
        <w:drawing>
          <wp:inline distT="0" distB="0" distL="0" distR="0" wp14:anchorId="6AFDE0B6" wp14:editId="570AD66E">
            <wp:extent cx="5972810" cy="3757930"/>
            <wp:effectExtent l="0" t="0" r="0" b="1270"/>
            <wp:docPr id="4" name="Image 3">
              <a:extLst xmlns:a="http://schemas.openxmlformats.org/drawingml/2006/main">
                <a:ext uri="{FF2B5EF4-FFF2-40B4-BE49-F238E27FC236}">
                  <a16:creationId xmlns:a16="http://schemas.microsoft.com/office/drawing/2014/main" id="{6A50C2C4-1225-272D-BAFD-A4EB4A02C9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6A50C2C4-1225-272D-BAFD-A4EB4A02C915}"/>
                        </a:ext>
                      </a:extLst>
                    </pic:cNvPr>
                    <pic:cNvPicPr>
                      <a:picLocks noChangeAspect="1"/>
                    </pic:cNvPicPr>
                  </pic:nvPicPr>
                  <pic:blipFill>
                    <a:blip r:embed="rId20"/>
                    <a:stretch>
                      <a:fillRect/>
                    </a:stretch>
                  </pic:blipFill>
                  <pic:spPr>
                    <a:xfrm>
                      <a:off x="0" y="0"/>
                      <a:ext cx="5972810" cy="3757930"/>
                    </a:xfrm>
                    <a:prstGeom prst="rect">
                      <a:avLst/>
                    </a:prstGeom>
                  </pic:spPr>
                </pic:pic>
              </a:graphicData>
            </a:graphic>
          </wp:inline>
        </w:drawing>
      </w:r>
    </w:p>
    <w:p w14:paraId="5722E017" w14:textId="51AC9C3D" w:rsidR="00D41072" w:rsidRPr="000B5034" w:rsidRDefault="0098556F" w:rsidP="00873ECC">
      <w:pPr>
        <w:rPr>
          <w:lang w:val="en-US"/>
        </w:rPr>
      </w:pPr>
      <w:r w:rsidRPr="000B5034">
        <w:drawing>
          <wp:inline distT="0" distB="0" distL="0" distR="0" wp14:anchorId="65F2A0B5" wp14:editId="280C23B6">
            <wp:extent cx="5867700" cy="4687951"/>
            <wp:effectExtent l="0" t="0" r="0" b="0"/>
            <wp:docPr id="495" name="Google Shape;495;p74"/>
            <wp:cNvGraphicFramePr/>
            <a:graphic xmlns:a="http://schemas.openxmlformats.org/drawingml/2006/main">
              <a:graphicData uri="http://schemas.openxmlformats.org/drawingml/2006/picture">
                <pic:pic xmlns:pic="http://schemas.openxmlformats.org/drawingml/2006/picture">
                  <pic:nvPicPr>
                    <pic:cNvPr id="495" name="Google Shape;495;p74"/>
                    <pic:cNvPicPr preferRelativeResize="0"/>
                  </pic:nvPicPr>
                  <pic:blipFill>
                    <a:blip r:embed="rId21">
                      <a:alphaModFix/>
                    </a:blip>
                    <a:stretch>
                      <a:fillRect/>
                    </a:stretch>
                  </pic:blipFill>
                  <pic:spPr>
                    <a:xfrm>
                      <a:off x="0" y="0"/>
                      <a:ext cx="5867700" cy="4687951"/>
                    </a:xfrm>
                    <a:prstGeom prst="rect">
                      <a:avLst/>
                    </a:prstGeom>
                    <a:noFill/>
                    <a:ln>
                      <a:noFill/>
                    </a:ln>
                  </pic:spPr>
                </pic:pic>
              </a:graphicData>
            </a:graphic>
          </wp:inline>
        </w:drawing>
      </w:r>
    </w:p>
    <w:p w14:paraId="4254CF3A" w14:textId="77777777" w:rsidR="0098556F" w:rsidRPr="0098556F" w:rsidRDefault="0098556F" w:rsidP="0098556F">
      <w:pPr>
        <w:rPr>
          <w:lang w:val="en-US"/>
        </w:rPr>
      </w:pPr>
      <w:r w:rsidRPr="0098556F">
        <w:rPr>
          <w:rFonts w:eastAsia="Inter"/>
          <w:i/>
          <w:iCs/>
          <w:lang w:val="en-US"/>
        </w:rPr>
        <w:t xml:space="preserve">Figure 15. ROC Curves </w:t>
      </w:r>
      <w:proofErr w:type="gramStart"/>
      <w:r w:rsidRPr="0098556F">
        <w:rPr>
          <w:rFonts w:eastAsia="Inter"/>
          <w:i/>
          <w:iCs/>
          <w:lang w:val="en-US"/>
        </w:rPr>
        <w:t xml:space="preserve">of  </w:t>
      </w:r>
      <w:proofErr w:type="spellStart"/>
      <w:r w:rsidRPr="0098556F">
        <w:rPr>
          <w:rFonts w:eastAsia="Inter"/>
          <w:i/>
          <w:iCs/>
          <w:lang w:val="en-US"/>
        </w:rPr>
        <w:t>LightGBM</w:t>
      </w:r>
      <w:proofErr w:type="spellEnd"/>
      <w:proofErr w:type="gramEnd"/>
      <w:r w:rsidRPr="0098556F">
        <w:rPr>
          <w:rFonts w:eastAsia="Inter"/>
          <w:i/>
          <w:iCs/>
          <w:lang w:val="en-US"/>
        </w:rPr>
        <w:t xml:space="preserve"> for target variable “</w:t>
      </w:r>
      <w:proofErr w:type="spellStart"/>
      <w:r w:rsidRPr="0098556F">
        <w:rPr>
          <w:rFonts w:eastAsia="Inter"/>
          <w:i/>
          <w:iCs/>
          <w:lang w:val="en-US"/>
        </w:rPr>
        <w:t>Frailty_State</w:t>
      </w:r>
      <w:proofErr w:type="spellEnd"/>
      <w:r w:rsidRPr="0098556F">
        <w:rPr>
          <w:rFonts w:eastAsia="Inter"/>
          <w:i/>
          <w:iCs/>
          <w:lang w:val="en-US"/>
        </w:rPr>
        <w:t>”</w:t>
      </w:r>
    </w:p>
    <w:p w14:paraId="47E0EC5C" w14:textId="77777777" w:rsidR="0098556F" w:rsidRPr="000B5034" w:rsidRDefault="0098556F" w:rsidP="00873ECC">
      <w:pPr>
        <w:rPr>
          <w:lang w:val="en-US"/>
        </w:rPr>
      </w:pPr>
    </w:p>
    <w:p w14:paraId="638A306B" w14:textId="0B153F34" w:rsidR="00FB78EC" w:rsidRPr="000B5034" w:rsidRDefault="00FB78EC" w:rsidP="00873ECC">
      <w:pPr>
        <w:rPr>
          <w:lang w:val="en-US"/>
        </w:rPr>
      </w:pPr>
      <w:r w:rsidRPr="000B5034">
        <w:drawing>
          <wp:inline distT="0" distB="0" distL="0" distR="0" wp14:anchorId="492674D9" wp14:editId="4EDE1FA8">
            <wp:extent cx="5972810" cy="2821305"/>
            <wp:effectExtent l="0" t="0" r="0" b="0"/>
            <wp:docPr id="2" name="Image 1">
              <a:extLst xmlns:a="http://schemas.openxmlformats.org/drawingml/2006/main">
                <a:ext uri="{FF2B5EF4-FFF2-40B4-BE49-F238E27FC236}">
                  <a16:creationId xmlns:a16="http://schemas.microsoft.com/office/drawing/2014/main" id="{884A4BD9-A59E-37DB-366E-3EB826AB9B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884A4BD9-A59E-37DB-366E-3EB826AB9B71}"/>
                        </a:ext>
                      </a:extLst>
                    </pic:cNvPr>
                    <pic:cNvPicPr>
                      <a:picLocks noChangeAspect="1"/>
                    </pic:cNvPicPr>
                  </pic:nvPicPr>
                  <pic:blipFill>
                    <a:blip r:embed="rId22"/>
                    <a:stretch>
                      <a:fillRect/>
                    </a:stretch>
                  </pic:blipFill>
                  <pic:spPr>
                    <a:xfrm>
                      <a:off x="0" y="0"/>
                      <a:ext cx="5972810" cy="2821305"/>
                    </a:xfrm>
                    <a:prstGeom prst="rect">
                      <a:avLst/>
                    </a:prstGeom>
                  </pic:spPr>
                </pic:pic>
              </a:graphicData>
            </a:graphic>
          </wp:inline>
        </w:drawing>
      </w:r>
    </w:p>
    <w:p w14:paraId="4A33C808" w14:textId="77777777" w:rsidR="008D78C3" w:rsidRPr="000B5034" w:rsidRDefault="008D78C3" w:rsidP="00873ECC">
      <w:pPr>
        <w:rPr>
          <w:lang w:val="en-US"/>
        </w:rPr>
      </w:pPr>
    </w:p>
    <w:p w14:paraId="172E3DF7" w14:textId="79A74A15" w:rsidR="008D78C3" w:rsidRPr="000B5034" w:rsidRDefault="008D78C3" w:rsidP="00873ECC">
      <w:pPr>
        <w:rPr>
          <w:lang w:val="en-US"/>
        </w:rPr>
      </w:pPr>
      <w:r w:rsidRPr="000B5034">
        <w:drawing>
          <wp:inline distT="0" distB="0" distL="0" distR="0" wp14:anchorId="21D200F1" wp14:editId="7B6AC408">
            <wp:extent cx="5972810" cy="3575050"/>
            <wp:effectExtent l="0" t="0" r="0" b="6350"/>
            <wp:docPr id="1176851254" name="Image 3">
              <a:extLst xmlns:a="http://schemas.openxmlformats.org/drawingml/2006/main">
                <a:ext uri="{FF2B5EF4-FFF2-40B4-BE49-F238E27FC236}">
                  <a16:creationId xmlns:a16="http://schemas.microsoft.com/office/drawing/2014/main" id="{7D517B80-65D4-78DE-3881-D1F381E724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7D517B80-65D4-78DE-3881-D1F381E724E3}"/>
                        </a:ext>
                      </a:extLst>
                    </pic:cNvPr>
                    <pic:cNvPicPr>
                      <a:picLocks noChangeAspect="1"/>
                    </pic:cNvPicPr>
                  </pic:nvPicPr>
                  <pic:blipFill>
                    <a:blip r:embed="rId23"/>
                    <a:stretch>
                      <a:fillRect/>
                    </a:stretch>
                  </pic:blipFill>
                  <pic:spPr>
                    <a:xfrm>
                      <a:off x="0" y="0"/>
                      <a:ext cx="5972810" cy="3575050"/>
                    </a:xfrm>
                    <a:prstGeom prst="rect">
                      <a:avLst/>
                    </a:prstGeom>
                  </pic:spPr>
                </pic:pic>
              </a:graphicData>
            </a:graphic>
          </wp:inline>
        </w:drawing>
      </w:r>
    </w:p>
    <w:p w14:paraId="34EB998D" w14:textId="77777777" w:rsidR="00595709" w:rsidRPr="000B5034" w:rsidRDefault="00595709" w:rsidP="00873ECC">
      <w:pPr>
        <w:rPr>
          <w:lang w:val="en-US"/>
        </w:rPr>
      </w:pPr>
    </w:p>
    <w:p w14:paraId="7F78498B" w14:textId="7EECC951" w:rsidR="00BC64E9" w:rsidRPr="000B5034" w:rsidRDefault="00553D2F" w:rsidP="00873ECC">
      <w:pPr>
        <w:rPr>
          <w:lang w:val="en-US"/>
        </w:rPr>
      </w:pPr>
      <w:r w:rsidRPr="000B5034">
        <w:drawing>
          <wp:inline distT="0" distB="0" distL="0" distR="0" wp14:anchorId="5CF42747" wp14:editId="218C82A3">
            <wp:extent cx="5972810" cy="3425190"/>
            <wp:effectExtent l="0" t="0" r="0" b="3810"/>
            <wp:docPr id="502" name="Google Shape;502;p75"/>
            <wp:cNvGraphicFramePr/>
            <a:graphic xmlns:a="http://schemas.openxmlformats.org/drawingml/2006/main">
              <a:graphicData uri="http://schemas.openxmlformats.org/drawingml/2006/picture">
                <pic:pic xmlns:pic="http://schemas.openxmlformats.org/drawingml/2006/picture">
                  <pic:nvPicPr>
                    <pic:cNvPr id="502" name="Google Shape;502;p75"/>
                    <pic:cNvPicPr preferRelativeResize="0"/>
                  </pic:nvPicPr>
                  <pic:blipFill>
                    <a:blip r:embed="rId24">
                      <a:alphaModFix/>
                    </a:blip>
                    <a:stretch>
                      <a:fillRect/>
                    </a:stretch>
                  </pic:blipFill>
                  <pic:spPr>
                    <a:xfrm>
                      <a:off x="0" y="0"/>
                      <a:ext cx="5972810" cy="3425190"/>
                    </a:xfrm>
                    <a:prstGeom prst="rect">
                      <a:avLst/>
                    </a:prstGeom>
                    <a:noFill/>
                    <a:ln>
                      <a:noFill/>
                    </a:ln>
                  </pic:spPr>
                </pic:pic>
              </a:graphicData>
            </a:graphic>
          </wp:inline>
        </w:drawing>
      </w:r>
    </w:p>
    <w:p w14:paraId="4B38ED6E" w14:textId="77777777" w:rsidR="0098556F" w:rsidRPr="000B5034" w:rsidRDefault="0098556F" w:rsidP="00873ECC">
      <w:pPr>
        <w:rPr>
          <w:lang w:val="en-US"/>
        </w:rPr>
      </w:pPr>
    </w:p>
    <w:p w14:paraId="15E7AE3B" w14:textId="77777777" w:rsidR="0098556F" w:rsidRPr="0098556F" w:rsidRDefault="0098556F" w:rsidP="0098556F">
      <w:r w:rsidRPr="0098556F">
        <w:rPr>
          <w:rFonts w:eastAsia="Inter"/>
          <w:i/>
          <w:iCs/>
          <w:lang w:val="en-US"/>
        </w:rPr>
        <w:t>Figure 16. Feature Importance</w:t>
      </w:r>
    </w:p>
    <w:p w14:paraId="2623C56B" w14:textId="77777777" w:rsidR="0098556F" w:rsidRPr="000B5034" w:rsidRDefault="0098556F" w:rsidP="00873ECC">
      <w:pPr>
        <w:rPr>
          <w:lang w:val="en-US"/>
        </w:rPr>
      </w:pPr>
    </w:p>
    <w:p w14:paraId="03352F28" w14:textId="77777777" w:rsidR="00D41072" w:rsidRPr="000B5034" w:rsidRDefault="00D41072" w:rsidP="00873ECC">
      <w:pPr>
        <w:rPr>
          <w:lang w:val="en-US"/>
        </w:rPr>
        <w:sectPr w:rsidR="00D41072" w:rsidRPr="000B5034" w:rsidSect="003D7B21">
          <w:footerReference w:type="even" r:id="rId25"/>
          <w:type w:val="continuous"/>
          <w:pgSz w:w="12240" w:h="15840"/>
          <w:pgMar w:top="1417" w:right="1417" w:bottom="1417" w:left="1417" w:header="720" w:footer="720" w:gutter="0"/>
          <w:lnNumType w:countBy="1" w:restart="continuous"/>
          <w:cols w:space="720"/>
          <w:docGrid w:linePitch="326"/>
        </w:sectPr>
      </w:pPr>
    </w:p>
    <w:p w14:paraId="7F5DC4DA" w14:textId="717B68AB" w:rsidR="007013E2" w:rsidRPr="000B5034" w:rsidRDefault="007013E2" w:rsidP="00374B7C">
      <w:pPr>
        <w:pStyle w:val="Titre1"/>
        <w:rPr>
          <w:rFonts w:ascii="Times New Roman" w:eastAsia="Times New Roman" w:hAnsi="Times New Roman" w:cs="Times New Roman"/>
        </w:rPr>
      </w:pPr>
      <w:r w:rsidRPr="000B5034">
        <w:rPr>
          <w:rFonts w:ascii="Times New Roman" w:eastAsia="Times New Roman" w:hAnsi="Times New Roman" w:cs="Times New Roman"/>
        </w:rPr>
        <w:t>Discussion</w:t>
      </w:r>
    </w:p>
    <w:p w14:paraId="44B3B76D" w14:textId="77777777" w:rsidR="001968DC" w:rsidRPr="000B5034" w:rsidRDefault="001968DC" w:rsidP="008B7F4B">
      <w:pPr>
        <w:pStyle w:val="NormalWeb"/>
        <w:spacing w:after="240" w:afterAutospacing="0"/>
        <w:ind w:firstLine="708"/>
        <w:jc w:val="both"/>
        <w:rPr>
          <w:color w:val="000000"/>
          <w:lang w:val="en-US"/>
        </w:rPr>
      </w:pPr>
      <w:r w:rsidRPr="000B5034">
        <w:rPr>
          <w:color w:val="000000"/>
          <w:lang w:val="en-US"/>
        </w:rPr>
        <w:t>The results of this study are threefold. Firstly, the degree of frailty estimated using the platform and that determined by the GP's examination are consistent. What's more, these two estimates are also consistent with the GP's spontaneous opinion and the patient's self-assessment. Secondly, the measurements we made with the platform cannot stand alone. To determine the degree of frailty, it is necessary to supplement the quantitative results, however detailed they may be, with a self-assessment, either by the person being tested, or by the doctor. Finally, our results indicate a higher prevalence of depressive syndrome we expected, which tends to increase with the degree of frailty.</w:t>
      </w:r>
    </w:p>
    <w:p w14:paraId="3D909B27" w14:textId="77777777" w:rsidR="001968DC" w:rsidRPr="000B5034" w:rsidRDefault="001968DC" w:rsidP="001968DC">
      <w:pPr>
        <w:pStyle w:val="NormalWeb"/>
        <w:spacing w:after="240" w:afterAutospacing="0"/>
        <w:rPr>
          <w:color w:val="000000"/>
          <w:lang w:val="en-US"/>
        </w:rPr>
      </w:pPr>
      <w:r w:rsidRPr="000B5034">
        <w:rPr>
          <w:i/>
          <w:iCs/>
          <w:color w:val="000000"/>
          <w:lang w:val="en-US"/>
        </w:rPr>
        <w:t>ILM, automated measurements and pre-frailty detection</w:t>
      </w:r>
    </w:p>
    <w:p w14:paraId="6F9CF6BD" w14:textId="32975DAC" w:rsidR="001968DC" w:rsidRPr="000B5034" w:rsidRDefault="001968DC" w:rsidP="001408B8">
      <w:pPr>
        <w:pStyle w:val="NormalWeb"/>
        <w:spacing w:after="240" w:afterAutospacing="0"/>
        <w:ind w:firstLine="708"/>
        <w:jc w:val="both"/>
        <w:rPr>
          <w:color w:val="000000"/>
          <w:lang w:val="en-US"/>
        </w:rPr>
      </w:pPr>
      <w:r w:rsidRPr="000B5034">
        <w:rPr>
          <w:color w:val="000000"/>
          <w:lang w:val="en-US"/>
        </w:rPr>
        <w:t xml:space="preserve">Like all preventive policies, the prevention of frailty requires widespread screening, at a reasonable economic cost. In this context, we would like to briefly recall two emerging concepts in the industry previously described in our previous review </w:t>
      </w:r>
      <w:r w:rsidR="008B3A69" w:rsidRPr="000B5034">
        <w:rPr>
          <w:color w:val="000000"/>
          <w:lang w:val="en-US"/>
        </w:rPr>
        <w:fldChar w:fldCharType="begin"/>
      </w:r>
      <w:r w:rsidR="008B3A69" w:rsidRPr="000B5034">
        <w:rPr>
          <w:color w:val="000000"/>
          <w:lang w:val="en-US"/>
        </w:rPr>
        <w:instrText xml:space="preserve"> ADDIN ZOTERO_ITEM CSL_CITATION {"citationID":"Q8Q1asGG","properties":{"formattedCitation":"(26)","plainCitation":"(26)","noteIndex":0},"citationItems":[{"id":1112,"uris":["http://zotero.org/users/9327557/items/H5VGGR8A"],"itemData":{"id":1112,"type":"article-journal","abstract":"The increasing number of frail elderly people in our aging society is becoming problematic: about 11% of community-dwelling older persons are frail and another 42% are pre-frail. Consequently, a major challenge in the coming years will be to test people over the age of 60 years to detect pre-frailty at the earliest stage and to return them to robustness using the targeted interventions that are becoming increasingly available. This challenge requires individual longitudinal monitoring (ILM) or follow-up of community-dwelling older persons using quantitative approaches. This paper briefly describes an effort to tackle this challenge. Extending the detection of the pre-frail stages to other population groups is also suggested. Appropriate algorithms have been used to begin the tracing of faint physiological signals in order to detect transitions from robustness to pre-frailty states and from pre-frailty to frailty states. It is hoped that these studies will allow older adults to receive preventive treatment at the correct institutions and by the appropriate professionals as early as possible, which will prevent loss of autonomy. Altogether, ILM is conceived as an emerging property of databases (“digital twins”) and not the reverse. Furthermore, ILM should facilitate a coordinated set of actions by the caregivers, which is a complex challenge in itself. This approach should be gradually extended to all ages, because frailty has no age, as is testified by overwork, burnout, and post-traumatic syndrome.","container-title":"AGING MEDICINE","DOI":"https://doi.org/10.1002/agm2.12115","ISSN":"2475-0360","issue":"3","language":"en","license":"© 2020 The Authors. Aging Medicine published by Beijing Hospital and John Wiley &amp; Sons Australia, Ltd.","note":"number: 3\n_eprint: https://onlinelibrary.wiley.com/doi/pdf/10.1002/agm2.12115","page":"188-194","source":"Wiley Online Library","title":"An opinion paper on the maintenance of robustness: Towards a multimodal and intergenerational approach using digital twins","title-short":"An opinion paper on the maintenance of robustness","volume":"3","author":[{"family":"Vidal","given":"Pierre-Paul"},{"family":"Vienne‐Jumeau","given":"Alienor"},{"family":"Moreau","given":"Albane"},{"family":"Vidal","given":"Catherine"},{"family":"Wang","given":"Danping"},{"family":"Audiffren","given":"Julien"},{"family":"Bargiotas","given":"Ioannis"},{"family":"Barrois","given":"Remi"},{"family":"Buffat","given":"Stephane"},{"family":"Dubost","given":"Clément"},{"family":"Ghidaglia","given":"Jean-Michel"},{"family":"Labourdette","given":"Christophe"},{"family":"Mantilla","given":"Juan"},{"family":"Oudre","given":"Laurent"},{"family":"Quijoux","given":"Flavien"},{"family":"Robert","given":"Matthieu"},{"family":"Yelnik","given":"Alain P."},{"family":"Ricard","given":"Damien"},{"family":"Vayatis","given":"Nicolas"}],"issued":{"date-parts":[["2020"]]}}}],"schema":"https://github.com/citation-style-language/schema/raw/master/csl-citation.json"} </w:instrText>
      </w:r>
      <w:r w:rsidR="008B3A69" w:rsidRPr="000B5034">
        <w:rPr>
          <w:color w:val="000000"/>
          <w:lang w:val="en-US"/>
        </w:rPr>
        <w:fldChar w:fldCharType="separate"/>
      </w:r>
      <w:r w:rsidR="008B3A69" w:rsidRPr="000B5034">
        <w:rPr>
          <w:noProof/>
          <w:color w:val="000000"/>
          <w:lang w:val="en-US"/>
        </w:rPr>
        <w:t>(26)</w:t>
      </w:r>
      <w:r w:rsidR="008B3A69" w:rsidRPr="000B5034">
        <w:rPr>
          <w:color w:val="000000"/>
          <w:lang w:val="en-US"/>
        </w:rPr>
        <w:fldChar w:fldCharType="end"/>
      </w:r>
      <w:r w:rsidRPr="000B5034">
        <w:rPr>
          <w:color w:val="000000"/>
          <w:lang w:val="en-US"/>
        </w:rPr>
        <w:t xml:space="preserve">: digital twins and predictive maintenance. A digital twin is a digital replica of a living or non-living physical entity. Digital twins integrate IOT, artificial intelligence, machine learning and software analysis to create living digital simulation models that update and change at the same time as their physical counterparts. A digital twin learns continuously and updates itself based on multiple sources to represent its status in near-real time. Predictive maintenance assesses the condition of equipment by means of periodic (offline) or continuous (online) monitoring. The </w:t>
      </w:r>
      <w:proofErr w:type="gramStart"/>
      <w:r w:rsidRPr="000B5034">
        <w:rPr>
          <w:color w:val="000000"/>
          <w:lang w:val="en-US"/>
        </w:rPr>
        <w:t>ultimate goal</w:t>
      </w:r>
      <w:proofErr w:type="gramEnd"/>
      <w:r w:rsidRPr="000B5034">
        <w:rPr>
          <w:color w:val="000000"/>
          <w:lang w:val="en-US"/>
        </w:rPr>
        <w:t xml:space="preserve"> of this approach is to perform maintenance at a scheduled time when the maintenance activity is most cost-effective, and before the equipment loses performance within a given threshold. Clearly, digital twins take predictive maintenance to the next level. The definitions speak for themselves in explaining why these two concepts could contribute to the ILM and the detection of frailty and pre-frailty. Firstly, these concepts can be a source of inspiration, as similar tools (IOT, database mining) and concepts (digital replication, machine learning) can be used for “predictive maintenance” of human biological machine robustness. Secondly, it paves the way for the adaptation of hardware, software and mathematical models dedicated to digital twins and predictive maintenance in industry for ILM in Humans.</w:t>
      </w:r>
      <w:r w:rsidRPr="000B5034">
        <w:rPr>
          <w:rStyle w:val="apple-converted-space"/>
          <w:rFonts w:eastAsiaTheme="majorEastAsia"/>
          <w:color w:val="000000"/>
          <w:lang w:val="en-US"/>
        </w:rPr>
        <w:t> </w:t>
      </w:r>
    </w:p>
    <w:p w14:paraId="73B2AD1D" w14:textId="010F287B" w:rsidR="001968DC" w:rsidRPr="000B5034" w:rsidRDefault="001968DC" w:rsidP="00D811A6">
      <w:pPr>
        <w:pStyle w:val="NormalWeb"/>
        <w:spacing w:after="240" w:afterAutospacing="0"/>
        <w:ind w:firstLine="708"/>
        <w:jc w:val="both"/>
        <w:rPr>
          <w:color w:val="000000"/>
          <w:lang w:val="en-US"/>
        </w:rPr>
      </w:pPr>
      <w:proofErr w:type="gramStart"/>
      <w:r w:rsidRPr="000B5034">
        <w:rPr>
          <w:color w:val="000000"/>
          <w:lang w:val="en-US"/>
        </w:rPr>
        <w:t>In order to</w:t>
      </w:r>
      <w:proofErr w:type="gramEnd"/>
      <w:r w:rsidRPr="000B5034">
        <w:rPr>
          <w:color w:val="000000"/>
          <w:lang w:val="en-US"/>
        </w:rPr>
        <w:t xml:space="preserve"> explore further that question, we have assembled a platform combining a number of pieces of wireless sensors (IOT) that could help collect data to quantify a person's state of robustness: a tablet, a force platform, three IMUs, a strain gauge, an impedance meter (not in use at the time of this initial study), all contained in a suitcase. Our goal was in a near future to use that platform to assess the robustness, the sensorimotor control, sarcopenia, the risk of falling </w:t>
      </w:r>
      <w:r w:rsidR="00E12E13" w:rsidRPr="000B5034">
        <w:rPr>
          <w:color w:val="000000"/>
          <w:lang w:val="en-US"/>
        </w:rPr>
        <w:fldChar w:fldCharType="begin"/>
      </w:r>
      <w:r w:rsidR="00371AFA" w:rsidRPr="000B5034">
        <w:rPr>
          <w:color w:val="000000"/>
          <w:lang w:val="en-US"/>
        </w:rPr>
        <w:instrText xml:space="preserve"> ADDIN ZOTERO_ITEM CSL_CITATION {"citationID":"CbtUTT82","properties":{"formattedCitation":"(27)","plainCitation":"(27)","noteIndex":0},"citationItems":[{"id":1785,"uris":["http://zotero.org/users/9327557/items/6RZJV73F"],"itemData":{"id":1785,"type":"article-journal","abstract":"Abstract\n            Nowadays, it becomes of paramount societal importance to support many frail-prone groups in our society (elderly, patients with neurodegenerative diseases, etc.) to remain socially and physically active, maintain their quality of life, and avoid their loss of autonomy. Once older people enter the prefrail stage, they are already likely to experience falls whose consequences may accelerate the deterioration of their quality of life (injuries, fear of falling, reduction of physical activity). In that context, detecting frailty and high risk of fall at an early stage is the first line of defense against the detrimental consequences of fall. The second line of defense would be to develop original protocols to detect future fallers before any fall occur. This paper briefly summarizes the current advancements and perspectives that may arise from the combination of affordable and easy-to-use non-wearable systems (force platforms, 3D tracking motion systems), wearable systems (accelerometers, gyroscopes, inertial measurement units-IMUs) with appropriate machine learning analytics, as well as the efforts to address these challenges.","container-title":"Journal of Neurology","DOI":"10.1007/s00415-022-11251-3","ISSN":"0340-5354, 1432-1459","issue":"2","journalAbbreviation":"J Neurol","language":"en","page":"618-631","source":"DOI.org (Crossref)","title":"Preventing falls: the use of machine learning for the prediction of future falls in individuals without history of fall","title-short":"Preventing falls","volume":"270","author":[{"family":"Bargiotas","given":"Ioannis"},{"family":"Wang","given":"Danping"},{"family":"Mantilla","given":"Juan"},{"family":"Quijoux","given":"Flavien"},{"family":"Moreau","given":"Albane"},{"family":"Vidal","given":"Catherine"},{"family":"Barrois","given":"Remi"},{"family":"Nicolai","given":"Alice"},{"family":"Audiffren","given":"Julien"},{"family":"Labourdette","given":"Christophe"},{"family":"Bertin‐Hugaul","given":"François"},{"family":"Oudre","given":"Laurent"},{"family":"Buffat","given":"Stephane"},{"family":"Yelnik","given":"Alain"},{"family":"Ricard","given":"Damien"},{"family":"Vayatis","given":"Nicolas"},{"family":"Vidal","given":"Pierre-Paul"}],"issued":{"date-parts":[["2023",2]]}}}],"schema":"https://github.com/citation-style-language/schema/raw/master/csl-citation.json"} </w:instrText>
      </w:r>
      <w:r w:rsidR="00E12E13" w:rsidRPr="000B5034">
        <w:rPr>
          <w:color w:val="000000"/>
          <w:lang w:val="en-US"/>
        </w:rPr>
        <w:fldChar w:fldCharType="separate"/>
      </w:r>
      <w:r w:rsidR="00371AFA" w:rsidRPr="000B5034">
        <w:rPr>
          <w:noProof/>
          <w:color w:val="000000"/>
          <w:lang w:val="en-US"/>
        </w:rPr>
        <w:t>(27)</w:t>
      </w:r>
      <w:r w:rsidR="00E12E13" w:rsidRPr="000B5034">
        <w:rPr>
          <w:color w:val="000000"/>
          <w:lang w:val="en-US"/>
        </w:rPr>
        <w:fldChar w:fldCharType="end"/>
      </w:r>
      <w:r w:rsidRPr="000B5034">
        <w:rPr>
          <w:color w:val="000000"/>
          <w:lang w:val="en-US"/>
        </w:rPr>
        <w:t>, the psychological state and of the person being monitored by a non-medical professional in around 30 minutes, and at a cost compatible with mass follow-up.</w:t>
      </w:r>
      <w:r w:rsidRPr="000B5034">
        <w:rPr>
          <w:rStyle w:val="apple-converted-space"/>
          <w:rFonts w:eastAsiaTheme="majorEastAsia"/>
          <w:color w:val="000000"/>
          <w:lang w:val="en-US"/>
        </w:rPr>
        <w:t> </w:t>
      </w:r>
      <w:r w:rsidRPr="000B5034">
        <w:rPr>
          <w:color w:val="C00000"/>
          <w:lang w:val="en-US"/>
        </w:rPr>
        <w:t>The result of this preliminary study</w:t>
      </w:r>
      <w:r w:rsidRPr="000B5034">
        <w:rPr>
          <w:color w:val="000000"/>
          <w:lang w:val="en-US"/>
        </w:rPr>
        <w:t>, which included a detailed analysis of static balance and locomotion, showed that using that platform, we were able to estimate a Fried score in reasonable agreement with the GPs clinical assessment. In addition to validating the use of our platform, our study challenged the relationship between subjective and objective estimates of robustness.</w:t>
      </w:r>
    </w:p>
    <w:p w14:paraId="28A82680" w14:textId="77777777" w:rsidR="001968DC" w:rsidRPr="000B5034" w:rsidRDefault="001968DC" w:rsidP="001968DC">
      <w:pPr>
        <w:pStyle w:val="NormalWeb"/>
        <w:spacing w:after="240" w:afterAutospacing="0"/>
        <w:rPr>
          <w:color w:val="000000"/>
          <w:lang w:val="en-US"/>
        </w:rPr>
      </w:pPr>
      <w:r w:rsidRPr="000B5034">
        <w:rPr>
          <w:i/>
          <w:iCs/>
          <w:color w:val="000000"/>
          <w:lang w:val="en-US"/>
        </w:rPr>
        <w:t>Measurement, health professionals' opinions and self-assessment of robustness</w:t>
      </w:r>
    </w:p>
    <w:p w14:paraId="55D9C4CE" w14:textId="7A3865D9" w:rsidR="001968DC" w:rsidRPr="000B5034" w:rsidRDefault="001968DC" w:rsidP="0060194E">
      <w:pPr>
        <w:pStyle w:val="NormalWeb"/>
        <w:spacing w:after="240" w:afterAutospacing="0"/>
        <w:ind w:firstLine="708"/>
        <w:jc w:val="both"/>
        <w:rPr>
          <w:color w:val="000000"/>
          <w:lang w:val="en-US"/>
        </w:rPr>
      </w:pPr>
      <w:r w:rsidRPr="000B5034">
        <w:rPr>
          <w:color w:val="000000"/>
          <w:lang w:val="en-US"/>
        </w:rPr>
        <w:t xml:space="preserve">Subjective health assessment (SHA) is known to be associated with several objective measures of health, as well as being a valid predictor of healthcare demand and mortality across populations and ages. Indeed, SHA is a valid indicator of health status in middle-aged populations, and can be used in cohort studies and population health monitoring </w:t>
      </w:r>
      <w:r w:rsidR="004A43CD" w:rsidRPr="000B5034">
        <w:rPr>
          <w:color w:val="000000"/>
          <w:lang w:val="en-US"/>
        </w:rPr>
        <w:fldChar w:fldCharType="begin"/>
      </w:r>
      <w:r w:rsidR="004A43CD" w:rsidRPr="000B5034">
        <w:rPr>
          <w:color w:val="000000"/>
          <w:lang w:val="en-US"/>
        </w:rPr>
        <w:instrText xml:space="preserve"> ADDIN ZOTERO_ITEM CSL_CITATION {"citationID":"HX7A46y5","properties":{"formattedCitation":"(48)","plainCitation":"(48)","noteIndex":0},"citationItems":[{"id":1970,"uris":["http://zotero.org/users/9327557/items/KAKIVAGW"],"itemData":{"id":1970,"type":"article-journal","abstract":"The validity of various self-reported health assessments in predicting physician contacts and all-cause mortality was investigated in a prospective study in Finland. The follow-up periods were one year for the use of physician services and ten years ten months for the mortality. The study cohort comprised 1340 men and 1500 women, 35–63 years of age at the beginning of the study. The initial health assessments were derived from postal questionnaires in 1980 (response rate 77.5%). The survey was repeated one year later to verify the stability of the respondents' perceived health status. The data on the physician contacts and mortality were registered independently. The stability of perceived health status was relatively good and the perceived health was inversely associated with the number of physician contacts per year. A consistent inverse association, standardized by age, sex and social status, was observed between perceived health status and perceived physical fitness and mortality, while the predictive value of self-reported chronic diseases was low. The results suggest that the subjective health assessments are valid health status indicators in middle-aged populations, and they can be used in cohort studies and population health monitoring.","container-title":"Journal of Clinical Epidemiology","DOI":"10.1016/S0895-4356(97)00045-0","ISSN":"0895-4356","issue":"5","journalAbbreviation":"Journal of Clinical Epidemiology","page":"517-528","source":"ScienceDirect","title":"Self-rated health status as a health measure: The predictive value of self-reported health status on the use of physician services and on mortality in the working-age population","title-short":"Self-rated health status as a health measure","volume":"50","author":[{"family":"Miilunpalo","given":"Seppo"},{"family":"Vuori","given":"Ilkka"},{"family":"Oja","given":"Pekka"},{"family":"Pasanen","given":"Matti"},{"family":"Urponen","given":"Helka"}],"issued":{"date-parts":[["1997",5,1]]}}}],"schema":"https://github.com/citation-style-language/schema/raw/master/csl-citation.json"} </w:instrText>
      </w:r>
      <w:r w:rsidR="004A43CD" w:rsidRPr="000B5034">
        <w:rPr>
          <w:color w:val="000000"/>
          <w:lang w:val="en-US"/>
        </w:rPr>
        <w:fldChar w:fldCharType="separate"/>
      </w:r>
      <w:r w:rsidR="004A43CD" w:rsidRPr="000B5034">
        <w:rPr>
          <w:noProof/>
          <w:color w:val="000000"/>
          <w:lang w:val="en-US"/>
        </w:rPr>
        <w:t>(48)</w:t>
      </w:r>
      <w:r w:rsidR="004A43CD" w:rsidRPr="000B5034">
        <w:rPr>
          <w:color w:val="000000"/>
          <w:lang w:val="en-US"/>
        </w:rPr>
        <w:fldChar w:fldCharType="end"/>
      </w:r>
      <w:r w:rsidRPr="000B5034">
        <w:rPr>
          <w:color w:val="000000"/>
          <w:lang w:val="en-US"/>
        </w:rPr>
        <w:t xml:space="preserve">. Several health and social variables are strongly associated with SAH in independent elderly people living in the community </w:t>
      </w:r>
      <w:r w:rsidR="00121694" w:rsidRPr="000B5034">
        <w:rPr>
          <w:color w:val="000000"/>
          <w:lang w:val="en-US"/>
        </w:rPr>
        <w:fldChar w:fldCharType="begin"/>
      </w:r>
      <w:r w:rsidR="00E66E9A" w:rsidRPr="000B5034">
        <w:rPr>
          <w:color w:val="000000"/>
          <w:lang w:val="en-US"/>
        </w:rPr>
        <w:instrText xml:space="preserve"> ADDIN ZOTERO_ITEM CSL_CITATION {"citationID":"GsdrR06g","properties":{"formattedCitation":"(49,50)","plainCitation":"(49,50)","noteIndex":0},"citationItems":[{"id":1972,"uris":["http://zotero.org/users/9327557/items/JVY8ECN3"],"itemData":{"id":1972,"type":"article-journal","container-title":"BMC Geriatrics","DOI":"10.1186/s12877-016-0239-9","ISSN":"1471-2318","issue":"1","journalAbbreviation":"BMC Geriatr","language":"en","page":"66","source":"DOI.org (Crossref)","title":"Self-perceived health in functionally independent older people: associated factors","title-short":"Self-perceived health in functionally independent older people","volume":"16","author":[{"family":"Machón","given":"Mónica"},{"family":"Vergara","given":"Itziar"},{"family":"Dorronsoro","given":"Miren"},{"family":"Vrotsou","given":"Kalliopi"},{"family":"Larrañaga","given":"Isabel"}],"issued":{"date-parts":[["2016",12]]}}},{"id":1974,"uris":["http://zotero.org/users/9327557/items/6CABB5UI"],"itemData":{"id":1974,"type":"article-journal","container-title":"Behavioral Sciences","issue":"12","note":"publisher: MDPI","page":"498","source":"Google Scholar","title":"Determinants of self-perceived health: The importance of physical well-being but also of mental health and cognitive functioning","title-short":"Determinants of self-perceived health","volume":"12","author":[{"family":"Caramenti","given":"Martina"},{"family":"Castiglioni","given":"Isabella"}],"issued":{"date-parts":[["2022"]]}}}],"schema":"https://github.com/citation-style-language/schema/raw/master/csl-citation.json"} </w:instrText>
      </w:r>
      <w:r w:rsidR="00121694" w:rsidRPr="000B5034">
        <w:rPr>
          <w:color w:val="000000"/>
          <w:lang w:val="en-US"/>
        </w:rPr>
        <w:fldChar w:fldCharType="separate"/>
      </w:r>
      <w:r w:rsidR="00E66E9A" w:rsidRPr="000B5034">
        <w:rPr>
          <w:noProof/>
          <w:color w:val="000000"/>
          <w:lang w:val="en-US"/>
        </w:rPr>
        <w:t>(49,50)</w:t>
      </w:r>
      <w:r w:rsidR="00121694" w:rsidRPr="000B5034">
        <w:rPr>
          <w:color w:val="000000"/>
          <w:lang w:val="en-US"/>
        </w:rPr>
        <w:fldChar w:fldCharType="end"/>
      </w:r>
      <w:r w:rsidRPr="000B5034">
        <w:rPr>
          <w:color w:val="000000"/>
          <w:lang w:val="en-US"/>
        </w:rPr>
        <w:t>(</w:t>
      </w:r>
      <w:proofErr w:type="spellStart"/>
      <w:r w:rsidRPr="000B5034">
        <w:rPr>
          <w:strike/>
          <w:color w:val="C00000"/>
          <w:lang w:val="en-US"/>
        </w:rPr>
        <w:t>Machón</w:t>
      </w:r>
      <w:proofErr w:type="spellEnd"/>
      <w:r w:rsidRPr="000B5034">
        <w:rPr>
          <w:strike/>
          <w:color w:val="C00000"/>
          <w:lang w:val="en-US"/>
        </w:rPr>
        <w:t xml:space="preserve"> et al 2016, </w:t>
      </w:r>
      <w:proofErr w:type="spellStart"/>
      <w:r w:rsidRPr="000B5034">
        <w:rPr>
          <w:strike/>
          <w:color w:val="C00000"/>
          <w:lang w:val="en-US"/>
        </w:rPr>
        <w:t>Caramenti</w:t>
      </w:r>
      <w:proofErr w:type="spellEnd"/>
      <w:r w:rsidRPr="000B5034">
        <w:rPr>
          <w:strike/>
          <w:color w:val="C00000"/>
          <w:lang w:val="en-US"/>
        </w:rPr>
        <w:t xml:space="preserve"> and Castiglioni 2022</w:t>
      </w:r>
      <w:r w:rsidRPr="000B5034">
        <w:rPr>
          <w:color w:val="000000"/>
          <w:lang w:val="en-US"/>
        </w:rPr>
        <w:t>), including in the oldest old</w:t>
      </w:r>
      <w:r w:rsidR="00065046" w:rsidRPr="000B5034">
        <w:rPr>
          <w:color w:val="000000"/>
          <w:lang w:val="en-US"/>
        </w:rPr>
        <w:t xml:space="preserve"> </w:t>
      </w:r>
      <w:r w:rsidR="00065046" w:rsidRPr="000B5034">
        <w:rPr>
          <w:color w:val="000000"/>
          <w:lang w:val="en-US"/>
        </w:rPr>
        <w:fldChar w:fldCharType="begin"/>
      </w:r>
      <w:r w:rsidR="004369E0" w:rsidRPr="000B5034">
        <w:rPr>
          <w:color w:val="000000"/>
          <w:lang w:val="en-US"/>
        </w:rPr>
        <w:instrText xml:space="preserve"> ADDIN ZOTERO_ITEM CSL_CITATION {"citationID":"Kk1mlA2w","properties":{"formattedCitation":"(51)","plainCitation":"(51)","noteIndex":0},"citationItems":[{"id":1976,"uris":["http://zotero.org/users/9327557/items/SSNVFLV7"],"itemData":{"id":1976,"type":"article-journal","abstract":"Self-Rated Health (SRH) is currently one of the most popular indicators of population health. Studies show that SRH has a strong association with physical functioning, well-being, and mortality across a variety of populations and ages. Despite its wide use, the different elements that act and interact when an individual assesses their own health are still not clear. To date, only one study has focused on the process of self-assessment of health among the oldest-old individuals. The aim of this paper is to explore direct and indirect effects of socioeconomic status, presence of disease, functional health, and emotional health on the good self-assessment of health among Italian nonagenarians. By applying Structural Equation Modelling (SEM) on Mugello Study data, we find a strong direct effect of both emotional and functional health on SRH, confirming their key roles in the process of self-assessment of health among the oldest-old individuals. Furthermore, we find indirect effects of socioeconomic status, presence of disease, and functional health on SRH. This is in line with existing literature on younger adults and elderly people.","container-title":"Quality &amp; Quantity","DOI":"10.1007/s11135-023-01724-6","ISSN":"1573-7845","issue":"6","journalAbbreviation":"Qual Quant","language":"en","page":"5257-5273","source":"Springer Link","title":"Self-assessment of health: how socioeconomic, functional, and emotional dimensions influence self-rated health among Italian nonagenarians","title-short":"Self-assessment of health","volume":"58","author":[{"family":"Strozza","given":"Cosmo"},{"family":"Egidi","given":"Viviana"},{"family":"Vannetti","given":"Federica"},{"family":"Cecchi","given":"Francesca"},{"family":"Macchi","given":"Claudio"},{"family":"Pasqualetti","given":"Patrizio"}],"issued":{"date-parts":[["2024",12,1]]}}}],"schema":"https://github.com/citation-style-language/schema/raw/master/csl-citation.json"} </w:instrText>
      </w:r>
      <w:r w:rsidR="00065046" w:rsidRPr="000B5034">
        <w:rPr>
          <w:color w:val="000000"/>
          <w:lang w:val="en-US"/>
        </w:rPr>
        <w:fldChar w:fldCharType="separate"/>
      </w:r>
      <w:r w:rsidR="004369E0" w:rsidRPr="000B5034">
        <w:rPr>
          <w:noProof/>
          <w:color w:val="000000"/>
          <w:lang w:val="en-US"/>
        </w:rPr>
        <w:t>(51)</w:t>
      </w:r>
      <w:r w:rsidR="00065046" w:rsidRPr="000B5034">
        <w:rPr>
          <w:color w:val="000000"/>
          <w:lang w:val="en-US"/>
        </w:rPr>
        <w:fldChar w:fldCharType="end"/>
      </w:r>
      <w:r w:rsidRPr="000B5034">
        <w:rPr>
          <w:color w:val="000000"/>
          <w:lang w:val="en-US"/>
        </w:rPr>
        <w:t xml:space="preserve"> </w:t>
      </w:r>
      <w:r w:rsidRPr="000B5034">
        <w:rPr>
          <w:strike/>
          <w:color w:val="C00000"/>
          <w:lang w:val="en-US"/>
        </w:rPr>
        <w:t>(</w:t>
      </w:r>
      <w:proofErr w:type="spellStart"/>
      <w:r w:rsidRPr="000B5034">
        <w:rPr>
          <w:strike/>
          <w:color w:val="C00000"/>
          <w:lang w:val="en-US"/>
        </w:rPr>
        <w:t>Strozza</w:t>
      </w:r>
      <w:proofErr w:type="spellEnd"/>
      <w:r w:rsidRPr="000B5034">
        <w:rPr>
          <w:strike/>
          <w:color w:val="C00000"/>
          <w:lang w:val="en-US"/>
        </w:rPr>
        <w:t xml:space="preserve"> et al 2023). </w:t>
      </w:r>
      <w:r w:rsidRPr="000B5034">
        <w:rPr>
          <w:color w:val="000000"/>
          <w:lang w:val="en-US"/>
        </w:rPr>
        <w:t xml:space="preserve">Our results on a smaller cohort of older adult highlight also a relationship between self-assessment of health status, </w:t>
      </w:r>
      <w:proofErr w:type="gramStart"/>
      <w:r w:rsidRPr="000B5034">
        <w:rPr>
          <w:color w:val="000000"/>
          <w:lang w:val="en-US"/>
        </w:rPr>
        <w:t>clinically-based</w:t>
      </w:r>
      <w:proofErr w:type="gramEnd"/>
      <w:r w:rsidRPr="000B5034">
        <w:rPr>
          <w:color w:val="000000"/>
          <w:lang w:val="en-US"/>
        </w:rPr>
        <w:t xml:space="preserve"> physician assessment, the Fried frailty score, whether calculated by GPs or obtained using quantitative measurement. </w:t>
      </w:r>
    </w:p>
    <w:p w14:paraId="1E5FF78B" w14:textId="6215EEFB" w:rsidR="001968DC" w:rsidRPr="000B5034" w:rsidRDefault="001968DC" w:rsidP="001A0A93">
      <w:pPr>
        <w:pStyle w:val="NormalWeb"/>
        <w:spacing w:after="240" w:afterAutospacing="0"/>
        <w:ind w:firstLine="708"/>
        <w:jc w:val="both"/>
        <w:rPr>
          <w:color w:val="000000"/>
          <w:lang w:val="en-US"/>
        </w:rPr>
      </w:pPr>
      <w:r w:rsidRPr="000B5034">
        <w:rPr>
          <w:color w:val="000000"/>
          <w:lang w:val="en-US"/>
        </w:rPr>
        <w:t xml:space="preserve">Using a machine learning model, we sought to determine which criterion carried the most weight in determining the state of frailty. We hypothesized that, given the accuracy of our quantification of grip strength, static postural control and locomotion using numerous variables, a combination of some of them could determine per se the frailty status. </w:t>
      </w:r>
      <w:r w:rsidRPr="000B5034">
        <w:rPr>
          <w:color w:val="70AD47" w:themeColor="accent6"/>
          <w:lang w:val="en-US"/>
        </w:rPr>
        <w:t>This was not the case, as the patient's self-assessment or that of his/her doctor was necessary</w:t>
      </w:r>
      <w:r w:rsidRPr="000B5034">
        <w:rPr>
          <w:color w:val="000000"/>
          <w:lang w:val="en-US"/>
        </w:rPr>
        <w:t>. This conclusion are in line with the study by</w:t>
      </w:r>
      <w:r w:rsidR="00542EC4" w:rsidRPr="000B5034">
        <w:rPr>
          <w:color w:val="000000"/>
          <w:lang w:val="en-US"/>
        </w:rPr>
        <w:t xml:space="preserve"> </w:t>
      </w:r>
      <w:r w:rsidR="00542EC4" w:rsidRPr="000B5034">
        <w:rPr>
          <w:color w:val="000000"/>
          <w:lang w:val="en-US"/>
        </w:rPr>
        <w:fldChar w:fldCharType="begin"/>
      </w:r>
      <w:r w:rsidR="00CA4A4A" w:rsidRPr="000B5034">
        <w:rPr>
          <w:color w:val="000000"/>
          <w:lang w:val="en-US"/>
        </w:rPr>
        <w:instrText xml:space="preserve"> ADDIN ZOTERO_ITEM CSL_CITATION {"citationID":"sSve6JFJ","properties":{"formattedCitation":"(52)","plainCitation":"(52)","noteIndex":0},"citationItems":[{"id":1978,"uris":["http://zotero.org/users/9327557/items/L48HCTPQ"],"itemData":{"id":1978,"type":"article-journal","container-title":"Frontiers in Public Health","note":"publisher: Frontiers Media SA","page":"1169083","source":"Google Scholar","title":"Digital health technology combining wearable gait sensors and machine learning improve the accuracy in prediction of frailty","volume":"11","author":[{"family":"Fan","given":"Shaoyi"},{"family":"Ye","given":"Jieshun"},{"family":"Xu","given":"Qing"},{"family":"Peng","given":"Runxin"},{"family":"Hu","given":"Bin"},{"family":"Pei","given":"Zhong"},{"family":"Yang","given":"Zhimin"},{"family":"Xu","given":"Fuping"}],"issued":{"date-parts":[["2023"]]}}}],"schema":"https://github.com/citation-style-language/schema/raw/master/csl-citation.json"} </w:instrText>
      </w:r>
      <w:r w:rsidR="00542EC4" w:rsidRPr="000B5034">
        <w:rPr>
          <w:color w:val="000000"/>
          <w:lang w:val="en-US"/>
        </w:rPr>
        <w:fldChar w:fldCharType="separate"/>
      </w:r>
      <w:r w:rsidR="00CA4A4A" w:rsidRPr="000B5034">
        <w:rPr>
          <w:noProof/>
          <w:color w:val="000000"/>
          <w:lang w:val="en-US"/>
        </w:rPr>
        <w:t>(52)</w:t>
      </w:r>
      <w:r w:rsidR="00542EC4" w:rsidRPr="000B5034">
        <w:rPr>
          <w:color w:val="000000"/>
          <w:lang w:val="en-US"/>
        </w:rPr>
        <w:fldChar w:fldCharType="end"/>
      </w:r>
      <w:r w:rsidRPr="000B5034">
        <w:rPr>
          <w:color w:val="000000"/>
          <w:lang w:val="en-US"/>
        </w:rPr>
        <w:t xml:space="preserve"> </w:t>
      </w:r>
      <w:r w:rsidRPr="000B5034">
        <w:rPr>
          <w:strike/>
          <w:color w:val="C00000"/>
          <w:lang w:val="en-US"/>
        </w:rPr>
        <w:t>Fan et al (2023).</w:t>
      </w:r>
      <w:r w:rsidRPr="000B5034">
        <w:rPr>
          <w:color w:val="C00000"/>
          <w:lang w:val="en-US"/>
        </w:rPr>
        <w:t xml:space="preserve"> </w:t>
      </w:r>
      <w:r w:rsidRPr="000B5034">
        <w:rPr>
          <w:color w:val="000000"/>
          <w:lang w:val="en-US"/>
        </w:rPr>
        <w:t>They found that the combination of the Comprehensive Geriatric Assessment (CGA) and gait parameters is required to predict frailty. That is, combining these features in a machine learning model gave better results than using the Global Geriatric Assessment or gait parameters alone.</w:t>
      </w:r>
      <w:r w:rsidRPr="000B5034">
        <w:rPr>
          <w:rStyle w:val="apple-converted-space"/>
          <w:rFonts w:eastAsiaTheme="majorEastAsia"/>
          <w:color w:val="000000"/>
          <w:lang w:val="en-US"/>
        </w:rPr>
        <w:t> </w:t>
      </w:r>
    </w:p>
    <w:p w14:paraId="62A847C4" w14:textId="095E99C9" w:rsidR="001968DC" w:rsidRPr="000B5034" w:rsidRDefault="001968DC" w:rsidP="00FC4219">
      <w:pPr>
        <w:pStyle w:val="NormalWeb"/>
        <w:spacing w:after="240" w:afterAutospacing="0"/>
        <w:ind w:firstLine="708"/>
        <w:jc w:val="both"/>
        <w:rPr>
          <w:color w:val="000000"/>
          <w:lang w:val="en-US"/>
        </w:rPr>
      </w:pPr>
      <w:r w:rsidRPr="000B5034">
        <w:rPr>
          <w:color w:val="000000"/>
          <w:lang w:val="en-US"/>
        </w:rPr>
        <w:t xml:space="preserve">As self-assessment is an important step to complement sensorimotor assessment, several frailty screening tools are </w:t>
      </w:r>
      <w:r w:rsidRPr="000B5034">
        <w:rPr>
          <w:color w:val="C00000"/>
          <w:lang w:val="en-US"/>
        </w:rPr>
        <w:t>available</w:t>
      </w:r>
      <w:r w:rsidR="00CA4A4A" w:rsidRPr="000B5034">
        <w:rPr>
          <w:strike/>
          <w:color w:val="C00000"/>
          <w:lang w:val="en-US"/>
        </w:rPr>
        <w:t xml:space="preserve"> </w:t>
      </w:r>
      <w:r w:rsidR="002840E7" w:rsidRPr="000B5034">
        <w:rPr>
          <w:strike/>
          <w:color w:val="C00000"/>
          <w:lang w:val="en-US"/>
        </w:rPr>
        <w:fldChar w:fldCharType="begin"/>
      </w:r>
      <w:r w:rsidR="005F53AA" w:rsidRPr="000B5034">
        <w:rPr>
          <w:strike/>
          <w:color w:val="C00000"/>
          <w:lang w:val="en-US"/>
        </w:rPr>
        <w:instrText xml:space="preserve"> ADDIN ZOTERO_ITEM CSL_CITATION {"citationID":"qNRTL3K0","properties":{"formattedCitation":"(53\\uc0\\u8211{}55)","plainCitation":"(53–55)","noteIndex":0},"citationItems":[{"id":1980,"uris":["http://zotero.org/users/9327557/items/G2SNINAF"],"itemData":{"id":1980,"type":"article-journal","container-title":"Intractable &amp; Rare Diseases Research","issue":"1","note":"publisher: International Research and Cooperation Association for Bio &amp; Socio-Sciences …","page":"1–11","source":"Google Scholar","title":"Global frailty screening tools: Review and application of frailty screening tools from 2001 to 2023","title-short":"Global frailty screening tools","volume":"13","author":[{"family":"Deng","given":"Yi"},{"family":"Sato","given":"Naomi"}],"issued":{"date-parts":[["2024"]]}}},{"id":1982,"uris":["http://zotero.org/users/9327557/items/CVU8UIH9"],"itemData":{"id":1982,"type":"article-journal","abstract":"Aims Frailty in older adults is influenced by various factors, such as poor nutritional status. Mid-upper arm circumference (MUAC) is a validated, simple, and non-invasive tool for assessing nutritional status. Despite its potential, no study has explored the association between MUAC and physical frailty in older adults. This study aims to investigate this association and assess whether MUAC can be used as a screening tool in community and primary clinical practice. Methods A cross-sectional study was conducted with 1178 participants aged 71.8 to 86.7 years from the 2019 Korean Frailty and Aging Cohort Study (KFACS). Physical frailty was defined using the Fried frailty phenotype criteria. MUAC was measured as the average circumference of both upper arms without compressing the subcutaneous tissue. Odds ratios (ORs) and 95% confidence intervals (CIs) for physical frailty, stratified by sex, were estimated using multiple logistic regression analysis after adjustments. Results MUAC was lower in physically frail men compared with non-frail men (28.0 ± 2.9 vs. 29.4 ± 2.6 cm, P &lt; 0.001). MUAC was negatively correlated with the Frailty Index (r = −0.155, P &lt; 0.001). Multiple logistic regression analysis revealed that MUAC was an independent factor for physical frailty in men (OR 0.986, 95% CI 0.973–1.000, P = 0.049). The optimal MUAC cutoff for identifying physical frailty in men was 28.2 cm (sensitivity 60.7%, specificity 71.4%, AUC 0.672, 95% CI 0.595–0.749, P &lt; 0.001). No significant results were found for women. Conclusion Low MUAC is significantly associated with physical frailty in older men, suggesting the potential for MUAC to be utilized as a screening tool for physical frailty in community and primary clinical settings. Geriatr Gerontol Int 2024; ••: ••–••.","container-title":"Geriatrics &amp; Gerontology International","DOI":"10.1111/ggi.14998","ISSN":"1447-0594","issue":"n/a","language":"en","license":"© 2024 The Author(s). Geriatrics &amp; Gerontology International published by John Wiley &amp; Sons Australia, Ltd on behalf of Japan Geriatrics Society.","note":"_eprint: https://onlinelibrary.wiley.com/doi</w:instrText>
      </w:r>
      <w:r w:rsidR="005F53AA" w:rsidRPr="000B5034">
        <w:rPr>
          <w:strike/>
          <w:color w:val="C00000"/>
        </w:rPr>
        <w:instrText xml:space="preserve">/pdf/10.1111/ggi.14998","source":"Wiley Online Library","title":"Mid-upper arm circumference as a screening tool for identifying physical frailty in community-dwelling older adults: The Korean Frailty and Aging Cohort Study","title-short":"Mid-upper arm circumference as a screening tool for identifying physical frailty in community-dwelling older adults","URL":"https://onlinelibrary.wiley.com/doi/abs/10.1111/ggi.14998","volume":"n/a","author":[{"family":"Kim","given":"So Young"},{"family":"Kim","given":"Mi Ji"},{"family":"Shin","given":"Dong Wook"},{"family":"Won","given":"Chang Won"},{"family":"Shim","given":"Ha Young"},{"family":"Cho","given":"Be Long"}],"accessed":{"date-parts":[["2024",12,1]]}}},{"id":1985,"uris":["http://zotero.org/users/9327557/items/72Y7A2EY"],"itemData":{"id":1985,"type":"article-journal","container-title":"BMC Biomedical Engineering","DOI":"10.1186/s42490-019-0007-y","ISSN":"2524-4426","issue":"1","journalAbbreviation":"BMC biomed eng","language":"en","page":"7","source":"DOI.org (Crossref)","title":"Assessment of frailty: a survey of quantitative and clinical methods","title-short":"Assessment of frailty","volume":"1","author":[{"family":"Panhwar","given":"Yasmeen Naz"},{"family":"Naghdy","given":"Fazel"},{"family":"Naghdy","given":"Golshah"},{"family":"Stirling","given":"David"},{"family":"Potter","given":"Janette"}],"issued":{"date-parts":[["2019",12]]}}}],"schema":"https://github.com/citation-style-language/schema/raw/master/csl-citation.json"} </w:instrText>
      </w:r>
      <w:r w:rsidR="002840E7" w:rsidRPr="000B5034">
        <w:rPr>
          <w:strike/>
          <w:color w:val="C00000"/>
          <w:lang w:val="en-US"/>
        </w:rPr>
        <w:fldChar w:fldCharType="separate"/>
      </w:r>
      <w:r w:rsidR="005F53AA" w:rsidRPr="000B5034">
        <w:rPr>
          <w:color w:val="800000"/>
        </w:rPr>
        <w:t>(53–55)</w:t>
      </w:r>
      <w:r w:rsidR="002840E7" w:rsidRPr="000B5034">
        <w:rPr>
          <w:strike/>
          <w:color w:val="C00000"/>
          <w:lang w:val="en-US"/>
        </w:rPr>
        <w:fldChar w:fldCharType="end"/>
      </w:r>
      <w:r w:rsidR="0093357C" w:rsidRPr="000B5034">
        <w:rPr>
          <w:strike/>
          <w:color w:val="C00000"/>
        </w:rPr>
        <w:t>.</w:t>
      </w:r>
      <w:r w:rsidRPr="000B5034">
        <w:rPr>
          <w:strike/>
          <w:color w:val="C00000"/>
        </w:rPr>
        <w:t xml:space="preserve"> (Deng and Sato 2023, Kim et al 2024, </w:t>
      </w:r>
      <w:proofErr w:type="spellStart"/>
      <w:r w:rsidRPr="000B5034">
        <w:rPr>
          <w:b/>
          <w:bCs/>
          <w:color w:val="C00000"/>
        </w:rPr>
        <w:t>Panhwar</w:t>
      </w:r>
      <w:proofErr w:type="spellEnd"/>
      <w:r w:rsidRPr="000B5034">
        <w:rPr>
          <w:b/>
          <w:bCs/>
          <w:color w:val="C00000"/>
        </w:rPr>
        <w:t xml:space="preserve"> et al 2024</w:t>
      </w:r>
      <w:r w:rsidR="00FC4219" w:rsidRPr="000B5034">
        <w:rPr>
          <w:b/>
          <w:bCs/>
          <w:color w:val="C00000"/>
        </w:rPr>
        <w:t xml:space="preserve"> JE N’AI PAS TROUVE LA REF 2024</w:t>
      </w:r>
      <w:r w:rsidRPr="000B5034">
        <w:rPr>
          <w:strike/>
          <w:color w:val="C00000"/>
        </w:rPr>
        <w:t>)</w:t>
      </w:r>
      <w:r w:rsidRPr="000B5034">
        <w:rPr>
          <w:color w:val="000000"/>
        </w:rPr>
        <w:t xml:space="preserve">. </w:t>
      </w:r>
      <w:r w:rsidRPr="000B5034">
        <w:rPr>
          <w:color w:val="000000"/>
          <w:lang w:val="en-US"/>
        </w:rPr>
        <w:t xml:space="preserve">We would like to suggest that estimating the prevalence of intrinsic ability decline using the WHO Integrated Care of the Elderly Screening Tool (ICOPE) appears to be highly complementary to the use of an IOT-based platform for ILM of the elderly </w:t>
      </w:r>
      <w:r w:rsidR="00BC63AF" w:rsidRPr="000B5034">
        <w:rPr>
          <w:color w:val="000000"/>
          <w:lang w:val="en-US"/>
        </w:rPr>
        <w:fldChar w:fldCharType="begin"/>
      </w:r>
      <w:r w:rsidR="0022737D" w:rsidRPr="000B5034">
        <w:rPr>
          <w:color w:val="000000"/>
          <w:lang w:val="en-US"/>
        </w:rPr>
        <w:instrText xml:space="preserve"> ADDIN ZOTERO_ITEM CSL_CITATION {"citationID":"FvE20H19","properties":{"unsorted":true,"formattedCitation":"(56\\uc0\\u8211{}58)","plainCitation":"(56–58)","noteIndex":0},"citationItems":[{"id":1989,"uris":["http://zotero.org/users/9327557/items/TPNPXKBA"],"itemData":{"id":1989,"type":"article-journal","abstract":"Background\nThe World Health Organization has developed the Integrated Care for Older People (ICOPE) program, a public health strategy to maintain older adults' functional abilities and promote healthier aging. The approach comprises a 5-step pathway. Step 1 is the screening for impairment in functions, and Step 2 is an in-depth evaluation to confirm the presence and severity of functional impairment. These initial two steps are crucial to determine the subsequent plan of care (Step 3) and follow-up (Step 4). The fifth step encompasses actions to support families and caregivers and to engage communities. This review gathers data from the literature on the prevalence of positive screenings regarding intrinsic capacity detected by the program's first-step screening tool, and on currently available results regarding the instrument's sensitivity and specificity.\nMethods and findings\nElectronic searches were conducted in the PubMed, Cochrane, Embase, and SciElo databases, the medRxiv platform, and recent human aging scientific events, looking for research analyzing the ICOPE screening instrument. Studies reporting data on the prevalence of positive screenings for loss of intrinsic capacity using the proposed screening tool and/or findings on the instrument's sensitivity and specificity were included. A total of 7 publications with participants aged 50 years or more were selected. The prevalence of at least one impairment in intrinsic capacity detected by the instrument varied among the studies from 17.1 % to 94.3 %. Sensitivity ranged from 26.4 % to 100 % and specificity from 22 % to 96 %, depending on the setting and the assessed domain.\nConclusion\nCurrently available data are heterogeneous, and different results were found among the studies due to diverse settings and methodologies. The evidence on the ICOPE screening tool's performance in different populations is still scarce and reinforces the need for further research worldwide.","container-title":"Maturitas","DOI":"10.1016/j.maturitas.2023.107818","ISSN":"0378-5122","journalAbbreviation":"Maturitas","page":"107818","source":"ScienceDirect","title":"The sensitivity and specificity of the WHO's ICOPE screening tool, and the prevalence of loss of intrinsic capacity in older adults: A scoping review","title-short":"The sensitivity and specificity of the WHO's ICOPE screening tool, and the prevalence of loss of intrinsic capacity in older adults","volume":"177","author":[{"family":"Oliveira","given":"Vitor Pelegrim","non-dropping-particle":"de"},{"family":"Ferriolli","given":"Eduardo"},{"family":"Lourenço","given":"Roberto Alves"},{"family":"González-Bautista","given":"Emmanuel"},{"family":"Souto Barreto","given":"Philipe","non-dropping-particle":"de"},{"family":"Mello","given":"Renato Gorga Bandeira","non-dropping-particle":"de"}],"issued":{"date-parts":[["2023",11,1]]}}},{"id":1991,"uris":["http://zotero.org/users/9327557/items/34XMZV5Y"],"itemData":{"id":1991,"type":"article-journal","abstract":"Background\nIntrinsic capacity, the combination of physical and mental abilities, is vital for healthy aging. As the elderly population is projected to double by 2050, preserving the well-being of older adults necessitates a comprehensive understanding of and intervention in intrinsic capacity decline. This study aims to assess the pooled prevalence of intrinsic capacity impairment using WHO's ICOPE screening tool.\nMethods\nThe systematic review used PRISMA guidelines, conducting an extensive search across multiple databases such as PUBMED, SCOPUS, CINHAL and Google Scholar. The articles that have assessed the intrinsic capacity with various domains like locomotion, cognition, psychology, vitality, vision, and hearing using WHO ICOPE tool were included in this review. We evaluated the risk of bias in cross-sectional studies using the modified Joanna Briggs Institute criteria.\nResults\nA total of nine studies were included for this review, involving participants from various regions all over the world. The pooled prevalence of intrinsic capacity impairment was 55.0 % in the Random Effects Model. While assessing for various domains, the pooled prevalence of locomotion, cognition, psychology, vitality, vision, and hearing was found to be 17.5 %, 18.2 %, 12.1 %, 8.5 %, 17.9 % and 14.4 % respectively.\nConclusion\nThis meta-analysis contributes a comprehensive overview of intrinsic capacity decline prevalence, offering valuable evidence for policymakers and healthcare stakeholders. The findings underscore the urgency of implementing targeted interventions to promote healthy aging and intrinsic capacity preservation worldwide.","container-title":"Archives of Gerontology and Geriatrics Plus","DOI":"10.1016/j.aggp.2024.100032","ISSN":"2950-3078","issue":"3","journalAbbreviation":"Archives of Gerontology and Geriatrics Plus","page":"100032","source":"ScienceDirect","title":"Estimating the prevalence of intrinsic capacity decline: A systematic review and meta-analysis using WHO's integrated care of older people (ICOPE) screening tool","title-short":"Estimating the prevalence of intrinsic capacity decline","volume":"1","author":[{"family":"Jayaraj","given":"Vinothini"},{"family":"Gnanasekaran","given":"Sridevi"},{"family":"Vb","given":"Yazhini"},{"family":"Palani Selvam","given":"Mohanraj"},{"family":"Rajendran","given":"Navin"},{"family":"Dutta","given":"Gitashree"},{"family":"Kumar","given":"Tarun"},{"family":"Babu","given":"Chandrashekar"},{"family":"Rajendran","given":"Vinoth"}],"issued":{"date-parts":[["2024",9,1]]}}},{"id":1993,"uris":["http://zotero.org/users/9327557/items/973PL3XB"],"itemData":{"id":1993,"type":"article-journal","abstract":"Objective Conduct a systematic review of existing studies on intrinsic capacity (IC) and a meta-analysis of studies to assess the overall effectiveness of ICOPE in improving IC in older adults. Methods Ten databases were systematically searched from inception to November 8, 2023, and the search was last updated on January 2, 2024. Randomised controlled trials (RCTs) were included. The main outcomes were IC (cognition, psychological, sensory, vitality and locomotion). Results The results showed ICOPE had a significant effect in improving cognitive function (SMD = 0.36; 95% CI, 0.17 to 0.56, p &lt; 0.001, 12 RCTs, 7926 participants) and depressive symptoms (SMD = −0.70; 95% CI, −0.96 to −0.43, p &lt; 0.001, 26 RCTs, 11,034 participants), but there was no statistically significant difference in improving locomotion (SMD = 0.16; 95% CI, −0.03 to 0.34, p = 0.098, 3 RCTs, 1580 participants). Meta-regression analysis shows that intervention duration should be paid attention to when the source of heterogeneity is discussed on the cognition. Conclusion The results suggest that ICOPE may be a potentially effective approach to help improve the IC in older adults</w:instrText>
      </w:r>
      <w:r w:rsidR="0022737D" w:rsidRPr="000B5034">
        <w:rPr>
          <w:color w:val="000000"/>
        </w:rPr>
        <w:instrText xml:space="preserve">, showing significant potential for improving cognitive function and reducing depressive symptoms in particular. Implications for the Profession and/or Patient Care ICOPE is expected to provide effective strategies to enhance issues such as IC and may be an innovative way to improve the overall health of older adults. This result provides strong support for geriatric nursing practice and encourages the adoption of ICOPE as a viable nursing approach to promote healthy ageing.","container-title":"Journal of Clinical Nursing","DOI":"10.1111/jocn.17432","ISSN":"1365-2702","issue":"n/a","language":"en","license":"© 2024 John Wiley &amp; Sons Ltd.","note":"_eprint: https://onlinelibrary.wiley.com/doi/pdf/10.1111/jocn.17432","source":"Wiley Online Library","title":"Effectiveness of Integrated Care for Older Pepole (ICOPE) in Improving Intrinsic Capacity in Older Adults: A Systematic Review and Meta-Analysis","title-short":"Effectiveness of Integrated Care for Older Pepole (ICOPE) in Improving Intrinsic Capacity in Older Adults","URL":"https://onlinelibrary.wiley.com/doi/abs/10.1111/jocn.17432","volume":"n/a","author":[{"family":"Liu","given":"Wei"},{"family":"Qin","given":"Rixin"},{"family":"Zhang","given":"Xueyan"},{"family":"Li","given":"Guichen"},{"family":"Qiu","given":"Yiming"},{"family":"Zhang","given":"Guangwei"},{"family":"Chen","given":"Li"}],"accessed":{"date-parts":[["2024",12,1]]}}}],"schema":"https://github.com/citation-style-language/schema/raw/master/csl-citation.json"} </w:instrText>
      </w:r>
      <w:r w:rsidR="00BC63AF" w:rsidRPr="000B5034">
        <w:rPr>
          <w:color w:val="000000"/>
          <w:lang w:val="en-US"/>
        </w:rPr>
        <w:fldChar w:fldCharType="separate"/>
      </w:r>
      <w:r w:rsidR="0022737D" w:rsidRPr="000B5034">
        <w:rPr>
          <w:color w:val="000000"/>
        </w:rPr>
        <w:t>(56–58)</w:t>
      </w:r>
      <w:proofErr w:type="spellStart"/>
      <w:r w:rsidR="00BC63AF" w:rsidRPr="000B5034">
        <w:rPr>
          <w:color w:val="000000"/>
          <w:lang w:val="en-US"/>
        </w:rPr>
        <w:fldChar w:fldCharType="end"/>
      </w:r>
      <w:r w:rsidRPr="000B5034">
        <w:rPr>
          <w:strike/>
          <w:color w:val="C00000"/>
        </w:rPr>
        <w:t>Pelegrim</w:t>
      </w:r>
      <w:proofErr w:type="spellEnd"/>
      <w:r w:rsidRPr="000B5034">
        <w:rPr>
          <w:strike/>
          <w:color w:val="C00000"/>
        </w:rPr>
        <w:t xml:space="preserve"> de Oliveira et al 2023, Jayaraj et al 2024, Liu et al 2024</w:t>
      </w:r>
      <w:r w:rsidRPr="000B5034">
        <w:rPr>
          <w:color w:val="C00000"/>
        </w:rPr>
        <w:t xml:space="preserve"> </w:t>
      </w:r>
      <w:r w:rsidRPr="000B5034">
        <w:rPr>
          <w:color w:val="000000"/>
        </w:rPr>
        <w:t xml:space="preserve">for a </w:t>
      </w:r>
      <w:proofErr w:type="spellStart"/>
      <w:r w:rsidRPr="000B5034">
        <w:rPr>
          <w:color w:val="000000"/>
        </w:rPr>
        <w:t>review</w:t>
      </w:r>
      <w:proofErr w:type="spellEnd"/>
      <w:r w:rsidRPr="000B5034">
        <w:rPr>
          <w:color w:val="000000"/>
        </w:rPr>
        <w:t xml:space="preserve"> on ICOPE). </w:t>
      </w:r>
      <w:r w:rsidRPr="000B5034">
        <w:rPr>
          <w:color w:val="000000"/>
          <w:lang w:val="en-US"/>
        </w:rPr>
        <w:t xml:space="preserve">Indeed, in the study by </w:t>
      </w:r>
      <w:proofErr w:type="spellStart"/>
      <w:r w:rsidRPr="000B5034">
        <w:rPr>
          <w:color w:val="000000"/>
          <w:lang w:val="en-US"/>
        </w:rPr>
        <w:t>Tavassoli</w:t>
      </w:r>
      <w:proofErr w:type="spellEnd"/>
      <w:r w:rsidRPr="000B5034">
        <w:rPr>
          <w:color w:val="000000"/>
          <w:lang w:val="en-US"/>
        </w:rPr>
        <w:t xml:space="preserve"> et al 2023</w:t>
      </w:r>
      <w:r w:rsidR="0022737D" w:rsidRPr="000B5034">
        <w:rPr>
          <w:color w:val="000000"/>
          <w:lang w:val="en-US"/>
        </w:rPr>
        <w:t xml:space="preserve"> </w:t>
      </w:r>
      <w:r w:rsidR="0022737D" w:rsidRPr="000B5034">
        <w:rPr>
          <w:color w:val="000000"/>
          <w:lang w:val="en-US"/>
        </w:rPr>
        <w:fldChar w:fldCharType="begin"/>
      </w:r>
      <w:r w:rsidR="001A61F2" w:rsidRPr="000B5034">
        <w:rPr>
          <w:color w:val="000000"/>
          <w:lang w:val="en-US"/>
        </w:rPr>
        <w:instrText xml:space="preserve"> ADDIN ZOTERO_ITEM CSL_CITATION {"citationID":"BFOl4Kuf","properties":{"formattedCitation":"(16)","plainCitation":"(16)","noteIndex":0},"citationItems":[{"id":653,"uris":["http://zotero.org/users/9327557/items/6DT99R6U"],"itemData":{"id":653,"type":"article-journal","abstract":"INTRODUCTION: Frailty is considered as an early stage of disability which, differently from disability, is still amenable for preventive interventions and is reversible. In 2011, the \"Geriatric Frailty Clinic (G.F.C) for Assessment of Frailty and Prevention of Disability\" was created in Toulouse, France, in association with the University Department of General Medicine and the Midi-Pyrénées Regional Health Authority. This structure aims to support the comprehensive and multidisciplinary assessment of frail older persons, to identify the specific causes of frailty and to design a personalized preventive plan of intervention against disability. In the present paper, we describe the G.F.C structure, organization, details of the global evaluation and preventive interventions against disability, and provide the main characteristics of the first 1,108 patients evaluated during the first two years of operation.\nMETHODS: Persons aged 65 years and older, considered as frail by their physician (general practitioner, geriatrician or specialist) in the Toulouse area, are invited to undergo a multidisciplinary evaluation at the G.F.C. Here, the individual is assessed in order to detect the potential causes for frailty and/or disability. At the end of the comprehensive evaluation, the team members propose to the patient (in agreement with the general practitioner) a Personalized Prevention Plan (PPP) specifically tailored to his/her needs and resources. The G.F.C also provides the patient's follow-up in close connection with family physicians.\nRESULTS: Mean age of our population was 82.9 ± 6.1 years. Most patients were women (n=686, 61.9%). According to the Fried criteria, 423 patients (39.1%) were pre-frail, and 590 (54.5%) frail. Mean ADL (Activities of Daily Living) score was 5.5 ± 1.0. Consistently, IADL (Instrumental ADL) showed a mean score of 5.6 ± 2.4. The mean gait speed was 0.78 ± 0.27 and 25.6% (272) of patients had a SPPB (Short Physical Performance Battery) score equal to or higher than 10. Dementia was observed in 14.9% (111) of the G.F.C population according to the CDR scale (CDR ≥2). Eight percent (84) presented an objective state of protein-energy malnutrition with MNA (Mini Nutritional Assessment) score &lt; 17 and 39.5% (414) were at risk of malnutrition (MNA=17-23.5). Concerning PPP, for 54.6% (603) of patients, we found at least one medical condition which needed a new intervention and for 32.8% (362) substantial therapeutic changes were recommended. A nutritional intervention was proposed for 61.8% (683) of patients, a physical activity intervention for 56.7% (624) and a social intervention for 25.7% (284). At the time of analysis, a one-year reassessment had been carried out for 139 (26.7%) of patients.\nCONCLUSIONS: The G.F.C was developed to move geriatric medicine to frailty, an earlier stage of disability still reversible. Its particularity is that it is intended for a single target population that really needs preventive measures: the frail elderly screened by physicians. The screening undergone by physicians was really effective because 93.6% of the subjects who referred to this structure were frail or pre-frail according to Fried's classification and needed different medical interventions. The creation of units like the G.F.C, specialized in evaluation, management and prevention of disability in frail population, could be an interesting option to support general practitioners, promote the quality of life of older people and increase life expectancy without disability.","container-title":"The Journal of Nutrition, Health &amp; Aging","DOI":"10.1007/s12603-014-0462-z","ISSN":"1760-4788","issue":"5","journalAbbreviation":"J Nutr Health Aging","language":"eng","note":"number: 5\nPMID: 24886728","page":"457-464","source":"PubMed","title":"Description of 1,108 older patients referred by their physician to the \"Geriatric Frailty Clinic (G.F.C) for Assessment of Frailty and Prevention of Disability\" at the gerontopole","volume":"18","author":[{"family":"Tavassoli","given":"N."},{"family":"Guyonnet","given":"S."},{"family":"Abellan Van Kan","given":"G."},{"family":"Sourdet","given":"S."},{"family":"Krams","given":"T."},{"family":"Soto","given":"M. E."},{"family":"Subra","given":"J."},{"family":"Chicoulaa","given":"B."},{"family":"Ghisolfi","given":"A."},{"family":"Balardy","given":"L."},{"family":"Cestac","given":"P."},{"family":"Rolland","given":"Y."},{"family":"Andrieu","given":"S."},{"family":"Nourhashemi","given":"F."},{"family":"Oustric","given":"S."},{"family":"Cesari","given":"M."},{"family":"Vellas","given":"B."},{"literal":"Geriatric Frailty Clinic (G.F.C) for Assessment of Frailty and Prevention of Disability Team"}],"issued":{"date-parts":[["2014",5]]}}}],"schema":"https://github.com/citation-style-language/schema/raw/master/csl-citation.json"} </w:instrText>
      </w:r>
      <w:r w:rsidR="0022737D" w:rsidRPr="000B5034">
        <w:rPr>
          <w:color w:val="000000"/>
          <w:lang w:val="en-US"/>
        </w:rPr>
        <w:fldChar w:fldCharType="separate"/>
      </w:r>
      <w:r w:rsidR="001A61F2" w:rsidRPr="000B5034">
        <w:rPr>
          <w:noProof/>
          <w:color w:val="000000"/>
          <w:lang w:val="en-US"/>
        </w:rPr>
        <w:t>(16)</w:t>
      </w:r>
      <w:r w:rsidR="0022737D" w:rsidRPr="000B5034">
        <w:rPr>
          <w:color w:val="000000"/>
          <w:lang w:val="en-US"/>
        </w:rPr>
        <w:fldChar w:fldCharType="end"/>
      </w:r>
      <w:r w:rsidRPr="000B5034">
        <w:rPr>
          <w:color w:val="000000"/>
          <w:lang w:val="en-US"/>
        </w:rPr>
        <w:t>, the large number of participants included, as well as the high follow-up rates, provide evidence suggesting that large-scale implementation of ICOPE in clinical practice is feasible together with the use of the platform for the detection of pre-frailty.</w:t>
      </w:r>
      <w:r w:rsidRPr="000B5034">
        <w:rPr>
          <w:rStyle w:val="apple-converted-space"/>
          <w:rFonts w:eastAsiaTheme="majorEastAsia"/>
          <w:color w:val="000000"/>
          <w:lang w:val="en-US"/>
        </w:rPr>
        <w:t xml:space="preserve">  </w:t>
      </w:r>
    </w:p>
    <w:p w14:paraId="6CD613D9" w14:textId="77777777" w:rsidR="001968DC" w:rsidRPr="000B5034" w:rsidRDefault="001968DC" w:rsidP="001968DC">
      <w:pPr>
        <w:pStyle w:val="NormalWeb"/>
        <w:spacing w:after="240" w:afterAutospacing="0"/>
        <w:rPr>
          <w:color w:val="000000"/>
          <w:lang w:val="en-US"/>
        </w:rPr>
      </w:pPr>
      <w:r w:rsidRPr="000B5034">
        <w:rPr>
          <w:i/>
          <w:iCs/>
          <w:color w:val="000000"/>
          <w:lang w:val="en-US"/>
        </w:rPr>
        <w:t>Psychological frailty</w:t>
      </w:r>
    </w:p>
    <w:p w14:paraId="6BC47061" w14:textId="44B00392" w:rsidR="001968DC" w:rsidRPr="000B5034" w:rsidRDefault="001968DC" w:rsidP="001A61F2">
      <w:pPr>
        <w:pStyle w:val="NormalWeb"/>
        <w:spacing w:after="240" w:afterAutospacing="0"/>
        <w:ind w:firstLine="708"/>
        <w:jc w:val="both"/>
        <w:rPr>
          <w:color w:val="000000"/>
          <w:lang w:val="en-US"/>
        </w:rPr>
      </w:pPr>
      <w:r w:rsidRPr="000B5034">
        <w:rPr>
          <w:color w:val="000000"/>
          <w:lang w:val="en-US"/>
        </w:rPr>
        <w:t xml:space="preserve">In a recent review, </w:t>
      </w:r>
      <w:proofErr w:type="spellStart"/>
      <w:r w:rsidRPr="000B5034">
        <w:rPr>
          <w:b/>
          <w:bCs/>
          <w:color w:val="C00000"/>
          <w:lang w:val="en-US"/>
        </w:rPr>
        <w:t>Zaho</w:t>
      </w:r>
      <w:proofErr w:type="spellEnd"/>
      <w:r w:rsidRPr="000B5034">
        <w:rPr>
          <w:b/>
          <w:bCs/>
          <w:color w:val="C00000"/>
          <w:lang w:val="en-US"/>
        </w:rPr>
        <w:t xml:space="preserve"> et al (</w:t>
      </w:r>
      <w:proofErr w:type="gramStart"/>
      <w:r w:rsidRPr="000B5034">
        <w:rPr>
          <w:b/>
          <w:bCs/>
          <w:color w:val="C00000"/>
          <w:lang w:val="en-US"/>
        </w:rPr>
        <w:t>2024)</w:t>
      </w:r>
      <w:r w:rsidR="00ED10E7" w:rsidRPr="000B5034">
        <w:rPr>
          <w:b/>
          <w:bCs/>
          <w:color w:val="C00000"/>
          <w:lang w:val="en-US"/>
        </w:rPr>
        <w:t>(</w:t>
      </w:r>
      <w:proofErr w:type="gramEnd"/>
      <w:r w:rsidR="00ED10E7" w:rsidRPr="000B5034">
        <w:rPr>
          <w:b/>
          <w:bCs/>
          <w:color w:val="C00000"/>
          <w:lang w:val="en-US"/>
        </w:rPr>
        <w:t>NON RETROUVE)</w:t>
      </w:r>
      <w:r w:rsidRPr="000B5034">
        <w:rPr>
          <w:color w:val="000000"/>
          <w:lang w:val="en-US"/>
        </w:rPr>
        <w:t xml:space="preserve"> reviewed definitions of psychological frailty and associated measures. They proposed four groups of components to better characterize psychological frailty: mood, cognition, other mental health problems and fatigue-related problems. They identified 28 measurement tools in the studies, and the Tilburg frailty indicator was the most frequently used (46.6%)</w:t>
      </w:r>
      <w:r w:rsidR="00993617" w:rsidRPr="000B5034">
        <w:rPr>
          <w:color w:val="000000"/>
          <w:lang w:val="en-US"/>
        </w:rPr>
        <w:t xml:space="preserve"> </w:t>
      </w:r>
      <w:r w:rsidR="00993617" w:rsidRPr="000B5034">
        <w:rPr>
          <w:color w:val="000000"/>
          <w:lang w:val="en-US"/>
        </w:rPr>
        <w:fldChar w:fldCharType="begin"/>
      </w:r>
      <w:r w:rsidR="00993617" w:rsidRPr="000B5034">
        <w:rPr>
          <w:color w:val="000000"/>
          <w:lang w:val="en-US"/>
        </w:rPr>
        <w:instrText xml:space="preserve"> ADDIN ZOTERO_ITEM CSL_CITATION {"citationID":"ne1xqq7O","properties":{"formattedCitation":"(59)","plainCitation":"(59)","noteIndex":0},"citationItems":[{"id":1995,"uris":["http://zotero.org/users/9327557/items/NGL7WMLM"],"itemData":{"id":1995,"type":"article-journal","container-title":"Journal of the American Medical Directors Association","issue":"5","note":"publisher: Elsevier","page":"344–355","source":"Google Scholar","title":"The Tilburg frailty indicator: psychometric properties","title-short":"The Tilburg frailty indicator","volume":"11","author":[{"family":"Gobbens","given":"Robbert JJ"},{"family":"Assen","given":"Marcel ALM","non-dropping-particle":"van"},{"family":"Luijkx","given":"Katrien G."},{"family":"Wijnen-Sponselee","given":"Maria Th"},{"family":"Schols","given":"Jos MGA"}],"issued":{"date-parts":[["2010"]]}}}],"schema":"https://github.com/citation-style-language/schema/raw/master/csl-citation.json"} </w:instrText>
      </w:r>
      <w:r w:rsidR="00993617" w:rsidRPr="000B5034">
        <w:rPr>
          <w:color w:val="000000"/>
          <w:lang w:val="en-US"/>
        </w:rPr>
        <w:fldChar w:fldCharType="separate"/>
      </w:r>
      <w:r w:rsidR="00993617" w:rsidRPr="000B5034">
        <w:rPr>
          <w:noProof/>
          <w:color w:val="000000"/>
          <w:lang w:val="en-US"/>
        </w:rPr>
        <w:t>(59)</w:t>
      </w:r>
      <w:r w:rsidR="00993617" w:rsidRPr="000B5034">
        <w:rPr>
          <w:color w:val="000000"/>
          <w:lang w:val="en-US"/>
        </w:rPr>
        <w:fldChar w:fldCharType="end"/>
      </w:r>
      <w:r w:rsidRPr="000B5034">
        <w:rPr>
          <w:color w:val="000000"/>
          <w:lang w:val="en-US"/>
        </w:rPr>
        <w:t>. Their conclusion is that psychological frailty is a complex concept whose definition does not appear to be the subject of consensus. It may include both psychological and physical characteristics. Depression and anxiety are commonly used to define it. In this context, our results on a limited sample of elderly people unsurprisingly confirm the high incidence of depression and its association with frailty.</w:t>
      </w:r>
    </w:p>
    <w:p w14:paraId="6A181F83" w14:textId="77777777" w:rsidR="001968DC" w:rsidRPr="000B5034" w:rsidRDefault="001968DC" w:rsidP="001968DC">
      <w:pPr>
        <w:pStyle w:val="NormalWeb"/>
        <w:spacing w:after="240" w:afterAutospacing="0"/>
        <w:rPr>
          <w:i/>
          <w:iCs/>
          <w:color w:val="000000"/>
          <w:lang w:val="en-US"/>
        </w:rPr>
      </w:pPr>
      <w:r w:rsidRPr="000B5034">
        <w:rPr>
          <w:i/>
          <w:iCs/>
          <w:color w:val="000000"/>
          <w:lang w:val="en-US"/>
        </w:rPr>
        <w:t>Limitations</w:t>
      </w:r>
    </w:p>
    <w:p w14:paraId="3A7DE28C" w14:textId="2035C863" w:rsidR="001968DC" w:rsidRPr="000B5034" w:rsidRDefault="001968DC" w:rsidP="0037291B">
      <w:pPr>
        <w:pStyle w:val="NormalWeb"/>
        <w:spacing w:after="240" w:afterAutospacing="0"/>
        <w:ind w:firstLine="708"/>
        <w:jc w:val="both"/>
        <w:rPr>
          <w:color w:val="000000"/>
          <w:lang w:val="en-US"/>
        </w:rPr>
      </w:pPr>
      <w:r w:rsidRPr="000B5034">
        <w:rPr>
          <w:color w:val="000000"/>
          <w:lang w:val="en-US"/>
        </w:rPr>
        <w:t xml:space="preserve">One weakness of that pilot study is that we only tested a limited number of older persons by medical staff (GPs and nurses). We therefore need to scale up by testing several hundred, then several thousand older adults in partnership with non-medical professionals such as postal workers, social workers and physical activity professionals already involved in supporting senior citizens. We also need to test the use of impedance meter on a large scale to detect sarcopenia. Another weakness of our platform when it comes to extending it to non-medical staff concerns the detection of psychological frailty. Given its large prevalence, the accompanying tablet will need to offer much more comprehensive questionnaires to get a better idea of the mental health of the test subjects. In this respect, it is interesting to note that </w:t>
      </w:r>
      <w:proofErr w:type="spellStart"/>
      <w:r w:rsidRPr="000B5034">
        <w:rPr>
          <w:color w:val="000000"/>
          <w:lang w:val="en-US"/>
        </w:rPr>
        <w:t>Lameirinhas</w:t>
      </w:r>
      <w:proofErr w:type="spellEnd"/>
      <w:r w:rsidRPr="000B5034">
        <w:rPr>
          <w:color w:val="000000"/>
          <w:lang w:val="en-US"/>
        </w:rPr>
        <w:t xml:space="preserve"> et al, in their 2024 study</w:t>
      </w:r>
      <w:r w:rsidR="00DA76F1" w:rsidRPr="000B5034">
        <w:rPr>
          <w:color w:val="000000"/>
          <w:lang w:val="en-US"/>
        </w:rPr>
        <w:t xml:space="preserve"> </w:t>
      </w:r>
      <w:r w:rsidR="00DA76F1" w:rsidRPr="000B5034">
        <w:rPr>
          <w:color w:val="000000"/>
          <w:lang w:val="en-US"/>
        </w:rPr>
        <w:fldChar w:fldCharType="begin"/>
      </w:r>
      <w:r w:rsidR="00DA76F1" w:rsidRPr="000B5034">
        <w:rPr>
          <w:color w:val="000000"/>
          <w:lang w:val="en-US"/>
        </w:rPr>
        <w:instrText xml:space="preserve"> ADDIN ZOTERO_ITEM CSL_CITATION {"citationID":"mXljNgXa","properties":{"formattedCitation":"(60)","plainCitation":"(60)","noteIndex":0},"citationItems":[{"id":1997,"uris":["http://zotero.org/users/9327557/items/A2IUREBC"],"itemData":{"id":1997,"type":"article-journal","abstract":"Introduction Frailty is widely acknowledged as a multidimensional construct encompassing physical, psychological and social aspects. However, the lack of consensus in defining and operationalising psychological frailty challenges the holistic approach to frailty advocated by health professionals. Consequently, there is a need to develop a comprehensive definition of psychological frailty based on contributions made by experts in the field, primarily existing frailty assessment tools. This scoping review will aim to identify the key psychological variables that are considered in frailty assessment tools used with older adults as well as to analyse how these psychological variables have been operationalised.\nMethods and analysis The study will be conducted in accordance with recommendations from several methodological frameworks for scoping reviews and will be reported following Preferred Reporting Items for Systematic Reviews and Meta-Analyses extension for Scoping Reviews statement guidelines. A systematic literature search will be performed in the CINAHL, MEDLINE, PsycInfo, Scopus and Web of Science databases, supplemented by a search in Google Scholar and reference lists. The focus will be on studies that describe the development of multicomponent frailty assessment tools including at least one psychological variable. Study selection and data extraction will be independently conducted by three reviewers working in pairs. Data will be presented in tabular form, and the data will be analysed using qualitative content analysis.\nEthics and dissemination This study does not require ethical approval since it is based on secondary data analysis. The findings of the review will be disseminated through publication in a peer-reviewed scientific journal and will be presented at conferences and seminars.\nTrial registration number The scoping review was registered in Open Science Framework on 29 March 2022 (https://osf.io/bn24y).","container-title":"BMJ Open","DOI":"10.1136/bmjopen-2023-080179","ISSN":"2044-6055, 2044-6055","issue":"3","language":"en","license":"© Author(s) (or their employer(s)) 2024. Re-use permitted under CC BY-NC. No commercial re-use. See rights and permissions. Published by BMJ.. http://creativecommons.org/licenses/by-nc/4.0/This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appropriate credit is given, any changes made indicated, and the use is non-commercial. See: http://creativecommons.org/licenses/by-nc/4.0/.","note":"publisher: British Medical Journal Publishing Group\nsection: Geriatric medicine\nPMID: 38443084","page":"e080179","source":"bmjopen.bmj.com","title":"Defining and assessing psychological frailty in older adults: a scoping review protocol","title-short":"Defining and assessing psychological frailty in older adults","volume":"14","author":[{"family":"Lameirinhas","given":"Joanes"},{"family":"Gorostiaga","given":"Arantxa"},{"family":"Etxeberria","given":"Igone"}],"issued":{"date-parts":[["2024",3,1]]}}}],"schema":"https://github.com/citation-style-language/schema/raw/master/csl-citation.json"} </w:instrText>
      </w:r>
      <w:r w:rsidR="00DA76F1" w:rsidRPr="000B5034">
        <w:rPr>
          <w:color w:val="000000"/>
          <w:lang w:val="en-US"/>
        </w:rPr>
        <w:fldChar w:fldCharType="separate"/>
      </w:r>
      <w:r w:rsidR="00DA76F1" w:rsidRPr="000B5034">
        <w:rPr>
          <w:noProof/>
          <w:color w:val="000000"/>
          <w:lang w:val="en-US"/>
        </w:rPr>
        <w:t>(60)</w:t>
      </w:r>
      <w:r w:rsidR="00DA76F1" w:rsidRPr="000B5034">
        <w:rPr>
          <w:color w:val="000000"/>
          <w:lang w:val="en-US"/>
        </w:rPr>
        <w:fldChar w:fldCharType="end"/>
      </w:r>
      <w:r w:rsidRPr="000B5034">
        <w:rPr>
          <w:color w:val="000000"/>
          <w:lang w:val="en-US"/>
        </w:rPr>
        <w:t>, suggest that distinguishing between two distinct dimensions of psychological frailty, cognitive and affective frailty, could advance the debate on the conceptualization and assessment of psychological frailty.</w:t>
      </w:r>
    </w:p>
    <w:p w14:paraId="0A68D54D" w14:textId="77777777" w:rsidR="001968DC" w:rsidRPr="000B5034" w:rsidRDefault="001968DC" w:rsidP="001968DC">
      <w:pPr>
        <w:pStyle w:val="NormalWeb"/>
        <w:spacing w:after="240" w:afterAutospacing="0"/>
        <w:rPr>
          <w:i/>
          <w:iCs/>
          <w:color w:val="000000"/>
          <w:lang w:val="en-US"/>
        </w:rPr>
      </w:pPr>
      <w:r w:rsidRPr="000B5034">
        <w:rPr>
          <w:i/>
          <w:iCs/>
          <w:color w:val="000000"/>
          <w:lang w:val="en-US"/>
        </w:rPr>
        <w:t>Perspective and conclusion</w:t>
      </w:r>
    </w:p>
    <w:p w14:paraId="72CBA68A" w14:textId="05DFAADD" w:rsidR="001968DC" w:rsidRPr="000B5034" w:rsidRDefault="001968DC" w:rsidP="00B73C8D">
      <w:pPr>
        <w:pStyle w:val="NormalWeb"/>
        <w:spacing w:after="240" w:afterAutospacing="0"/>
        <w:ind w:firstLine="708"/>
        <w:jc w:val="both"/>
        <w:rPr>
          <w:color w:val="000000"/>
          <w:lang w:val="en-US"/>
        </w:rPr>
      </w:pPr>
      <w:r w:rsidRPr="0010545B">
        <w:rPr>
          <w:b/>
          <w:bCs/>
          <w:strike/>
          <w:color w:val="C00000"/>
          <w:lang w:val="en-US"/>
        </w:rPr>
        <w:t>Fall and sarcopenia prediction were not part of this first study, since these topics have been the subject of numerous publications</w:t>
      </w:r>
      <w:r w:rsidRPr="0010545B">
        <w:rPr>
          <w:strike/>
          <w:color w:val="000000"/>
          <w:lang w:val="en-US"/>
        </w:rPr>
        <w:t xml:space="preserve">, </w:t>
      </w:r>
      <w:r w:rsidRPr="0010545B">
        <w:rPr>
          <w:b/>
          <w:bCs/>
          <w:strike/>
          <w:color w:val="C00000"/>
          <w:lang w:val="en-US"/>
        </w:rPr>
        <w:t>including by our group. Indeed,</w:t>
      </w:r>
      <w:r w:rsidRPr="00FC35AC">
        <w:rPr>
          <w:b/>
          <w:bCs/>
          <w:color w:val="C00000"/>
          <w:lang w:val="en-US"/>
        </w:rPr>
        <w:t xml:space="preserve"> we have developed algorithms to detect the risk of a fall in a person who has never fallen before the test</w:t>
      </w:r>
      <w:r w:rsidRPr="00FC35AC">
        <w:rPr>
          <w:color w:val="C00000"/>
          <w:lang w:val="en-US"/>
        </w:rPr>
        <w:t xml:space="preserve"> </w:t>
      </w:r>
      <w:r w:rsidRPr="000B5034">
        <w:rPr>
          <w:strike/>
          <w:color w:val="C00000"/>
          <w:lang w:val="en-US"/>
        </w:rPr>
        <w:t>(</w:t>
      </w:r>
      <w:proofErr w:type="spellStart"/>
      <w:r w:rsidRPr="000B5034">
        <w:rPr>
          <w:strike/>
          <w:color w:val="C00000"/>
          <w:lang w:val="en-US"/>
        </w:rPr>
        <w:t>Bargiotas</w:t>
      </w:r>
      <w:proofErr w:type="spellEnd"/>
      <w:r w:rsidRPr="000B5034">
        <w:rPr>
          <w:strike/>
          <w:color w:val="C00000"/>
          <w:lang w:val="en-US"/>
        </w:rPr>
        <w:t xml:space="preserve"> et al)</w:t>
      </w:r>
      <w:r w:rsidR="00B73C8D" w:rsidRPr="000B5034">
        <w:rPr>
          <w:color w:val="000000"/>
          <w:lang w:val="en-US"/>
        </w:rPr>
        <w:t xml:space="preserve"> </w:t>
      </w:r>
      <w:r w:rsidR="00B73C8D" w:rsidRPr="000B5034">
        <w:rPr>
          <w:color w:val="000000"/>
          <w:lang w:val="en-US"/>
        </w:rPr>
        <w:fldChar w:fldCharType="begin"/>
      </w:r>
      <w:r w:rsidR="00BA23B4" w:rsidRPr="000B5034">
        <w:rPr>
          <w:color w:val="000000"/>
          <w:lang w:val="en-US"/>
        </w:rPr>
        <w:instrText xml:space="preserve"> ADDIN ZOTERO_ITEM CSL_CITATION {"citationID":"AVjZl9aj","properties":{"formattedCitation":"(27)","plainCitation":"(27)","noteIndex":0},"citationItems":[{"id":1785,"uris":["http://zotero.org/users/9327557/items/6RZJV73F"],"itemData":{"id":1785,"type":"article-journal","abstract":"Abstract\n            Nowadays, it becomes of paramount societal importance to support many frail-prone groups in our society (elderly, patients with neurodegenerative diseases, etc.) to remain socially and physically active, maintain their quality of life, and avoid their loss of autonomy. Once older people enter the prefrail stage, they are already likely to experience falls whose consequences may accelerate the deterioration of their quality of life (injuries, fear of falling, reduction of physical activity). In that context, detecting frailty and high risk of fall at an early stage is the first line of defense against the detrimental consequences of fall. The second line of defense would be to develop original protocols to detect future fallers before any fall occur. This paper briefly summarizes the current advancements and perspectives that may arise from the combination of affordable and easy-to-use non-wearable systems (force platforms, 3D tracking motion systems), wearable systems (accelerometers, gyroscopes, inertial measurement units-IMUs) with appropriate machine learning analytics, as well as the efforts to address these challenges.","container-title":"Journal of Neurology","DOI":"10.1007/s00415-022-11251-3","ISSN":"0340-5354, 1432-1459","issue":"2","journalAbbreviation":"J Neurol","language":"en","page":"618-631","source":"DOI.org (Crossref)","title":"Preventing falls: the use of machine learning for the prediction of future falls in individuals without history of fall","title-short":"Preventing falls","volume":"270","author":[{"family":"Bargiotas","given":"Ioannis"},{"family":"Wang","given":"Danping"},{"family":"Mantilla","given":"Juan"},{"family":"Quijoux","given":"Flavien"},{"family":"Moreau","given":"Albane"},{"family":"Vidal","given":"Catherine"},{"family":"Barrois","given":"Remi"},{"family":"Nicolai","given":"Alice"},{"family":"Audiffren","given":"Julien"},{"family":"Labourdette","given":"Christophe"},{"family":"Bertin‐Hugaul","given":"François"},{"family":"Oudre","given":"Laurent"},{"family":"Buffat","given":"Stephane"},{"family":"Yelnik","given":"Alain"},{"family":"Ricard","given":"Damien"},{"family":"Vayatis","given":"Nicolas"},{"family":"Vidal","given":"Pierre-Paul"}],"issued":{"date-parts":[["2023",2]]}}}],"schema":"https://github.com/citation-style-language/schema/raw/master/csl-citation.json"} </w:instrText>
      </w:r>
      <w:r w:rsidR="00B73C8D" w:rsidRPr="000B5034">
        <w:rPr>
          <w:color w:val="000000"/>
          <w:lang w:val="en-US"/>
        </w:rPr>
        <w:fldChar w:fldCharType="separate"/>
      </w:r>
      <w:r w:rsidR="00BA23B4" w:rsidRPr="000B5034">
        <w:rPr>
          <w:noProof/>
          <w:color w:val="000000"/>
          <w:lang w:val="en-US"/>
        </w:rPr>
        <w:t>(27)</w:t>
      </w:r>
      <w:r w:rsidR="00B73C8D" w:rsidRPr="000B5034">
        <w:rPr>
          <w:color w:val="000000"/>
          <w:lang w:val="en-US"/>
        </w:rPr>
        <w:fldChar w:fldCharType="end"/>
      </w:r>
      <w:r w:rsidRPr="000B5034">
        <w:rPr>
          <w:color w:val="000000"/>
          <w:lang w:val="en-US"/>
        </w:rPr>
        <w:t xml:space="preserve">. It is based on the analysis of the </w:t>
      </w:r>
      <w:proofErr w:type="spellStart"/>
      <w:r w:rsidRPr="000B5034">
        <w:rPr>
          <w:color w:val="000000"/>
          <w:lang w:val="en-US"/>
        </w:rPr>
        <w:t>statokinesigram</w:t>
      </w:r>
      <w:proofErr w:type="spellEnd"/>
      <w:r w:rsidRPr="000B5034">
        <w:rPr>
          <w:color w:val="000000"/>
          <w:lang w:val="en-US"/>
        </w:rPr>
        <w:t xml:space="preserve">, which is also recorded on the force platform as part of the platform's equipment. As mentioned above, we have also recently added an impedance meter. It remains to sharpen the detection of depression by adding adequate questionnaires. That is, as our platform currently stands, we can now attempt to scale up the detection of physical frailty, the risk of falling and the detection of sarcopenia in a semi-automated way with non-medically trained staff. Hopefully, the detection of psychological frailty will follow soon. </w:t>
      </w:r>
    </w:p>
    <w:p w14:paraId="3D989F38" w14:textId="68AB39BB" w:rsidR="001968DC" w:rsidRPr="000B5034" w:rsidRDefault="001968DC" w:rsidP="00374B7C">
      <w:pPr>
        <w:pStyle w:val="NormalWeb"/>
        <w:ind w:firstLine="708"/>
        <w:jc w:val="both"/>
        <w:rPr>
          <w:color w:val="000000"/>
          <w:lang w:val="en-US"/>
        </w:rPr>
      </w:pPr>
      <w:r w:rsidRPr="000B5034">
        <w:rPr>
          <w:color w:val="000000"/>
          <w:lang w:val="en-US"/>
        </w:rPr>
        <w:t xml:space="preserve">In conclusion, the use of an automated platform by non-medical staff is a prerequisite for detecting pre-frailty in all its dimension on a large scale, and for collecting large databases as part of this process </w:t>
      </w:r>
      <w:proofErr w:type="spellStart"/>
      <w:r w:rsidRPr="000B5034">
        <w:rPr>
          <w:color w:val="000000"/>
          <w:lang w:val="en-US"/>
        </w:rPr>
        <w:t>ie</w:t>
      </w:r>
      <w:proofErr w:type="spellEnd"/>
      <w:r w:rsidRPr="000B5034">
        <w:rPr>
          <w:color w:val="000000"/>
          <w:lang w:val="en-US"/>
        </w:rPr>
        <w:t xml:space="preserve"> for precision prevention. This is important because ILM is conceived as an emergent property of databases (“digital twins”), not the other way around. Furthermore, ILM should facilitate a coordinated set of actions on the part of caregivers, which is a complex </w:t>
      </w:r>
      <w:proofErr w:type="gramStart"/>
      <w:r w:rsidRPr="000B5034">
        <w:rPr>
          <w:color w:val="000000"/>
          <w:lang w:val="en-US"/>
        </w:rPr>
        <w:t>challenge in itself</w:t>
      </w:r>
      <w:proofErr w:type="gramEnd"/>
      <w:r w:rsidRPr="000B5034">
        <w:rPr>
          <w:color w:val="000000"/>
          <w:lang w:val="en-US"/>
        </w:rPr>
        <w:t xml:space="preserve">. The fact that the patient's estimate of his or her state of robustness is reasonably consistent with the doctor's estimate and his or her automated measurements </w:t>
      </w:r>
      <w:proofErr w:type="gramStart"/>
      <w:r w:rsidRPr="000B5034">
        <w:rPr>
          <w:color w:val="000000"/>
          <w:lang w:val="en-US"/>
        </w:rPr>
        <w:t>opens up</w:t>
      </w:r>
      <w:proofErr w:type="gramEnd"/>
      <w:r w:rsidRPr="000B5034">
        <w:rPr>
          <w:color w:val="000000"/>
          <w:lang w:val="en-US"/>
        </w:rPr>
        <w:t xml:space="preserve"> an interesting prospect for precision prevention that is not only personalized but also participatory. Insofar as the patient's correct self-assessment will encourage him or her to go further in the detection of possible pre-frailty. Finally, a largely automated approach to detecting pre-frailty stages should be progressively extended to all ages, because frailty has no age, as evidenced by overwork, burnout and post-traumatic syndrome.</w:t>
      </w:r>
    </w:p>
    <w:p w14:paraId="2320F3C6" w14:textId="77777777" w:rsidR="001968DC" w:rsidRPr="000B5034" w:rsidRDefault="001968DC" w:rsidP="001968DC">
      <w:pPr>
        <w:pStyle w:val="Sansinterligne"/>
        <w:rPr>
          <w:rFonts w:ascii="Times New Roman" w:eastAsiaTheme="minorHAnsi" w:hAnsi="Times New Roman" w:cs="Times New Roman"/>
        </w:rPr>
      </w:pPr>
      <w:proofErr w:type="spellStart"/>
      <w:r w:rsidRPr="000B5034">
        <w:rPr>
          <w:rFonts w:ascii="Times New Roman" w:eastAsiaTheme="minorHAnsi" w:hAnsi="Times New Roman" w:cs="Times New Roman"/>
          <w:i/>
          <w:iCs/>
        </w:rPr>
        <w:t>Funding</w:t>
      </w:r>
      <w:proofErr w:type="spellEnd"/>
      <w:r w:rsidRPr="000B5034">
        <w:rPr>
          <w:rFonts w:ascii="Times New Roman" w:eastAsiaTheme="minorHAnsi" w:hAnsi="Times New Roman" w:cs="Times New Roman"/>
          <w:i/>
          <w:iCs/>
        </w:rPr>
        <w:t xml:space="preserve"> / </w:t>
      </w:r>
      <w:proofErr w:type="gramStart"/>
      <w:r w:rsidRPr="000B5034">
        <w:rPr>
          <w:rFonts w:ascii="Times New Roman" w:eastAsiaTheme="minorHAnsi" w:hAnsi="Times New Roman" w:cs="Times New Roman"/>
          <w:i/>
          <w:iCs/>
        </w:rPr>
        <w:t>Support:</w:t>
      </w:r>
      <w:proofErr w:type="gramEnd"/>
      <w:r w:rsidRPr="000B5034">
        <w:rPr>
          <w:rFonts w:ascii="Times New Roman" w:eastAsiaTheme="minorHAnsi" w:hAnsi="Times New Roman" w:cs="Times New Roman"/>
          <w:i/>
          <w:iCs/>
        </w:rPr>
        <w:t xml:space="preserve"> </w:t>
      </w:r>
      <w:r w:rsidRPr="000B5034">
        <w:rPr>
          <w:rFonts w:ascii="Times New Roman" w:eastAsiaTheme="minorHAnsi" w:hAnsi="Times New Roman" w:cs="Times New Roman"/>
        </w:rPr>
        <w:t xml:space="preserve">This </w:t>
      </w:r>
      <w:proofErr w:type="spellStart"/>
      <w:r w:rsidRPr="000B5034">
        <w:rPr>
          <w:rFonts w:ascii="Times New Roman" w:eastAsiaTheme="minorHAnsi" w:hAnsi="Times New Roman" w:cs="Times New Roman"/>
        </w:rPr>
        <w:t>work</w:t>
      </w:r>
      <w:proofErr w:type="spellEnd"/>
      <w:r w:rsidRPr="000B5034">
        <w:rPr>
          <w:rFonts w:ascii="Times New Roman" w:eastAsiaTheme="minorHAnsi" w:hAnsi="Times New Roman" w:cs="Times New Roman"/>
        </w:rPr>
        <w:t xml:space="preserve"> </w:t>
      </w:r>
      <w:proofErr w:type="spellStart"/>
      <w:r w:rsidRPr="000B5034">
        <w:rPr>
          <w:rFonts w:ascii="Times New Roman" w:eastAsiaTheme="minorHAnsi" w:hAnsi="Times New Roman" w:cs="Times New Roman"/>
        </w:rPr>
        <w:t>was</w:t>
      </w:r>
      <w:proofErr w:type="spellEnd"/>
      <w:r w:rsidRPr="000B5034">
        <w:rPr>
          <w:rFonts w:ascii="Times New Roman" w:eastAsiaTheme="minorHAnsi" w:hAnsi="Times New Roman" w:cs="Times New Roman"/>
        </w:rPr>
        <w:t xml:space="preserve"> </w:t>
      </w:r>
      <w:proofErr w:type="spellStart"/>
      <w:r w:rsidRPr="000B5034">
        <w:rPr>
          <w:rFonts w:ascii="Times New Roman" w:eastAsiaTheme="minorHAnsi" w:hAnsi="Times New Roman" w:cs="Times New Roman"/>
        </w:rPr>
        <w:t>supported</w:t>
      </w:r>
      <w:proofErr w:type="spellEnd"/>
      <w:r w:rsidRPr="000B5034">
        <w:rPr>
          <w:rFonts w:ascii="Times New Roman" w:eastAsiaTheme="minorHAnsi" w:hAnsi="Times New Roman" w:cs="Times New Roman"/>
        </w:rPr>
        <w:t xml:space="preserve"> by the Caisse générale de sécurité sociale (CGSS) Réunion, the Caisse nationale d’assurance vieillesse (CNAV), the Agence régionale de santé (ARS) Océan Indien, the Fonds MUTA Réunion, the IDEX Sorbonne Paris cité, programme dynamique du vieillir.</w:t>
      </w:r>
    </w:p>
    <w:p w14:paraId="4234B0E5" w14:textId="77777777" w:rsidR="001968DC" w:rsidRPr="000B5034" w:rsidRDefault="001968DC" w:rsidP="001968DC">
      <w:pPr>
        <w:pStyle w:val="Sansinterligne"/>
        <w:rPr>
          <w:rFonts w:ascii="Times New Roman" w:eastAsiaTheme="minorHAnsi" w:hAnsi="Times New Roman" w:cs="Times New Roman"/>
        </w:rPr>
      </w:pPr>
    </w:p>
    <w:p w14:paraId="7A732358" w14:textId="56D6BEF7" w:rsidR="001968DC" w:rsidRPr="000B5034" w:rsidRDefault="001968DC" w:rsidP="001968DC">
      <w:pPr>
        <w:pStyle w:val="Sansinterligne"/>
        <w:rPr>
          <w:rFonts w:ascii="Times New Roman" w:eastAsia="Times New Roman" w:hAnsi="Times New Roman" w:cs="Times New Roman"/>
          <w:lang w:val="en-US" w:eastAsia="fr-FR"/>
        </w:rPr>
      </w:pPr>
      <w:r w:rsidRPr="000B5034">
        <w:rPr>
          <w:rFonts w:ascii="Times New Roman" w:eastAsiaTheme="minorHAnsi" w:hAnsi="Times New Roman" w:cs="Times New Roman"/>
          <w:i/>
          <w:iCs/>
          <w:lang w:val="en-US"/>
        </w:rPr>
        <w:t xml:space="preserve">Conflicts of interest: </w:t>
      </w:r>
      <w:r w:rsidRPr="000B5034">
        <w:rPr>
          <w:rFonts w:ascii="Times New Roman" w:eastAsiaTheme="minorHAnsi" w:hAnsi="Times New Roman" w:cs="Times New Roman"/>
          <w:lang w:val="en-US"/>
        </w:rPr>
        <w:t xml:space="preserve">Pierre-Paul Vidal is one of the researchers at the origin of the patent owned by the CNRS which determine the risk of falling in an </w:t>
      </w:r>
      <w:proofErr w:type="gramStart"/>
      <w:r w:rsidRPr="000B5034">
        <w:rPr>
          <w:rFonts w:ascii="Times New Roman" w:eastAsiaTheme="minorHAnsi" w:hAnsi="Times New Roman" w:cs="Times New Roman"/>
          <w:lang w:val="en-US"/>
        </w:rPr>
        <w:t>older individuals</w:t>
      </w:r>
      <w:proofErr w:type="gramEnd"/>
      <w:r w:rsidR="00FC35AC">
        <w:rPr>
          <w:rFonts w:ascii="Times New Roman" w:eastAsiaTheme="minorHAnsi" w:hAnsi="Times New Roman" w:cs="Times New Roman"/>
          <w:lang w:val="en-US"/>
        </w:rPr>
        <w:t>.</w:t>
      </w:r>
    </w:p>
    <w:p w14:paraId="4D5CD6B8" w14:textId="7D297539" w:rsidR="0086056F" w:rsidRPr="000B5034" w:rsidRDefault="0086056F" w:rsidP="00D46CFC">
      <w:pPr>
        <w:rPr>
          <w:color w:val="000000"/>
          <w:sz w:val="22"/>
          <w:szCs w:val="22"/>
          <w:lang w:val="en-US"/>
        </w:rPr>
      </w:pPr>
      <w:r w:rsidRPr="000B5034">
        <w:rPr>
          <w:color w:val="ED7D31" w:themeColor="accent2"/>
          <w:lang w:val="en-US"/>
        </w:rPr>
        <w:br w:type="page"/>
      </w:r>
    </w:p>
    <w:p w14:paraId="7E32AA70" w14:textId="3A5189D0" w:rsidR="00615600" w:rsidRPr="000B5034" w:rsidRDefault="00622556" w:rsidP="00622556">
      <w:pPr>
        <w:pStyle w:val="Titre1"/>
        <w:rPr>
          <w:rFonts w:ascii="Times New Roman" w:eastAsia="Times New Roman" w:hAnsi="Times New Roman" w:cs="Times New Roman"/>
        </w:rPr>
      </w:pPr>
      <w:r w:rsidRPr="000B5034">
        <w:rPr>
          <w:rFonts w:ascii="Times New Roman" w:eastAsia="Times New Roman" w:hAnsi="Times New Roman" w:cs="Times New Roman"/>
        </w:rPr>
        <w:t>Bibliograph</w:t>
      </w:r>
      <w:r w:rsidR="00D826C2">
        <w:rPr>
          <w:rFonts w:ascii="Times New Roman" w:eastAsia="Times New Roman" w:hAnsi="Times New Roman" w:cs="Times New Roman"/>
        </w:rPr>
        <w:t>y</w:t>
      </w:r>
    </w:p>
    <w:p w14:paraId="023B6652" w14:textId="77777777" w:rsidR="00BA23B4" w:rsidRPr="000B5034" w:rsidRDefault="00622556" w:rsidP="00BA23B4">
      <w:pPr>
        <w:widowControl w:val="0"/>
        <w:autoSpaceDE w:val="0"/>
        <w:autoSpaceDN w:val="0"/>
        <w:adjustRightInd w:val="0"/>
        <w:rPr>
          <w:lang w:val="en-US"/>
        </w:rPr>
      </w:pPr>
      <w:r w:rsidRPr="000B5034">
        <w:rPr>
          <w:lang w:eastAsia="en-US"/>
        </w:rPr>
        <w:fldChar w:fldCharType="begin"/>
      </w:r>
      <w:r w:rsidRPr="000B5034">
        <w:rPr>
          <w:lang w:val="en-US"/>
        </w:rPr>
        <w:instrText xml:space="preserve"> ADDIN ZOTERO_BIBL {"uncited":[],"omitted":[],"custom":[]} CSL_BIBLIOGRAPHY </w:instrText>
      </w:r>
      <w:r w:rsidRPr="000B5034">
        <w:rPr>
          <w:lang w:eastAsia="en-US"/>
        </w:rPr>
        <w:fldChar w:fldCharType="separate"/>
      </w:r>
      <w:r w:rsidR="00BA23B4" w:rsidRPr="000B5034">
        <w:rPr>
          <w:lang w:val="en-US"/>
        </w:rPr>
        <w:t>1.</w:t>
      </w:r>
      <w:r w:rsidR="00BA23B4" w:rsidRPr="000B5034">
        <w:rPr>
          <w:lang w:val="en-US"/>
        </w:rPr>
        <w:tab/>
        <w:t>World Population Prospects 2022 [Internet]. United Nations Department of Economic and Social Affairs, Population Division; Report No.: UN DESA/POP/2022/TR/NO. 3. Available from: https://www.un.org/development/desa/pd/sites/www.un.org.development.desa.pd/files/wpp2022_summary_of_results.pdf</w:t>
      </w:r>
    </w:p>
    <w:p w14:paraId="3BD10126" w14:textId="77777777" w:rsidR="00BA23B4" w:rsidRPr="000B5034" w:rsidRDefault="00BA23B4" w:rsidP="00BA23B4">
      <w:pPr>
        <w:widowControl w:val="0"/>
        <w:autoSpaceDE w:val="0"/>
        <w:autoSpaceDN w:val="0"/>
        <w:adjustRightInd w:val="0"/>
        <w:rPr>
          <w:lang w:val="en-US"/>
        </w:rPr>
      </w:pPr>
      <w:r w:rsidRPr="000B5034">
        <w:rPr>
          <w:lang w:val="en-US"/>
        </w:rPr>
        <w:t>2.</w:t>
      </w:r>
      <w:r w:rsidRPr="000B5034">
        <w:rPr>
          <w:lang w:val="en-US"/>
        </w:rPr>
        <w:tab/>
        <w:t>Eurostat. Population projections in the EU 2023 [Internet]. Kirchberg: Eurostat; 2023 Mar. (Population projections in the EU). Available from: https://ec.europa.eu/eurostat/statistics-explained/index.php?title=Population_projections_in_the_EU</w:t>
      </w:r>
    </w:p>
    <w:p w14:paraId="5C25F2D6" w14:textId="77777777" w:rsidR="00BA23B4" w:rsidRPr="000B5034" w:rsidRDefault="00BA23B4" w:rsidP="00BA23B4">
      <w:pPr>
        <w:widowControl w:val="0"/>
        <w:autoSpaceDE w:val="0"/>
        <w:autoSpaceDN w:val="0"/>
        <w:adjustRightInd w:val="0"/>
        <w:rPr>
          <w:lang w:val="en-US"/>
        </w:rPr>
      </w:pPr>
      <w:r w:rsidRPr="000B5034">
        <w:rPr>
          <w:lang w:val="en-US"/>
        </w:rPr>
        <w:t>3.</w:t>
      </w:r>
      <w:r w:rsidRPr="000B5034">
        <w:rPr>
          <w:lang w:val="en-US"/>
        </w:rPr>
        <w:tab/>
        <w:t xml:space="preserve">Fried LP, Tangen CM, Walston J, Newman AB, Hirsch C, </w:t>
      </w:r>
      <w:proofErr w:type="spellStart"/>
      <w:r w:rsidRPr="000B5034">
        <w:rPr>
          <w:lang w:val="en-US"/>
        </w:rPr>
        <w:t>Gottdiener</w:t>
      </w:r>
      <w:proofErr w:type="spellEnd"/>
      <w:r w:rsidRPr="000B5034">
        <w:rPr>
          <w:lang w:val="en-US"/>
        </w:rPr>
        <w:t xml:space="preserve"> J, et al. Frailty in Older Adults Evidence for a Phenotype. J </w:t>
      </w:r>
      <w:proofErr w:type="spellStart"/>
      <w:r w:rsidRPr="000B5034">
        <w:rPr>
          <w:lang w:val="en-US"/>
        </w:rPr>
        <w:t>Gerontol</w:t>
      </w:r>
      <w:proofErr w:type="spellEnd"/>
      <w:r w:rsidRPr="000B5034">
        <w:rPr>
          <w:lang w:val="en-US"/>
        </w:rPr>
        <w:t xml:space="preserve"> Ser A. 2001 Mar 1;56(3):M146–57. </w:t>
      </w:r>
    </w:p>
    <w:p w14:paraId="36E1D907" w14:textId="77777777" w:rsidR="00BA23B4" w:rsidRPr="000B5034" w:rsidRDefault="00BA23B4" w:rsidP="00BA23B4">
      <w:pPr>
        <w:widowControl w:val="0"/>
        <w:autoSpaceDE w:val="0"/>
        <w:autoSpaceDN w:val="0"/>
        <w:adjustRightInd w:val="0"/>
        <w:rPr>
          <w:lang w:val="en-US"/>
        </w:rPr>
      </w:pPr>
      <w:r w:rsidRPr="000B5034">
        <w:t>4.</w:t>
      </w:r>
      <w:r w:rsidRPr="000B5034">
        <w:tab/>
        <w:t xml:space="preserve">Sirven N, Bourgueil Y, Université de Paris 5 L interdisciplinaire de recherche appliquée en économie de la santé (LIRAES), Séminaire, Institut de recherche et de documentation en économie de la santé, editors. La prévention de la perte d’autonomie la fragilité </w:t>
      </w:r>
      <w:proofErr w:type="gramStart"/>
      <w:r w:rsidRPr="000B5034">
        <w:t>en questions</w:t>
      </w:r>
      <w:proofErr w:type="gramEnd"/>
      <w:r w:rsidRPr="000B5034">
        <w:t xml:space="preserve">. Apports, limites et </w:t>
      </w:r>
      <w:proofErr w:type="gramStart"/>
      <w:r w:rsidRPr="000B5034">
        <w:t>perspectives:</w:t>
      </w:r>
      <w:proofErr w:type="gramEnd"/>
      <w:r w:rsidRPr="000B5034">
        <w:t xml:space="preserve"> Actes du séminaire organisé par le </w:t>
      </w:r>
      <w:proofErr w:type="spellStart"/>
      <w:r w:rsidRPr="000B5034">
        <w:t>Liraes</w:t>
      </w:r>
      <w:proofErr w:type="spellEnd"/>
      <w:r w:rsidRPr="000B5034">
        <w:t xml:space="preserve"> (EA 4470) Université Paris Descartes, en partenariat avec l’</w:t>
      </w:r>
      <w:proofErr w:type="spellStart"/>
      <w:r w:rsidRPr="000B5034">
        <w:t>Irdes</w:t>
      </w:r>
      <w:proofErr w:type="spellEnd"/>
      <w:r w:rsidRPr="000B5034">
        <w:t xml:space="preserve">, à Paris les 6-7 mars 2014. </w:t>
      </w:r>
      <w:r w:rsidRPr="000B5034">
        <w:rPr>
          <w:lang w:val="en-US"/>
        </w:rPr>
        <w:t xml:space="preserve">2016. </w:t>
      </w:r>
    </w:p>
    <w:p w14:paraId="114FC0DB" w14:textId="77777777" w:rsidR="00BA23B4" w:rsidRPr="000B5034" w:rsidRDefault="00BA23B4" w:rsidP="00BA23B4">
      <w:pPr>
        <w:widowControl w:val="0"/>
        <w:autoSpaceDE w:val="0"/>
        <w:autoSpaceDN w:val="0"/>
        <w:adjustRightInd w:val="0"/>
        <w:rPr>
          <w:lang w:val="en-US"/>
        </w:rPr>
      </w:pPr>
      <w:r w:rsidRPr="000B5034">
        <w:rPr>
          <w:lang w:val="en-US"/>
        </w:rPr>
        <w:t>5.</w:t>
      </w:r>
      <w:r w:rsidRPr="000B5034">
        <w:rPr>
          <w:lang w:val="en-US"/>
        </w:rPr>
        <w:tab/>
        <w:t>Romero-</w:t>
      </w:r>
      <w:proofErr w:type="spellStart"/>
      <w:r w:rsidRPr="000B5034">
        <w:rPr>
          <w:lang w:val="en-US"/>
        </w:rPr>
        <w:t>Ortuno</w:t>
      </w:r>
      <w:proofErr w:type="spellEnd"/>
      <w:r w:rsidRPr="000B5034">
        <w:rPr>
          <w:lang w:val="en-US"/>
        </w:rPr>
        <w:t xml:space="preserve"> R. The Frailty Instrument of the Survey of Health, Ageing and Retirement in Europe (SHARE-FI) predicts mortality beyond age, comorbidities, disability, self-rated health, education and depression. </w:t>
      </w:r>
      <w:proofErr w:type="spellStart"/>
      <w:r w:rsidRPr="000B5034">
        <w:rPr>
          <w:lang w:val="en-US"/>
        </w:rPr>
        <w:t>Eur</w:t>
      </w:r>
      <w:proofErr w:type="spellEnd"/>
      <w:r w:rsidRPr="000B5034">
        <w:rPr>
          <w:lang w:val="en-US"/>
        </w:rPr>
        <w:t xml:space="preserve"> </w:t>
      </w:r>
      <w:proofErr w:type="spellStart"/>
      <w:r w:rsidRPr="000B5034">
        <w:rPr>
          <w:lang w:val="en-US"/>
        </w:rPr>
        <w:t>Geriatr</w:t>
      </w:r>
      <w:proofErr w:type="spellEnd"/>
      <w:r w:rsidRPr="000B5034">
        <w:rPr>
          <w:lang w:val="en-US"/>
        </w:rPr>
        <w:t xml:space="preserve"> Med. 2011 Dec 1;2(6):323–6. </w:t>
      </w:r>
    </w:p>
    <w:p w14:paraId="3BA646D5" w14:textId="77777777" w:rsidR="00BA23B4" w:rsidRPr="000B5034" w:rsidRDefault="00BA23B4" w:rsidP="00BA23B4">
      <w:pPr>
        <w:widowControl w:val="0"/>
        <w:autoSpaceDE w:val="0"/>
        <w:autoSpaceDN w:val="0"/>
        <w:adjustRightInd w:val="0"/>
        <w:rPr>
          <w:lang w:val="en-US"/>
        </w:rPr>
      </w:pPr>
      <w:r w:rsidRPr="000B5034">
        <w:rPr>
          <w:lang w:val="en-US"/>
        </w:rPr>
        <w:t>6.</w:t>
      </w:r>
      <w:r w:rsidRPr="000B5034">
        <w:rPr>
          <w:lang w:val="en-US"/>
        </w:rPr>
        <w:tab/>
        <w:t xml:space="preserve">De Nardi M, French E, Jones JB, McCauley J. Medical Spending of the US Elderly. Fisc Stud. 2016;37(3–4):717–47. </w:t>
      </w:r>
    </w:p>
    <w:p w14:paraId="74F838D6" w14:textId="77777777" w:rsidR="00BA23B4" w:rsidRPr="000B5034" w:rsidRDefault="00BA23B4" w:rsidP="00BA23B4">
      <w:pPr>
        <w:widowControl w:val="0"/>
        <w:autoSpaceDE w:val="0"/>
        <w:autoSpaceDN w:val="0"/>
        <w:adjustRightInd w:val="0"/>
        <w:rPr>
          <w:lang w:val="en-US"/>
        </w:rPr>
      </w:pPr>
      <w:r w:rsidRPr="000B5034">
        <w:rPr>
          <w:lang w:val="en-US"/>
        </w:rPr>
        <w:t>7.</w:t>
      </w:r>
      <w:r w:rsidRPr="000B5034">
        <w:rPr>
          <w:lang w:val="en-US"/>
        </w:rPr>
        <w:tab/>
        <w:t xml:space="preserve">Fried TR, Bradley EH, Williams CS, Tinetti ME. Functional Disability and Health Care Expenditures for Older Persons. Arch Intern Med. 2001 Nov 26;161(21):2602–7. </w:t>
      </w:r>
    </w:p>
    <w:p w14:paraId="71A95350" w14:textId="77777777" w:rsidR="00BA23B4" w:rsidRPr="000B5034" w:rsidRDefault="00BA23B4" w:rsidP="00BA23B4">
      <w:pPr>
        <w:widowControl w:val="0"/>
        <w:autoSpaceDE w:val="0"/>
        <w:autoSpaceDN w:val="0"/>
        <w:adjustRightInd w:val="0"/>
        <w:rPr>
          <w:lang w:val="en-US"/>
        </w:rPr>
      </w:pPr>
      <w:r w:rsidRPr="000B5034">
        <w:rPr>
          <w:lang w:val="en-US"/>
        </w:rPr>
        <w:t>8.</w:t>
      </w:r>
      <w:r w:rsidRPr="000B5034">
        <w:rPr>
          <w:lang w:val="en-US"/>
        </w:rPr>
        <w:tab/>
      </w:r>
      <w:proofErr w:type="spellStart"/>
      <w:r w:rsidRPr="000B5034">
        <w:rPr>
          <w:lang w:val="en-US"/>
        </w:rPr>
        <w:t>Organisation</w:t>
      </w:r>
      <w:proofErr w:type="spellEnd"/>
      <w:r w:rsidRPr="000B5034">
        <w:rPr>
          <w:lang w:val="en-US"/>
        </w:rPr>
        <w:t xml:space="preserve"> Mondiale de la Santé. Decade of healthy Ageing 2020-2030 [Internet]. Geneva, Switzerland: </w:t>
      </w:r>
      <w:proofErr w:type="spellStart"/>
      <w:r w:rsidRPr="000B5034">
        <w:rPr>
          <w:lang w:val="en-US"/>
        </w:rPr>
        <w:t>Organisation</w:t>
      </w:r>
      <w:proofErr w:type="spellEnd"/>
      <w:r w:rsidRPr="000B5034">
        <w:rPr>
          <w:lang w:val="en-US"/>
        </w:rPr>
        <w:t xml:space="preserve"> </w:t>
      </w:r>
      <w:proofErr w:type="spellStart"/>
      <w:r w:rsidRPr="000B5034">
        <w:rPr>
          <w:lang w:val="en-US"/>
        </w:rPr>
        <w:t>mondiale</w:t>
      </w:r>
      <w:proofErr w:type="spellEnd"/>
      <w:r w:rsidRPr="000B5034">
        <w:rPr>
          <w:lang w:val="en-US"/>
        </w:rPr>
        <w:t xml:space="preserve"> de la Santé; 2023 Oct. Available from: https://www.who.int/fr/initiatives/decade-of-healthy-ageing</w:t>
      </w:r>
    </w:p>
    <w:p w14:paraId="07EE21B9" w14:textId="77777777" w:rsidR="00BA23B4" w:rsidRPr="000B5034" w:rsidRDefault="00BA23B4" w:rsidP="00BA23B4">
      <w:pPr>
        <w:widowControl w:val="0"/>
        <w:autoSpaceDE w:val="0"/>
        <w:autoSpaceDN w:val="0"/>
        <w:adjustRightInd w:val="0"/>
        <w:rPr>
          <w:lang w:val="en-US"/>
        </w:rPr>
      </w:pPr>
      <w:r w:rsidRPr="000B5034">
        <w:rPr>
          <w:lang w:val="en-US"/>
        </w:rPr>
        <w:t>9.</w:t>
      </w:r>
      <w:r w:rsidRPr="000B5034">
        <w:rPr>
          <w:lang w:val="en-US"/>
        </w:rPr>
        <w:tab/>
      </w:r>
      <w:proofErr w:type="spellStart"/>
      <w:r w:rsidRPr="000B5034">
        <w:rPr>
          <w:lang w:val="en-US"/>
        </w:rPr>
        <w:t>Béland</w:t>
      </w:r>
      <w:proofErr w:type="spellEnd"/>
      <w:r w:rsidRPr="000B5034">
        <w:rPr>
          <w:lang w:val="en-US"/>
        </w:rPr>
        <w:t xml:space="preserve"> F, Bergman H, Lebel P, Dallaire L, Fletcher J, Tousignant P, et al. Integrated services for frail elders (SIPA): a trial of a model for Canada. Can J Aging Rev Can </w:t>
      </w:r>
      <w:proofErr w:type="spellStart"/>
      <w:r w:rsidRPr="000B5034">
        <w:rPr>
          <w:lang w:val="en-US"/>
        </w:rPr>
        <w:t>Vieil</w:t>
      </w:r>
      <w:proofErr w:type="spellEnd"/>
      <w:r w:rsidRPr="000B5034">
        <w:rPr>
          <w:lang w:val="en-US"/>
        </w:rPr>
        <w:t xml:space="preserve">. 2006;25(1):25–42. </w:t>
      </w:r>
    </w:p>
    <w:p w14:paraId="55905AD9" w14:textId="77777777" w:rsidR="00BA23B4" w:rsidRPr="000B5034" w:rsidRDefault="00BA23B4" w:rsidP="00BA23B4">
      <w:pPr>
        <w:widowControl w:val="0"/>
        <w:autoSpaceDE w:val="0"/>
        <w:autoSpaceDN w:val="0"/>
        <w:adjustRightInd w:val="0"/>
        <w:rPr>
          <w:lang w:val="en-US"/>
        </w:rPr>
      </w:pPr>
      <w:r w:rsidRPr="000B5034">
        <w:rPr>
          <w:lang w:val="en-US"/>
        </w:rPr>
        <w:t>10.</w:t>
      </w:r>
      <w:r w:rsidRPr="000B5034">
        <w:rPr>
          <w:lang w:val="en-US"/>
        </w:rPr>
        <w:tab/>
        <w:t xml:space="preserve">Rolland Y, </w:t>
      </w:r>
      <w:proofErr w:type="spellStart"/>
      <w:r w:rsidRPr="000B5034">
        <w:rPr>
          <w:lang w:val="en-US"/>
        </w:rPr>
        <w:t>Benetos</w:t>
      </w:r>
      <w:proofErr w:type="spellEnd"/>
      <w:r w:rsidRPr="000B5034">
        <w:rPr>
          <w:lang w:val="en-US"/>
        </w:rPr>
        <w:t xml:space="preserve"> A, </w:t>
      </w:r>
      <w:proofErr w:type="spellStart"/>
      <w:r w:rsidRPr="000B5034">
        <w:rPr>
          <w:lang w:val="en-US"/>
        </w:rPr>
        <w:t>Gentric</w:t>
      </w:r>
      <w:proofErr w:type="spellEnd"/>
      <w:r w:rsidRPr="000B5034">
        <w:rPr>
          <w:lang w:val="en-US"/>
        </w:rPr>
        <w:t xml:space="preserve"> A, </w:t>
      </w:r>
      <w:proofErr w:type="spellStart"/>
      <w:r w:rsidRPr="000B5034">
        <w:rPr>
          <w:lang w:val="en-US"/>
        </w:rPr>
        <w:t>Ankri</w:t>
      </w:r>
      <w:proofErr w:type="spellEnd"/>
      <w:r w:rsidRPr="000B5034">
        <w:rPr>
          <w:lang w:val="en-US"/>
        </w:rPr>
        <w:t xml:space="preserve"> J, Blanchard F, </w:t>
      </w:r>
      <w:proofErr w:type="spellStart"/>
      <w:r w:rsidRPr="000B5034">
        <w:rPr>
          <w:lang w:val="en-US"/>
        </w:rPr>
        <w:t>Bonnefoy</w:t>
      </w:r>
      <w:proofErr w:type="spellEnd"/>
      <w:r w:rsidRPr="000B5034">
        <w:rPr>
          <w:lang w:val="en-US"/>
        </w:rPr>
        <w:t xml:space="preserve"> M, et al. Frailty in older population: a brief position paper from the French society of geriatrics and gerontology. </w:t>
      </w:r>
      <w:proofErr w:type="spellStart"/>
      <w:r w:rsidRPr="000B5034">
        <w:rPr>
          <w:lang w:val="en-US"/>
        </w:rPr>
        <w:t>Gériatrie</w:t>
      </w:r>
      <w:proofErr w:type="spellEnd"/>
      <w:r w:rsidRPr="000B5034">
        <w:rPr>
          <w:lang w:val="en-US"/>
        </w:rPr>
        <w:t xml:space="preserve"> Psychol </w:t>
      </w:r>
      <w:proofErr w:type="spellStart"/>
      <w:r w:rsidRPr="000B5034">
        <w:rPr>
          <w:lang w:val="en-US"/>
        </w:rPr>
        <w:t>Neuropsychiatr</w:t>
      </w:r>
      <w:proofErr w:type="spellEnd"/>
      <w:r w:rsidRPr="000B5034">
        <w:rPr>
          <w:lang w:val="en-US"/>
        </w:rPr>
        <w:t xml:space="preserve"> </w:t>
      </w:r>
      <w:proofErr w:type="spellStart"/>
      <w:r w:rsidRPr="000B5034">
        <w:rPr>
          <w:lang w:val="en-US"/>
        </w:rPr>
        <w:t>Viellissement</w:t>
      </w:r>
      <w:proofErr w:type="spellEnd"/>
      <w:r w:rsidRPr="000B5034">
        <w:rPr>
          <w:lang w:val="en-US"/>
        </w:rPr>
        <w:t xml:space="preserve">. 2011 Dec;(4):387–90. </w:t>
      </w:r>
    </w:p>
    <w:p w14:paraId="1DFA09DB" w14:textId="77777777" w:rsidR="00BA23B4" w:rsidRPr="000B5034" w:rsidRDefault="00BA23B4" w:rsidP="00BA23B4">
      <w:pPr>
        <w:widowControl w:val="0"/>
        <w:autoSpaceDE w:val="0"/>
        <w:autoSpaceDN w:val="0"/>
        <w:adjustRightInd w:val="0"/>
        <w:rPr>
          <w:lang w:val="en-US"/>
        </w:rPr>
      </w:pPr>
      <w:r w:rsidRPr="000B5034">
        <w:rPr>
          <w:lang w:val="en-US"/>
        </w:rPr>
        <w:t>11.</w:t>
      </w:r>
      <w:r w:rsidRPr="000B5034">
        <w:rPr>
          <w:lang w:val="en-US"/>
        </w:rPr>
        <w:tab/>
        <w:t xml:space="preserve">Gill TM, </w:t>
      </w:r>
      <w:proofErr w:type="spellStart"/>
      <w:r w:rsidRPr="000B5034">
        <w:rPr>
          <w:lang w:val="en-US"/>
        </w:rPr>
        <w:t>Gahbauer</w:t>
      </w:r>
      <w:proofErr w:type="spellEnd"/>
      <w:r w:rsidRPr="000B5034">
        <w:rPr>
          <w:lang w:val="en-US"/>
        </w:rPr>
        <w:t xml:space="preserve"> EA, </w:t>
      </w:r>
      <w:proofErr w:type="spellStart"/>
      <w:r w:rsidRPr="000B5034">
        <w:rPr>
          <w:lang w:val="en-US"/>
        </w:rPr>
        <w:t>Allore</w:t>
      </w:r>
      <w:proofErr w:type="spellEnd"/>
      <w:r w:rsidRPr="000B5034">
        <w:rPr>
          <w:lang w:val="en-US"/>
        </w:rPr>
        <w:t xml:space="preserve"> HG, Han L. Transitions Between Frailty States Among Community-Living Older Persons. Arch Intern Med. 2006 Feb 27;166(4):418–23. </w:t>
      </w:r>
    </w:p>
    <w:p w14:paraId="1C58D3ED" w14:textId="77777777" w:rsidR="00BA23B4" w:rsidRPr="000B5034" w:rsidRDefault="00BA23B4" w:rsidP="00BA23B4">
      <w:pPr>
        <w:widowControl w:val="0"/>
        <w:autoSpaceDE w:val="0"/>
        <w:autoSpaceDN w:val="0"/>
        <w:adjustRightInd w:val="0"/>
        <w:rPr>
          <w:lang w:val="en-US"/>
        </w:rPr>
      </w:pPr>
      <w:r w:rsidRPr="000B5034">
        <w:rPr>
          <w:lang w:val="en-US"/>
        </w:rPr>
        <w:t>12.</w:t>
      </w:r>
      <w:r w:rsidRPr="000B5034">
        <w:rPr>
          <w:lang w:val="en-US"/>
        </w:rPr>
        <w:tab/>
      </w:r>
      <w:proofErr w:type="spellStart"/>
      <w:r w:rsidRPr="000B5034">
        <w:rPr>
          <w:lang w:val="en-US"/>
        </w:rPr>
        <w:t>Colvez</w:t>
      </w:r>
      <w:proofErr w:type="spellEnd"/>
      <w:r w:rsidRPr="000B5034">
        <w:rPr>
          <w:lang w:val="en-US"/>
        </w:rPr>
        <w:t xml:space="preserve"> A, Castex A, Carriere I. Recovery from disability in an older population. Results of long-term follow-up in Upper-Normandy (France). Rev Epidemiol Sante </w:t>
      </w:r>
      <w:proofErr w:type="spellStart"/>
      <w:r w:rsidRPr="000B5034">
        <w:rPr>
          <w:lang w:val="en-US"/>
        </w:rPr>
        <w:t>Publique</w:t>
      </w:r>
      <w:proofErr w:type="spellEnd"/>
      <w:r w:rsidRPr="000B5034">
        <w:rPr>
          <w:lang w:val="en-US"/>
        </w:rPr>
        <w:t xml:space="preserve">. 2003 Dec;51(6):565–73. </w:t>
      </w:r>
    </w:p>
    <w:p w14:paraId="16C6FBE0" w14:textId="77777777" w:rsidR="00BA23B4" w:rsidRPr="000B5034" w:rsidRDefault="00BA23B4" w:rsidP="00BA23B4">
      <w:pPr>
        <w:widowControl w:val="0"/>
        <w:autoSpaceDE w:val="0"/>
        <w:autoSpaceDN w:val="0"/>
        <w:adjustRightInd w:val="0"/>
        <w:rPr>
          <w:lang w:val="en-US"/>
        </w:rPr>
      </w:pPr>
      <w:r w:rsidRPr="000B5034">
        <w:rPr>
          <w:lang w:val="en-US"/>
        </w:rPr>
        <w:t>13.</w:t>
      </w:r>
      <w:r w:rsidRPr="000B5034">
        <w:rPr>
          <w:lang w:val="en-US"/>
        </w:rPr>
        <w:tab/>
        <w:t>Integrated care for older people (ICOPE) [Internet]. [cited 2024 May 9]. Available from: https://www.who.int/teams/maternal-newborn-child-adolescent-health-and-ageing/ageing-and-health/integrated-care-for-older-people-icope</w:t>
      </w:r>
    </w:p>
    <w:p w14:paraId="6AB96C81" w14:textId="77777777" w:rsidR="00BA23B4" w:rsidRPr="000B5034" w:rsidRDefault="00BA23B4" w:rsidP="00BA23B4">
      <w:pPr>
        <w:widowControl w:val="0"/>
        <w:autoSpaceDE w:val="0"/>
        <w:autoSpaceDN w:val="0"/>
        <w:adjustRightInd w:val="0"/>
        <w:rPr>
          <w:lang w:val="en-US"/>
        </w:rPr>
      </w:pPr>
      <w:r w:rsidRPr="000B5034">
        <w:rPr>
          <w:lang w:val="en-US"/>
        </w:rPr>
        <w:t>14.</w:t>
      </w:r>
      <w:r w:rsidRPr="000B5034">
        <w:rPr>
          <w:lang w:val="en-US"/>
        </w:rPr>
        <w:tab/>
      </w:r>
      <w:proofErr w:type="spellStart"/>
      <w:r w:rsidRPr="000B5034">
        <w:rPr>
          <w:lang w:val="en-US"/>
        </w:rPr>
        <w:t>Cesari</w:t>
      </w:r>
      <w:proofErr w:type="spellEnd"/>
      <w:r w:rsidRPr="000B5034">
        <w:rPr>
          <w:lang w:val="en-US"/>
        </w:rPr>
        <w:t xml:space="preserve"> M, </w:t>
      </w:r>
      <w:proofErr w:type="spellStart"/>
      <w:r w:rsidRPr="000B5034">
        <w:rPr>
          <w:lang w:val="en-US"/>
        </w:rPr>
        <w:t>Demougeot</w:t>
      </w:r>
      <w:proofErr w:type="spellEnd"/>
      <w:r w:rsidRPr="000B5034">
        <w:rPr>
          <w:lang w:val="en-US"/>
        </w:rPr>
        <w:t xml:space="preserve"> L, </w:t>
      </w:r>
      <w:proofErr w:type="spellStart"/>
      <w:r w:rsidRPr="000B5034">
        <w:rPr>
          <w:lang w:val="en-US"/>
        </w:rPr>
        <w:t>Boccalon</w:t>
      </w:r>
      <w:proofErr w:type="spellEnd"/>
      <w:r w:rsidRPr="000B5034">
        <w:rPr>
          <w:lang w:val="en-US"/>
        </w:rPr>
        <w:t xml:space="preserve"> H, </w:t>
      </w:r>
      <w:proofErr w:type="spellStart"/>
      <w:r w:rsidRPr="000B5034">
        <w:rPr>
          <w:lang w:val="en-US"/>
        </w:rPr>
        <w:t>Guyonnet</w:t>
      </w:r>
      <w:proofErr w:type="spellEnd"/>
      <w:r w:rsidRPr="000B5034">
        <w:rPr>
          <w:lang w:val="en-US"/>
        </w:rPr>
        <w:t xml:space="preserve"> S, Kan GAV, Vellas B, et al. A Self-Reported Screening Tool for Detecting Community-Dwelling Older Persons with Frailty Syndrome in the Absence of Mobility Disability: The </w:t>
      </w:r>
      <w:proofErr w:type="spellStart"/>
      <w:r w:rsidRPr="000B5034">
        <w:rPr>
          <w:lang w:val="en-US"/>
        </w:rPr>
        <w:t>FiND</w:t>
      </w:r>
      <w:proofErr w:type="spellEnd"/>
      <w:r w:rsidRPr="000B5034">
        <w:rPr>
          <w:lang w:val="en-US"/>
        </w:rPr>
        <w:t xml:space="preserve"> Questionnaire. PLOS ONE. 2014 Jul 7;9(7</w:t>
      </w:r>
      <w:proofErr w:type="gramStart"/>
      <w:r w:rsidRPr="000B5034">
        <w:rPr>
          <w:lang w:val="en-US"/>
        </w:rPr>
        <w:t>):e</w:t>
      </w:r>
      <w:proofErr w:type="gramEnd"/>
      <w:r w:rsidRPr="000B5034">
        <w:rPr>
          <w:lang w:val="en-US"/>
        </w:rPr>
        <w:t xml:space="preserve">101745. </w:t>
      </w:r>
    </w:p>
    <w:p w14:paraId="6684908A" w14:textId="77777777" w:rsidR="00BA23B4" w:rsidRPr="000B5034" w:rsidRDefault="00BA23B4" w:rsidP="00BA23B4">
      <w:pPr>
        <w:widowControl w:val="0"/>
        <w:autoSpaceDE w:val="0"/>
        <w:autoSpaceDN w:val="0"/>
        <w:adjustRightInd w:val="0"/>
        <w:rPr>
          <w:lang w:val="en-US"/>
        </w:rPr>
      </w:pPr>
      <w:r w:rsidRPr="000B5034">
        <w:rPr>
          <w:lang w:val="en-US"/>
        </w:rPr>
        <w:t>15.</w:t>
      </w:r>
      <w:r w:rsidRPr="000B5034">
        <w:rPr>
          <w:lang w:val="en-US"/>
        </w:rPr>
        <w:tab/>
      </w:r>
      <w:proofErr w:type="spellStart"/>
      <w:r w:rsidRPr="000B5034">
        <w:rPr>
          <w:lang w:val="en-US"/>
        </w:rPr>
        <w:t>Rougé</w:t>
      </w:r>
      <w:proofErr w:type="spellEnd"/>
      <w:r w:rsidRPr="000B5034">
        <w:rPr>
          <w:lang w:val="en-US"/>
        </w:rPr>
        <w:t xml:space="preserve"> </w:t>
      </w:r>
      <w:proofErr w:type="spellStart"/>
      <w:r w:rsidRPr="000B5034">
        <w:rPr>
          <w:lang w:val="en-US"/>
        </w:rPr>
        <w:t>Bugat</w:t>
      </w:r>
      <w:proofErr w:type="spellEnd"/>
      <w:r w:rsidRPr="000B5034">
        <w:rPr>
          <w:lang w:val="en-US"/>
        </w:rPr>
        <w:t xml:space="preserve"> ME, </w:t>
      </w:r>
      <w:proofErr w:type="spellStart"/>
      <w:r w:rsidRPr="000B5034">
        <w:rPr>
          <w:lang w:val="en-US"/>
        </w:rPr>
        <w:t>Cestac</w:t>
      </w:r>
      <w:proofErr w:type="spellEnd"/>
      <w:r w:rsidRPr="000B5034">
        <w:rPr>
          <w:lang w:val="en-US"/>
        </w:rPr>
        <w:t xml:space="preserve"> P, </w:t>
      </w:r>
      <w:proofErr w:type="spellStart"/>
      <w:r w:rsidRPr="000B5034">
        <w:rPr>
          <w:lang w:val="en-US"/>
        </w:rPr>
        <w:t>Oustric</w:t>
      </w:r>
      <w:proofErr w:type="spellEnd"/>
      <w:r w:rsidRPr="000B5034">
        <w:rPr>
          <w:lang w:val="en-US"/>
        </w:rPr>
        <w:t xml:space="preserve"> S, Vellas B, </w:t>
      </w:r>
      <w:proofErr w:type="spellStart"/>
      <w:r w:rsidRPr="000B5034">
        <w:rPr>
          <w:lang w:val="en-US"/>
        </w:rPr>
        <w:t>Nourhashemi</w:t>
      </w:r>
      <w:proofErr w:type="spellEnd"/>
      <w:r w:rsidRPr="000B5034">
        <w:rPr>
          <w:lang w:val="en-US"/>
        </w:rPr>
        <w:t xml:space="preserve"> F. Detecting Frailty in Primary Care: A Major Challenge for Primary Care Physicians. J Am Med Dir Assoc. 2012 Oct;13(8):669–72. </w:t>
      </w:r>
    </w:p>
    <w:p w14:paraId="06A9EBC2" w14:textId="77777777" w:rsidR="00BA23B4" w:rsidRPr="000B5034" w:rsidRDefault="00BA23B4" w:rsidP="00BA23B4">
      <w:pPr>
        <w:widowControl w:val="0"/>
        <w:autoSpaceDE w:val="0"/>
        <w:autoSpaceDN w:val="0"/>
        <w:adjustRightInd w:val="0"/>
      </w:pPr>
      <w:r w:rsidRPr="000B5034">
        <w:rPr>
          <w:lang w:val="en-US"/>
        </w:rPr>
        <w:t>16.</w:t>
      </w:r>
      <w:r w:rsidRPr="000B5034">
        <w:rPr>
          <w:lang w:val="en-US"/>
        </w:rPr>
        <w:tab/>
      </w:r>
      <w:proofErr w:type="spellStart"/>
      <w:r w:rsidRPr="000B5034">
        <w:rPr>
          <w:lang w:val="en-US"/>
        </w:rPr>
        <w:t>Tavassoli</w:t>
      </w:r>
      <w:proofErr w:type="spellEnd"/>
      <w:r w:rsidRPr="000B5034">
        <w:rPr>
          <w:lang w:val="en-US"/>
        </w:rPr>
        <w:t xml:space="preserve"> N, </w:t>
      </w:r>
      <w:proofErr w:type="spellStart"/>
      <w:r w:rsidRPr="000B5034">
        <w:rPr>
          <w:lang w:val="en-US"/>
        </w:rPr>
        <w:t>Guyonnet</w:t>
      </w:r>
      <w:proofErr w:type="spellEnd"/>
      <w:r w:rsidRPr="000B5034">
        <w:rPr>
          <w:lang w:val="en-US"/>
        </w:rPr>
        <w:t xml:space="preserve"> S, </w:t>
      </w:r>
      <w:proofErr w:type="spellStart"/>
      <w:r w:rsidRPr="000B5034">
        <w:rPr>
          <w:lang w:val="en-US"/>
        </w:rPr>
        <w:t>Abellan</w:t>
      </w:r>
      <w:proofErr w:type="spellEnd"/>
      <w:r w:rsidRPr="000B5034">
        <w:rPr>
          <w:lang w:val="en-US"/>
        </w:rPr>
        <w:t xml:space="preserve"> Van Kan G, </w:t>
      </w:r>
      <w:proofErr w:type="spellStart"/>
      <w:r w:rsidRPr="000B5034">
        <w:rPr>
          <w:lang w:val="en-US"/>
        </w:rPr>
        <w:t>Sourdet</w:t>
      </w:r>
      <w:proofErr w:type="spellEnd"/>
      <w:r w:rsidRPr="000B5034">
        <w:rPr>
          <w:lang w:val="en-US"/>
        </w:rPr>
        <w:t xml:space="preserve"> S, </w:t>
      </w:r>
      <w:proofErr w:type="spellStart"/>
      <w:r w:rsidRPr="000B5034">
        <w:rPr>
          <w:lang w:val="en-US"/>
        </w:rPr>
        <w:t>Krams</w:t>
      </w:r>
      <w:proofErr w:type="spellEnd"/>
      <w:r w:rsidRPr="000B5034">
        <w:rPr>
          <w:lang w:val="en-US"/>
        </w:rPr>
        <w:t xml:space="preserve"> T, Soto ME, et al. Description of 1,108 older patients referred by their physician to the “Geriatric Frailty Clinic (G.F.C) for Assessment of Frailty and Prevention of Disability” at the </w:t>
      </w:r>
      <w:proofErr w:type="spellStart"/>
      <w:r w:rsidRPr="000B5034">
        <w:rPr>
          <w:lang w:val="en-US"/>
        </w:rPr>
        <w:t>gerontopole</w:t>
      </w:r>
      <w:proofErr w:type="spellEnd"/>
      <w:r w:rsidRPr="000B5034">
        <w:rPr>
          <w:lang w:val="en-US"/>
        </w:rPr>
        <w:t xml:space="preserve">. </w:t>
      </w:r>
      <w:r w:rsidRPr="000B5034">
        <w:t xml:space="preserve">J </w:t>
      </w:r>
      <w:proofErr w:type="spellStart"/>
      <w:r w:rsidRPr="000B5034">
        <w:t>Nutr</w:t>
      </w:r>
      <w:proofErr w:type="spellEnd"/>
      <w:r w:rsidRPr="000B5034">
        <w:t xml:space="preserve"> </w:t>
      </w:r>
      <w:proofErr w:type="spellStart"/>
      <w:r w:rsidRPr="000B5034">
        <w:t>Health</w:t>
      </w:r>
      <w:proofErr w:type="spellEnd"/>
      <w:r w:rsidRPr="000B5034">
        <w:t xml:space="preserve"> </w:t>
      </w:r>
      <w:proofErr w:type="spellStart"/>
      <w:r w:rsidRPr="000B5034">
        <w:t>Aging</w:t>
      </w:r>
      <w:proofErr w:type="spellEnd"/>
      <w:r w:rsidRPr="000B5034">
        <w:t xml:space="preserve">. 2014 </w:t>
      </w:r>
      <w:proofErr w:type="gramStart"/>
      <w:r w:rsidRPr="000B5034">
        <w:t>May;</w:t>
      </w:r>
      <w:proofErr w:type="gramEnd"/>
      <w:r w:rsidRPr="000B5034">
        <w:t xml:space="preserve">18(5):457–64. </w:t>
      </w:r>
    </w:p>
    <w:p w14:paraId="3FC61AFD" w14:textId="77777777" w:rsidR="00BA23B4" w:rsidRPr="000B5034" w:rsidRDefault="00BA23B4" w:rsidP="00BA23B4">
      <w:pPr>
        <w:widowControl w:val="0"/>
        <w:autoSpaceDE w:val="0"/>
        <w:autoSpaceDN w:val="0"/>
        <w:adjustRightInd w:val="0"/>
        <w:rPr>
          <w:lang w:val="en-US"/>
        </w:rPr>
      </w:pPr>
      <w:r w:rsidRPr="000B5034">
        <w:t>17.</w:t>
      </w:r>
      <w:r w:rsidRPr="000B5034">
        <w:tab/>
        <w:t xml:space="preserve">Haute Autorité de Santé. Comment repérer la fragilité en soins ambulatoires ? </w:t>
      </w:r>
      <w:r w:rsidRPr="000B5034">
        <w:rPr>
          <w:lang w:val="en-US"/>
        </w:rPr>
        <w:t>[Internet]. 2013 [cited 2020 Jun 29]. Available from: https://www.has-sante.fr/portail/upload/docs/application/pdf/2013-06/fiche_parcours_fragilite_vf.pdf</w:t>
      </w:r>
    </w:p>
    <w:p w14:paraId="2E062784" w14:textId="77777777" w:rsidR="00BA23B4" w:rsidRPr="000B5034" w:rsidRDefault="00BA23B4" w:rsidP="00BA23B4">
      <w:pPr>
        <w:widowControl w:val="0"/>
        <w:autoSpaceDE w:val="0"/>
        <w:autoSpaceDN w:val="0"/>
        <w:adjustRightInd w:val="0"/>
        <w:rPr>
          <w:lang w:val="en-US"/>
        </w:rPr>
      </w:pPr>
      <w:r w:rsidRPr="000B5034">
        <w:rPr>
          <w:lang w:val="en-US"/>
        </w:rPr>
        <w:t>18.</w:t>
      </w:r>
      <w:r w:rsidRPr="000B5034">
        <w:rPr>
          <w:lang w:val="en-US"/>
        </w:rPr>
        <w:tab/>
        <w:t xml:space="preserve">Stuck AE, Siu AL, Wieland GD, Rubenstein LZ, Adams J. Comprehensive geriatric assessment: a meta-analysis of controlled trials. The Lancet. 1993 Oct 23;342(8878):1032–6. </w:t>
      </w:r>
    </w:p>
    <w:p w14:paraId="3D26B0FF" w14:textId="77777777" w:rsidR="00BA23B4" w:rsidRPr="000B5034" w:rsidRDefault="00BA23B4" w:rsidP="00BA23B4">
      <w:pPr>
        <w:widowControl w:val="0"/>
        <w:autoSpaceDE w:val="0"/>
        <w:autoSpaceDN w:val="0"/>
        <w:adjustRightInd w:val="0"/>
        <w:rPr>
          <w:lang w:val="en-US"/>
        </w:rPr>
      </w:pPr>
      <w:r w:rsidRPr="000B5034">
        <w:rPr>
          <w:lang w:val="en-US"/>
        </w:rPr>
        <w:t>19.</w:t>
      </w:r>
      <w:r w:rsidRPr="000B5034">
        <w:rPr>
          <w:lang w:val="en-US"/>
        </w:rPr>
        <w:tab/>
        <w:t xml:space="preserve">Kingsley C, Patel S. Patient-reported outcome measures and patient-reported experience measures. BJA Educ. 2017 Apr 1;17(4):137–44. </w:t>
      </w:r>
    </w:p>
    <w:p w14:paraId="1060E967" w14:textId="77777777" w:rsidR="00BA23B4" w:rsidRPr="000B5034" w:rsidRDefault="00BA23B4" w:rsidP="00BA23B4">
      <w:pPr>
        <w:widowControl w:val="0"/>
        <w:autoSpaceDE w:val="0"/>
        <w:autoSpaceDN w:val="0"/>
        <w:adjustRightInd w:val="0"/>
        <w:rPr>
          <w:lang w:val="en-US"/>
        </w:rPr>
      </w:pPr>
      <w:r w:rsidRPr="000B5034">
        <w:rPr>
          <w:lang w:val="en-US"/>
        </w:rPr>
        <w:t>20.</w:t>
      </w:r>
      <w:r w:rsidRPr="000B5034">
        <w:rPr>
          <w:lang w:val="en-US"/>
        </w:rPr>
        <w:tab/>
      </w:r>
      <w:proofErr w:type="spellStart"/>
      <w:r w:rsidRPr="000B5034">
        <w:rPr>
          <w:lang w:val="en-US"/>
        </w:rPr>
        <w:t>Audiffren</w:t>
      </w:r>
      <w:proofErr w:type="spellEnd"/>
      <w:r w:rsidRPr="000B5034">
        <w:rPr>
          <w:lang w:val="en-US"/>
        </w:rPr>
        <w:t xml:space="preserve"> J, </w:t>
      </w:r>
      <w:proofErr w:type="spellStart"/>
      <w:r w:rsidRPr="000B5034">
        <w:rPr>
          <w:lang w:val="en-US"/>
        </w:rPr>
        <w:t>Bargiotas</w:t>
      </w:r>
      <w:proofErr w:type="spellEnd"/>
      <w:r w:rsidRPr="000B5034">
        <w:rPr>
          <w:lang w:val="en-US"/>
        </w:rPr>
        <w:t xml:space="preserve"> I, </w:t>
      </w:r>
      <w:proofErr w:type="spellStart"/>
      <w:r w:rsidRPr="000B5034">
        <w:rPr>
          <w:lang w:val="en-US"/>
        </w:rPr>
        <w:t>Vayatis</w:t>
      </w:r>
      <w:proofErr w:type="spellEnd"/>
      <w:r w:rsidRPr="000B5034">
        <w:rPr>
          <w:lang w:val="en-US"/>
        </w:rPr>
        <w:t xml:space="preserve"> N, Vidal PP, Ricard D. A </w:t>
      </w:r>
      <w:proofErr w:type="gramStart"/>
      <w:r w:rsidRPr="000B5034">
        <w:rPr>
          <w:lang w:val="en-US"/>
        </w:rPr>
        <w:t>Non Linear</w:t>
      </w:r>
      <w:proofErr w:type="gramEnd"/>
      <w:r w:rsidRPr="000B5034">
        <w:rPr>
          <w:lang w:val="en-US"/>
        </w:rPr>
        <w:t xml:space="preserve"> Scoring Approach for Evaluating Balance: Classification of Elderly as Fallers and Non-Fallers. </w:t>
      </w:r>
      <w:proofErr w:type="spellStart"/>
      <w:r w:rsidRPr="000B5034">
        <w:rPr>
          <w:lang w:val="en-US"/>
        </w:rPr>
        <w:t>Sakakibara</w:t>
      </w:r>
      <w:proofErr w:type="spellEnd"/>
      <w:r w:rsidRPr="000B5034">
        <w:rPr>
          <w:lang w:val="en-US"/>
        </w:rPr>
        <w:t xml:space="preserve"> M, editor. PLOS ONE. 2016 Dec 9;11(12</w:t>
      </w:r>
      <w:proofErr w:type="gramStart"/>
      <w:r w:rsidRPr="000B5034">
        <w:rPr>
          <w:lang w:val="en-US"/>
        </w:rPr>
        <w:t>):e</w:t>
      </w:r>
      <w:proofErr w:type="gramEnd"/>
      <w:r w:rsidRPr="000B5034">
        <w:rPr>
          <w:lang w:val="en-US"/>
        </w:rPr>
        <w:t xml:space="preserve">0167456. </w:t>
      </w:r>
    </w:p>
    <w:p w14:paraId="70E6C1D2" w14:textId="77777777" w:rsidR="00BA23B4" w:rsidRPr="000B5034" w:rsidRDefault="00BA23B4" w:rsidP="00BA23B4">
      <w:pPr>
        <w:widowControl w:val="0"/>
        <w:autoSpaceDE w:val="0"/>
        <w:autoSpaceDN w:val="0"/>
        <w:adjustRightInd w:val="0"/>
      </w:pPr>
      <w:r w:rsidRPr="000B5034">
        <w:rPr>
          <w:lang w:val="en-US"/>
        </w:rPr>
        <w:t>21.</w:t>
      </w:r>
      <w:r w:rsidRPr="000B5034">
        <w:rPr>
          <w:lang w:val="en-US"/>
        </w:rPr>
        <w:tab/>
        <w:t xml:space="preserve">Europe W. The 2023 revision of the European definition of general practice/family medicine. </w:t>
      </w:r>
      <w:r w:rsidRPr="000B5034">
        <w:t xml:space="preserve">WONCA </w:t>
      </w:r>
      <w:proofErr w:type="spellStart"/>
      <w:r w:rsidRPr="000B5034">
        <w:t>Eur</w:t>
      </w:r>
      <w:proofErr w:type="spellEnd"/>
      <w:r w:rsidRPr="000B5034">
        <w:t xml:space="preserve">. </w:t>
      </w:r>
      <w:proofErr w:type="gramStart"/>
      <w:r w:rsidRPr="000B5034">
        <w:t>2023;</w:t>
      </w:r>
      <w:proofErr w:type="gramEnd"/>
      <w:r w:rsidRPr="000B5034">
        <w:t xml:space="preserve"> </w:t>
      </w:r>
    </w:p>
    <w:p w14:paraId="5FA69856" w14:textId="77777777" w:rsidR="00BA23B4" w:rsidRPr="000B5034" w:rsidRDefault="00BA23B4" w:rsidP="00BA23B4">
      <w:pPr>
        <w:widowControl w:val="0"/>
        <w:autoSpaceDE w:val="0"/>
        <w:autoSpaceDN w:val="0"/>
        <w:adjustRightInd w:val="0"/>
      </w:pPr>
      <w:r w:rsidRPr="000B5034">
        <w:t>22.</w:t>
      </w:r>
      <w:r w:rsidRPr="000B5034">
        <w:tab/>
        <w:t xml:space="preserve">Legrand F, </w:t>
      </w:r>
      <w:proofErr w:type="spellStart"/>
      <w:r w:rsidRPr="000B5034">
        <w:t>Eychene</w:t>
      </w:r>
      <w:proofErr w:type="spellEnd"/>
      <w:r w:rsidRPr="000B5034">
        <w:t xml:space="preserve"> JM, </w:t>
      </w:r>
      <w:proofErr w:type="spellStart"/>
      <w:r w:rsidRPr="000B5034">
        <w:t>Audiffren</w:t>
      </w:r>
      <w:proofErr w:type="spellEnd"/>
      <w:r w:rsidRPr="000B5034">
        <w:t xml:space="preserve"> J, Klein A, Labourdette C, Nicolaï A, et al. </w:t>
      </w:r>
      <w:r w:rsidRPr="000B5034">
        <w:rPr>
          <w:lang w:val="en-US"/>
        </w:rPr>
        <w:t>Description of Participants in the “</w:t>
      </w:r>
      <w:proofErr w:type="spellStart"/>
      <w:r w:rsidRPr="000B5034">
        <w:rPr>
          <w:lang w:val="en-US"/>
        </w:rPr>
        <w:t>Atout</w:t>
      </w:r>
      <w:proofErr w:type="spellEnd"/>
      <w:r w:rsidRPr="000B5034">
        <w:rPr>
          <w:lang w:val="en-US"/>
        </w:rPr>
        <w:t xml:space="preserve"> Age Mobility” Prevention Workshops at the University Hospital Center of La Reunion: A Prospective Study. </w:t>
      </w:r>
      <w:r w:rsidRPr="000B5034">
        <w:t xml:space="preserve">J </w:t>
      </w:r>
      <w:proofErr w:type="spellStart"/>
      <w:r w:rsidRPr="000B5034">
        <w:t>Nutr</w:t>
      </w:r>
      <w:proofErr w:type="spellEnd"/>
      <w:r w:rsidRPr="000B5034">
        <w:t xml:space="preserve"> </w:t>
      </w:r>
      <w:proofErr w:type="spellStart"/>
      <w:r w:rsidRPr="000B5034">
        <w:t>Health</w:t>
      </w:r>
      <w:proofErr w:type="spellEnd"/>
      <w:r w:rsidRPr="000B5034">
        <w:t xml:space="preserve"> </w:t>
      </w:r>
      <w:proofErr w:type="spellStart"/>
      <w:r w:rsidRPr="000B5034">
        <w:t>Aging</w:t>
      </w:r>
      <w:proofErr w:type="spellEnd"/>
      <w:r w:rsidRPr="000B5034">
        <w:t xml:space="preserve">. 2021 May </w:t>
      </w:r>
      <w:proofErr w:type="gramStart"/>
      <w:r w:rsidRPr="000B5034">
        <w:t>1;</w:t>
      </w:r>
      <w:proofErr w:type="gramEnd"/>
      <w:r w:rsidRPr="000B5034">
        <w:t xml:space="preserve">25(5):628–36. </w:t>
      </w:r>
    </w:p>
    <w:p w14:paraId="152F0F9C" w14:textId="77777777" w:rsidR="00BA23B4" w:rsidRPr="000B5034" w:rsidRDefault="00BA23B4" w:rsidP="00BA23B4">
      <w:pPr>
        <w:widowControl w:val="0"/>
        <w:autoSpaceDE w:val="0"/>
        <w:autoSpaceDN w:val="0"/>
        <w:adjustRightInd w:val="0"/>
        <w:rPr>
          <w:lang w:val="en-US"/>
        </w:rPr>
      </w:pPr>
      <w:r w:rsidRPr="000B5034">
        <w:t>23.</w:t>
      </w:r>
      <w:r w:rsidRPr="000B5034">
        <w:tab/>
        <w:t xml:space="preserve">Une bombe à retardement : sans intervention immédiate, les pénuries de travailleurs de la santé et des soins dans la Région européenne pourraient provoquer une catastrophe [Internet]. </w:t>
      </w:r>
      <w:r w:rsidRPr="000B5034">
        <w:rPr>
          <w:lang w:val="en-US"/>
        </w:rPr>
        <w:t>[cited 2024 May 9]. Available from: https://www.who.int/europe/fr/news/item/14-09-2022-ticking-timebomb--without-immediate-action--health-and-care-workforce-gaps-in-the-european-region-could-spell-disaster</w:t>
      </w:r>
    </w:p>
    <w:p w14:paraId="49768A85" w14:textId="77777777" w:rsidR="00BA23B4" w:rsidRPr="000B5034" w:rsidRDefault="00BA23B4" w:rsidP="00BA23B4">
      <w:pPr>
        <w:widowControl w:val="0"/>
        <w:autoSpaceDE w:val="0"/>
        <w:autoSpaceDN w:val="0"/>
        <w:adjustRightInd w:val="0"/>
      </w:pPr>
      <w:r w:rsidRPr="000B5034">
        <w:t>24.</w:t>
      </w:r>
      <w:r w:rsidRPr="000B5034">
        <w:tab/>
        <w:t xml:space="preserve">Direction de la Recherche, des Études, de l’Évaluation et des Statistiques. Comparaisons internationales de la dépense courante de santé et du reste à charge. Paris, </w:t>
      </w:r>
      <w:proofErr w:type="gramStart"/>
      <w:r w:rsidRPr="000B5034">
        <w:t>France;</w:t>
      </w:r>
      <w:proofErr w:type="gramEnd"/>
      <w:r w:rsidRPr="000B5034">
        <w:t xml:space="preserve"> 2020. (Les dépenses de santé). </w:t>
      </w:r>
    </w:p>
    <w:p w14:paraId="63ACE8A8" w14:textId="77777777" w:rsidR="00BA23B4" w:rsidRPr="000B5034" w:rsidRDefault="00BA23B4" w:rsidP="00BA23B4">
      <w:pPr>
        <w:widowControl w:val="0"/>
        <w:autoSpaceDE w:val="0"/>
        <w:autoSpaceDN w:val="0"/>
        <w:adjustRightInd w:val="0"/>
        <w:rPr>
          <w:lang w:val="en-US"/>
        </w:rPr>
      </w:pPr>
      <w:r w:rsidRPr="000B5034">
        <w:t>25.</w:t>
      </w:r>
      <w:r w:rsidRPr="000B5034">
        <w:tab/>
      </w:r>
      <w:proofErr w:type="spellStart"/>
      <w:r w:rsidRPr="000B5034">
        <w:t>Tavassoli</w:t>
      </w:r>
      <w:proofErr w:type="spellEnd"/>
      <w:r w:rsidRPr="000B5034">
        <w:t xml:space="preserve"> N, De </w:t>
      </w:r>
      <w:proofErr w:type="spellStart"/>
      <w:r w:rsidRPr="000B5034">
        <w:t>Souto</w:t>
      </w:r>
      <w:proofErr w:type="spellEnd"/>
      <w:r w:rsidRPr="000B5034">
        <w:t xml:space="preserve"> </w:t>
      </w:r>
      <w:proofErr w:type="spellStart"/>
      <w:r w:rsidRPr="000B5034">
        <w:t>Barreto</w:t>
      </w:r>
      <w:proofErr w:type="spellEnd"/>
      <w:r w:rsidRPr="000B5034">
        <w:t xml:space="preserve"> P, </w:t>
      </w:r>
      <w:proofErr w:type="spellStart"/>
      <w:r w:rsidRPr="000B5034">
        <w:t>Berbon</w:t>
      </w:r>
      <w:proofErr w:type="spellEnd"/>
      <w:r w:rsidRPr="000B5034">
        <w:t xml:space="preserve"> C, Mathieu C, De </w:t>
      </w:r>
      <w:proofErr w:type="spellStart"/>
      <w:r w:rsidRPr="000B5034">
        <w:t>Kerimel</w:t>
      </w:r>
      <w:proofErr w:type="spellEnd"/>
      <w:r w:rsidRPr="000B5034">
        <w:t xml:space="preserve"> J, Lafont C, et al. </w:t>
      </w:r>
      <w:r w:rsidRPr="000B5034">
        <w:rPr>
          <w:lang w:val="en-US"/>
        </w:rPr>
        <w:t xml:space="preserve">Implementation of the WHO integrated care for older people (ICOPE) </w:t>
      </w:r>
      <w:proofErr w:type="spellStart"/>
      <w:r w:rsidRPr="000B5034">
        <w:rPr>
          <w:lang w:val="en-US"/>
        </w:rPr>
        <w:t>programme</w:t>
      </w:r>
      <w:proofErr w:type="spellEnd"/>
      <w:r w:rsidRPr="000B5034">
        <w:rPr>
          <w:lang w:val="en-US"/>
        </w:rPr>
        <w:t xml:space="preserve"> in clinical practice: a prospective study. Lancet Healthy </w:t>
      </w:r>
      <w:proofErr w:type="spellStart"/>
      <w:r w:rsidRPr="000B5034">
        <w:rPr>
          <w:lang w:val="en-US"/>
        </w:rPr>
        <w:t>Longev</w:t>
      </w:r>
      <w:proofErr w:type="spellEnd"/>
      <w:r w:rsidRPr="000B5034">
        <w:rPr>
          <w:lang w:val="en-US"/>
        </w:rPr>
        <w:t>. 2022 Jun;3(6</w:t>
      </w:r>
      <w:proofErr w:type="gramStart"/>
      <w:r w:rsidRPr="000B5034">
        <w:rPr>
          <w:lang w:val="en-US"/>
        </w:rPr>
        <w:t>):e</w:t>
      </w:r>
      <w:proofErr w:type="gramEnd"/>
      <w:r w:rsidRPr="000B5034">
        <w:rPr>
          <w:lang w:val="en-US"/>
        </w:rPr>
        <w:t xml:space="preserve">394–404. </w:t>
      </w:r>
    </w:p>
    <w:p w14:paraId="7B6654C9" w14:textId="77777777" w:rsidR="00BA23B4" w:rsidRPr="000B5034" w:rsidRDefault="00BA23B4" w:rsidP="00BA23B4">
      <w:pPr>
        <w:widowControl w:val="0"/>
        <w:autoSpaceDE w:val="0"/>
        <w:autoSpaceDN w:val="0"/>
        <w:adjustRightInd w:val="0"/>
        <w:rPr>
          <w:lang w:val="en-US"/>
        </w:rPr>
      </w:pPr>
      <w:r w:rsidRPr="000B5034">
        <w:rPr>
          <w:lang w:val="en-US"/>
        </w:rPr>
        <w:t>26.</w:t>
      </w:r>
      <w:r w:rsidRPr="000B5034">
        <w:rPr>
          <w:lang w:val="en-US"/>
        </w:rPr>
        <w:tab/>
        <w:t>Vidal PP, Vienne‐</w:t>
      </w:r>
      <w:proofErr w:type="spellStart"/>
      <w:r w:rsidRPr="000B5034">
        <w:rPr>
          <w:lang w:val="en-US"/>
        </w:rPr>
        <w:t>Jumeau</w:t>
      </w:r>
      <w:proofErr w:type="spellEnd"/>
      <w:r w:rsidRPr="000B5034">
        <w:rPr>
          <w:lang w:val="en-US"/>
        </w:rPr>
        <w:t xml:space="preserve"> A, Moreau A, Vidal C, Wang D, </w:t>
      </w:r>
      <w:proofErr w:type="spellStart"/>
      <w:r w:rsidRPr="000B5034">
        <w:rPr>
          <w:lang w:val="en-US"/>
        </w:rPr>
        <w:t>Audiffren</w:t>
      </w:r>
      <w:proofErr w:type="spellEnd"/>
      <w:r w:rsidRPr="000B5034">
        <w:rPr>
          <w:lang w:val="en-US"/>
        </w:rPr>
        <w:t xml:space="preserve"> J, et al. An opinion paper on the maintenance of robustness: Towards a multimodal and intergenerational approach using digital twins. AGING Med. 2020;3(3):188–94. </w:t>
      </w:r>
    </w:p>
    <w:p w14:paraId="1FCFA878" w14:textId="77777777" w:rsidR="00BA23B4" w:rsidRPr="000B5034" w:rsidRDefault="00BA23B4" w:rsidP="00BA23B4">
      <w:pPr>
        <w:widowControl w:val="0"/>
        <w:autoSpaceDE w:val="0"/>
        <w:autoSpaceDN w:val="0"/>
        <w:adjustRightInd w:val="0"/>
        <w:rPr>
          <w:lang w:val="en-US"/>
        </w:rPr>
      </w:pPr>
      <w:r w:rsidRPr="000B5034">
        <w:rPr>
          <w:lang w:val="en-US"/>
        </w:rPr>
        <w:t>27.</w:t>
      </w:r>
      <w:r w:rsidRPr="000B5034">
        <w:rPr>
          <w:lang w:val="en-US"/>
        </w:rPr>
        <w:tab/>
      </w:r>
      <w:proofErr w:type="spellStart"/>
      <w:r w:rsidRPr="000B5034">
        <w:rPr>
          <w:lang w:val="en-US"/>
        </w:rPr>
        <w:t>Bargiotas</w:t>
      </w:r>
      <w:proofErr w:type="spellEnd"/>
      <w:r w:rsidRPr="000B5034">
        <w:rPr>
          <w:lang w:val="en-US"/>
        </w:rPr>
        <w:t xml:space="preserve"> I, Wang D, Mantilla J, </w:t>
      </w:r>
      <w:proofErr w:type="spellStart"/>
      <w:r w:rsidRPr="000B5034">
        <w:rPr>
          <w:lang w:val="en-US"/>
        </w:rPr>
        <w:t>Quijoux</w:t>
      </w:r>
      <w:proofErr w:type="spellEnd"/>
      <w:r w:rsidRPr="000B5034">
        <w:rPr>
          <w:lang w:val="en-US"/>
        </w:rPr>
        <w:t xml:space="preserve"> F, Moreau A, Vidal C, et al. Preventing falls: the use of machine learning for the prediction of future falls in individuals without history of fall. J Neurol. 2023 Feb;270(2):618–31. </w:t>
      </w:r>
    </w:p>
    <w:p w14:paraId="7C7ECA66" w14:textId="77777777" w:rsidR="00BA23B4" w:rsidRPr="000B5034" w:rsidRDefault="00BA23B4" w:rsidP="00BA23B4">
      <w:pPr>
        <w:widowControl w:val="0"/>
        <w:autoSpaceDE w:val="0"/>
        <w:autoSpaceDN w:val="0"/>
        <w:adjustRightInd w:val="0"/>
        <w:rPr>
          <w:lang w:val="en-US"/>
        </w:rPr>
      </w:pPr>
      <w:r w:rsidRPr="000B5034">
        <w:rPr>
          <w:lang w:val="en-US"/>
        </w:rPr>
        <w:t>28.</w:t>
      </w:r>
      <w:r w:rsidRPr="000B5034">
        <w:rPr>
          <w:lang w:val="en-US"/>
        </w:rPr>
        <w:tab/>
      </w:r>
      <w:proofErr w:type="spellStart"/>
      <w:r w:rsidRPr="000B5034">
        <w:rPr>
          <w:lang w:val="en-US"/>
        </w:rPr>
        <w:t>Quijoux</w:t>
      </w:r>
      <w:proofErr w:type="spellEnd"/>
      <w:r w:rsidRPr="000B5034">
        <w:rPr>
          <w:lang w:val="en-US"/>
        </w:rPr>
        <w:t xml:space="preserve"> F, </w:t>
      </w:r>
      <w:proofErr w:type="spellStart"/>
      <w:r w:rsidRPr="000B5034">
        <w:rPr>
          <w:lang w:val="en-US"/>
        </w:rPr>
        <w:t>Nicolaï</w:t>
      </w:r>
      <w:proofErr w:type="spellEnd"/>
      <w:r w:rsidRPr="000B5034">
        <w:rPr>
          <w:lang w:val="en-US"/>
        </w:rPr>
        <w:t xml:space="preserve"> A, </w:t>
      </w:r>
      <w:proofErr w:type="spellStart"/>
      <w:r w:rsidRPr="000B5034">
        <w:rPr>
          <w:lang w:val="en-US"/>
        </w:rPr>
        <w:t>Chairi</w:t>
      </w:r>
      <w:proofErr w:type="spellEnd"/>
      <w:r w:rsidRPr="000B5034">
        <w:rPr>
          <w:lang w:val="en-US"/>
        </w:rPr>
        <w:t xml:space="preserve"> I, </w:t>
      </w:r>
      <w:proofErr w:type="spellStart"/>
      <w:r w:rsidRPr="000B5034">
        <w:rPr>
          <w:lang w:val="en-US"/>
        </w:rPr>
        <w:t>Bargiotas</w:t>
      </w:r>
      <w:proofErr w:type="spellEnd"/>
      <w:r w:rsidRPr="000B5034">
        <w:rPr>
          <w:lang w:val="en-US"/>
        </w:rPr>
        <w:t xml:space="preserve"> I, Ricard D, </w:t>
      </w:r>
      <w:proofErr w:type="spellStart"/>
      <w:r w:rsidRPr="000B5034">
        <w:rPr>
          <w:lang w:val="en-US"/>
        </w:rPr>
        <w:t>Yelnik</w:t>
      </w:r>
      <w:proofErr w:type="spellEnd"/>
      <w:r w:rsidRPr="000B5034">
        <w:rPr>
          <w:lang w:val="en-US"/>
        </w:rPr>
        <w:t xml:space="preserve"> A, et al. A review of center of pressure (COP) variables to quantify standing balance in elderly people: Algorithms and open‐access code*. </w:t>
      </w:r>
      <w:proofErr w:type="spellStart"/>
      <w:r w:rsidRPr="000B5034">
        <w:rPr>
          <w:lang w:val="en-US"/>
        </w:rPr>
        <w:t>Physiol</w:t>
      </w:r>
      <w:proofErr w:type="spellEnd"/>
      <w:r w:rsidRPr="000B5034">
        <w:rPr>
          <w:lang w:val="en-US"/>
        </w:rPr>
        <w:t xml:space="preserve"> Rep [Internet]. 2021 Nov [cited 2024 May 9];9(22). Available from: https://onlinelibrary.wiley.com/doi/10.14814/phy2.15067</w:t>
      </w:r>
    </w:p>
    <w:p w14:paraId="27279DD9" w14:textId="77777777" w:rsidR="00BA23B4" w:rsidRPr="000B5034" w:rsidRDefault="00BA23B4" w:rsidP="00BA23B4">
      <w:pPr>
        <w:widowControl w:val="0"/>
        <w:autoSpaceDE w:val="0"/>
        <w:autoSpaceDN w:val="0"/>
        <w:adjustRightInd w:val="0"/>
        <w:rPr>
          <w:lang w:val="en-US"/>
        </w:rPr>
      </w:pPr>
      <w:r w:rsidRPr="000B5034">
        <w:rPr>
          <w:lang w:val="en-US"/>
        </w:rPr>
        <w:t>29.</w:t>
      </w:r>
      <w:r w:rsidRPr="000B5034">
        <w:rPr>
          <w:lang w:val="en-US"/>
        </w:rPr>
        <w:tab/>
        <w:t>Integrated care for older people (‎ICOPE)‎: guidance for person-</w:t>
      </w:r>
      <w:proofErr w:type="spellStart"/>
      <w:r w:rsidRPr="000B5034">
        <w:rPr>
          <w:lang w:val="en-US"/>
        </w:rPr>
        <w:t>centred</w:t>
      </w:r>
      <w:proofErr w:type="spellEnd"/>
      <w:r w:rsidRPr="000B5034">
        <w:rPr>
          <w:lang w:val="en-US"/>
        </w:rPr>
        <w:t xml:space="preserve"> assessment and pathways in primary care [Internet]. [cited 2024 Nov 28]. Available from: https://www.who.int/publications/i/item/WHO-FWC-ALC-19.1</w:t>
      </w:r>
    </w:p>
    <w:p w14:paraId="35DF4BCC" w14:textId="77777777" w:rsidR="00BA23B4" w:rsidRPr="000B5034" w:rsidRDefault="00BA23B4" w:rsidP="00BA23B4">
      <w:pPr>
        <w:widowControl w:val="0"/>
        <w:autoSpaceDE w:val="0"/>
        <w:autoSpaceDN w:val="0"/>
        <w:adjustRightInd w:val="0"/>
        <w:rPr>
          <w:lang w:val="en-US"/>
        </w:rPr>
      </w:pPr>
      <w:r w:rsidRPr="000B5034">
        <w:t>30.</w:t>
      </w:r>
      <w:r w:rsidRPr="000B5034">
        <w:tab/>
      </w:r>
      <w:proofErr w:type="spellStart"/>
      <w:r w:rsidRPr="000B5034">
        <w:t>Belmin</w:t>
      </w:r>
      <w:proofErr w:type="spellEnd"/>
      <w:r w:rsidRPr="000B5034">
        <w:t xml:space="preserve"> J, </w:t>
      </w:r>
      <w:proofErr w:type="spellStart"/>
      <w:r w:rsidRPr="000B5034">
        <w:t>Pariel-Madjlessi</w:t>
      </w:r>
      <w:proofErr w:type="spellEnd"/>
      <w:r w:rsidRPr="000B5034">
        <w:t xml:space="preserve"> S, </w:t>
      </w:r>
      <w:proofErr w:type="spellStart"/>
      <w:r w:rsidRPr="000B5034">
        <w:t>Surun</w:t>
      </w:r>
      <w:proofErr w:type="spellEnd"/>
      <w:r w:rsidRPr="000B5034">
        <w:t xml:space="preserve"> P, </w:t>
      </w:r>
      <w:proofErr w:type="spellStart"/>
      <w:r w:rsidRPr="000B5034">
        <w:t>Bentot</w:t>
      </w:r>
      <w:proofErr w:type="spellEnd"/>
      <w:r w:rsidRPr="000B5034">
        <w:t xml:space="preserve"> C, </w:t>
      </w:r>
      <w:proofErr w:type="spellStart"/>
      <w:r w:rsidRPr="000B5034">
        <w:t>Feteanu</w:t>
      </w:r>
      <w:proofErr w:type="spellEnd"/>
      <w:r w:rsidRPr="000B5034">
        <w:t xml:space="preserve"> D, Lefebvre des </w:t>
      </w:r>
      <w:proofErr w:type="spellStart"/>
      <w:r w:rsidRPr="000B5034">
        <w:t>Noettes</w:t>
      </w:r>
      <w:proofErr w:type="spellEnd"/>
      <w:r w:rsidRPr="000B5034">
        <w:t xml:space="preserve"> V, et al. </w:t>
      </w:r>
      <w:r w:rsidRPr="000B5034">
        <w:rPr>
          <w:lang w:val="en-US"/>
        </w:rPr>
        <w:t xml:space="preserve">The cognitive disorders examination (Codex) is a reliable 3-minute test for detection of dementia in the elderly (validation study on 323 subjects). Presse </w:t>
      </w:r>
      <w:proofErr w:type="spellStart"/>
      <w:r w:rsidRPr="000B5034">
        <w:rPr>
          <w:lang w:val="en-US"/>
        </w:rPr>
        <w:t>Médicale</w:t>
      </w:r>
      <w:proofErr w:type="spellEnd"/>
      <w:r w:rsidRPr="000B5034">
        <w:rPr>
          <w:lang w:val="en-US"/>
        </w:rPr>
        <w:t xml:space="preserve">. 2007 Sep;36(9):1183–90. </w:t>
      </w:r>
    </w:p>
    <w:p w14:paraId="526BB344" w14:textId="77777777" w:rsidR="00BA23B4" w:rsidRPr="000B5034" w:rsidRDefault="00BA23B4" w:rsidP="00BA23B4">
      <w:pPr>
        <w:widowControl w:val="0"/>
        <w:autoSpaceDE w:val="0"/>
        <w:autoSpaceDN w:val="0"/>
        <w:adjustRightInd w:val="0"/>
        <w:rPr>
          <w:lang w:val="en-US"/>
        </w:rPr>
      </w:pPr>
      <w:r w:rsidRPr="000B5034">
        <w:rPr>
          <w:lang w:val="en-US"/>
        </w:rPr>
        <w:t>31.</w:t>
      </w:r>
      <w:r w:rsidRPr="000B5034">
        <w:rPr>
          <w:lang w:val="en-US"/>
        </w:rPr>
        <w:tab/>
        <w:t xml:space="preserve">Russell MA, Hill KD, Blackberry I, Day LM, </w:t>
      </w:r>
      <w:proofErr w:type="spellStart"/>
      <w:r w:rsidRPr="000B5034">
        <w:rPr>
          <w:lang w:val="en-US"/>
        </w:rPr>
        <w:t>Dharmage</w:t>
      </w:r>
      <w:proofErr w:type="spellEnd"/>
      <w:r w:rsidRPr="000B5034">
        <w:rPr>
          <w:lang w:val="en-US"/>
        </w:rPr>
        <w:t xml:space="preserve"> SC. The reliability and predictive accuracy of the falls risk for older people in the community assessment (FROP-Com) tool. Age Ageing. 2008;37(6):634–9. </w:t>
      </w:r>
    </w:p>
    <w:p w14:paraId="08C90F99" w14:textId="77777777" w:rsidR="00BA23B4" w:rsidRPr="000B5034" w:rsidRDefault="00BA23B4" w:rsidP="00BA23B4">
      <w:pPr>
        <w:widowControl w:val="0"/>
        <w:autoSpaceDE w:val="0"/>
        <w:autoSpaceDN w:val="0"/>
        <w:adjustRightInd w:val="0"/>
        <w:rPr>
          <w:lang w:val="en-US"/>
        </w:rPr>
      </w:pPr>
      <w:r w:rsidRPr="000B5034">
        <w:rPr>
          <w:lang w:val="en-US"/>
        </w:rPr>
        <w:t>32.</w:t>
      </w:r>
      <w:r w:rsidRPr="000B5034">
        <w:rPr>
          <w:lang w:val="en-US"/>
        </w:rPr>
        <w:tab/>
      </w:r>
      <w:proofErr w:type="spellStart"/>
      <w:r w:rsidRPr="000B5034">
        <w:rPr>
          <w:lang w:val="en-US"/>
        </w:rPr>
        <w:t>Guralnik</w:t>
      </w:r>
      <w:proofErr w:type="spellEnd"/>
      <w:r w:rsidRPr="000B5034">
        <w:rPr>
          <w:lang w:val="en-US"/>
        </w:rPr>
        <w:t xml:space="preserve"> JM, </w:t>
      </w:r>
      <w:proofErr w:type="spellStart"/>
      <w:r w:rsidRPr="000B5034">
        <w:rPr>
          <w:lang w:val="en-US"/>
        </w:rPr>
        <w:t>Simonsick</w:t>
      </w:r>
      <w:proofErr w:type="spellEnd"/>
      <w:r w:rsidRPr="000B5034">
        <w:rPr>
          <w:lang w:val="en-US"/>
        </w:rPr>
        <w:t xml:space="preserve"> EM, Ferrucci L, Glynn RJ, Berkman LF, Blazer DG, et al. A short physical performance battery assessing lower extremity function: association with self-reported disability and prediction of mortality and nursing home admission. J </w:t>
      </w:r>
      <w:proofErr w:type="spellStart"/>
      <w:r w:rsidRPr="000B5034">
        <w:rPr>
          <w:lang w:val="en-US"/>
        </w:rPr>
        <w:t>Gerontol</w:t>
      </w:r>
      <w:proofErr w:type="spellEnd"/>
      <w:r w:rsidRPr="000B5034">
        <w:rPr>
          <w:lang w:val="en-US"/>
        </w:rPr>
        <w:t xml:space="preserve">. 1994;49(2):M85–94. </w:t>
      </w:r>
    </w:p>
    <w:p w14:paraId="24681688" w14:textId="77777777" w:rsidR="00BA23B4" w:rsidRPr="000B5034" w:rsidRDefault="00BA23B4" w:rsidP="00BA23B4">
      <w:pPr>
        <w:widowControl w:val="0"/>
        <w:autoSpaceDE w:val="0"/>
        <w:autoSpaceDN w:val="0"/>
        <w:adjustRightInd w:val="0"/>
        <w:rPr>
          <w:lang w:val="en-US"/>
        </w:rPr>
      </w:pPr>
      <w:r w:rsidRPr="000B5034">
        <w:rPr>
          <w:lang w:val="en-US"/>
        </w:rPr>
        <w:t>33.</w:t>
      </w:r>
      <w:r w:rsidRPr="000B5034">
        <w:rPr>
          <w:lang w:val="en-US"/>
        </w:rPr>
        <w:tab/>
        <w:t xml:space="preserve">Richardson MT, Leon AS, Jacobs DR, Ainsworth BE, </w:t>
      </w:r>
      <w:proofErr w:type="spellStart"/>
      <w:r w:rsidRPr="000B5034">
        <w:rPr>
          <w:lang w:val="en-US"/>
        </w:rPr>
        <w:t>Serfass</w:t>
      </w:r>
      <w:proofErr w:type="spellEnd"/>
      <w:r w:rsidRPr="000B5034">
        <w:rPr>
          <w:lang w:val="en-US"/>
        </w:rPr>
        <w:t xml:space="preserve"> R. Comprehensive evaluation of the Minnesota Leisure Time Physical Activity Questionnaire. J Clin Epidemiol. 1994 Mar;47(3):271–81. </w:t>
      </w:r>
    </w:p>
    <w:p w14:paraId="483530DA" w14:textId="77777777" w:rsidR="00BA23B4" w:rsidRPr="000B5034" w:rsidRDefault="00BA23B4" w:rsidP="00BA23B4">
      <w:pPr>
        <w:widowControl w:val="0"/>
        <w:autoSpaceDE w:val="0"/>
        <w:autoSpaceDN w:val="0"/>
        <w:adjustRightInd w:val="0"/>
        <w:rPr>
          <w:lang w:val="en-US"/>
        </w:rPr>
      </w:pPr>
      <w:r w:rsidRPr="000B5034">
        <w:rPr>
          <w:lang w:val="en-US"/>
        </w:rPr>
        <w:t>34.</w:t>
      </w:r>
      <w:r w:rsidRPr="000B5034">
        <w:rPr>
          <w:lang w:val="en-US"/>
        </w:rPr>
        <w:tab/>
        <w:t xml:space="preserve">Cherubini A, </w:t>
      </w:r>
      <w:proofErr w:type="spellStart"/>
      <w:r w:rsidRPr="000B5034">
        <w:rPr>
          <w:lang w:val="en-US"/>
        </w:rPr>
        <w:t>Demougeot</w:t>
      </w:r>
      <w:proofErr w:type="spellEnd"/>
      <w:r w:rsidRPr="000B5034">
        <w:rPr>
          <w:lang w:val="en-US"/>
        </w:rPr>
        <w:t xml:space="preserve"> L, Cruz </w:t>
      </w:r>
      <w:proofErr w:type="spellStart"/>
      <w:r w:rsidRPr="000B5034">
        <w:rPr>
          <w:lang w:val="en-US"/>
        </w:rPr>
        <w:t>Jentoft</w:t>
      </w:r>
      <w:proofErr w:type="spellEnd"/>
      <w:r w:rsidRPr="000B5034">
        <w:rPr>
          <w:lang w:val="en-US"/>
        </w:rPr>
        <w:t xml:space="preserve"> A, </w:t>
      </w:r>
      <w:proofErr w:type="spellStart"/>
      <w:r w:rsidRPr="000B5034">
        <w:rPr>
          <w:lang w:val="en-US"/>
        </w:rPr>
        <w:t>Curgunlu</w:t>
      </w:r>
      <w:proofErr w:type="spellEnd"/>
      <w:r w:rsidRPr="000B5034">
        <w:rPr>
          <w:lang w:val="en-US"/>
        </w:rPr>
        <w:t xml:space="preserve"> A, Michel JP, Roberts H, et al. Relationship between the </w:t>
      </w:r>
      <w:proofErr w:type="spellStart"/>
      <w:r w:rsidRPr="000B5034">
        <w:rPr>
          <w:lang w:val="en-US"/>
        </w:rPr>
        <w:t>Gérontopôle</w:t>
      </w:r>
      <w:proofErr w:type="spellEnd"/>
      <w:r w:rsidRPr="000B5034">
        <w:rPr>
          <w:lang w:val="en-US"/>
        </w:rPr>
        <w:t xml:space="preserve"> Frailty Screening Tool and the frailty phenotype in primary care. </w:t>
      </w:r>
      <w:proofErr w:type="spellStart"/>
      <w:r w:rsidRPr="000B5034">
        <w:rPr>
          <w:lang w:val="en-US"/>
        </w:rPr>
        <w:t>Eur</w:t>
      </w:r>
      <w:proofErr w:type="spellEnd"/>
      <w:r w:rsidRPr="000B5034">
        <w:rPr>
          <w:lang w:val="en-US"/>
        </w:rPr>
        <w:t xml:space="preserve"> </w:t>
      </w:r>
      <w:proofErr w:type="spellStart"/>
      <w:r w:rsidRPr="000B5034">
        <w:rPr>
          <w:lang w:val="en-US"/>
        </w:rPr>
        <w:t>Geriatr</w:t>
      </w:r>
      <w:proofErr w:type="spellEnd"/>
      <w:r w:rsidRPr="000B5034">
        <w:rPr>
          <w:lang w:val="en-US"/>
        </w:rPr>
        <w:t xml:space="preserve"> Med. 2015 Dec 1;6(6):518–22. </w:t>
      </w:r>
    </w:p>
    <w:p w14:paraId="3BA0060B" w14:textId="77777777" w:rsidR="00BA23B4" w:rsidRPr="000B5034" w:rsidRDefault="00BA23B4" w:rsidP="00BA23B4">
      <w:pPr>
        <w:widowControl w:val="0"/>
        <w:autoSpaceDE w:val="0"/>
        <w:autoSpaceDN w:val="0"/>
        <w:adjustRightInd w:val="0"/>
        <w:rPr>
          <w:lang w:val="en-US"/>
        </w:rPr>
      </w:pPr>
      <w:r w:rsidRPr="000B5034">
        <w:rPr>
          <w:lang w:val="en-US"/>
        </w:rPr>
        <w:t>35.</w:t>
      </w:r>
      <w:r w:rsidRPr="000B5034">
        <w:rPr>
          <w:lang w:val="en-US"/>
        </w:rPr>
        <w:tab/>
        <w:t xml:space="preserve">Patel KV, Coppin AK, Manini TM, </w:t>
      </w:r>
      <w:proofErr w:type="spellStart"/>
      <w:r w:rsidRPr="000B5034">
        <w:rPr>
          <w:lang w:val="en-US"/>
        </w:rPr>
        <w:t>Lauretani</w:t>
      </w:r>
      <w:proofErr w:type="spellEnd"/>
      <w:r w:rsidRPr="000B5034">
        <w:rPr>
          <w:lang w:val="en-US"/>
        </w:rPr>
        <w:t xml:space="preserve"> F, Bandinelli S, Ferrucci L, et al. Midlife physical activity and mobility in older age: The </w:t>
      </w:r>
      <w:proofErr w:type="spellStart"/>
      <w:r w:rsidRPr="000B5034">
        <w:rPr>
          <w:lang w:val="en-US"/>
        </w:rPr>
        <w:t>InCHIANTI</w:t>
      </w:r>
      <w:proofErr w:type="spellEnd"/>
      <w:r w:rsidRPr="000B5034">
        <w:rPr>
          <w:lang w:val="en-US"/>
        </w:rPr>
        <w:t xml:space="preserve"> study. Am J Prev Med. 2006;31(3):217–24. </w:t>
      </w:r>
    </w:p>
    <w:p w14:paraId="0514AE97" w14:textId="77777777" w:rsidR="00BA23B4" w:rsidRPr="000B5034" w:rsidRDefault="00BA23B4" w:rsidP="00BA23B4">
      <w:pPr>
        <w:widowControl w:val="0"/>
        <w:autoSpaceDE w:val="0"/>
        <w:autoSpaceDN w:val="0"/>
        <w:adjustRightInd w:val="0"/>
      </w:pPr>
      <w:r w:rsidRPr="000B5034">
        <w:rPr>
          <w:lang w:val="en-US"/>
        </w:rPr>
        <w:t>36.</w:t>
      </w:r>
      <w:r w:rsidRPr="000B5034">
        <w:rPr>
          <w:lang w:val="en-US"/>
        </w:rPr>
        <w:tab/>
      </w:r>
      <w:proofErr w:type="spellStart"/>
      <w:r w:rsidRPr="000B5034">
        <w:rPr>
          <w:lang w:val="en-US"/>
        </w:rPr>
        <w:t>Cesari</w:t>
      </w:r>
      <w:proofErr w:type="spellEnd"/>
      <w:r w:rsidRPr="000B5034">
        <w:rPr>
          <w:lang w:val="en-US"/>
        </w:rPr>
        <w:t xml:space="preserve"> M, Rolland Y, </w:t>
      </w:r>
      <w:proofErr w:type="spellStart"/>
      <w:r w:rsidRPr="000B5034">
        <w:rPr>
          <w:lang w:val="en-US"/>
        </w:rPr>
        <w:t>Abellan</w:t>
      </w:r>
      <w:proofErr w:type="spellEnd"/>
      <w:r w:rsidRPr="000B5034">
        <w:rPr>
          <w:lang w:val="en-US"/>
        </w:rPr>
        <w:t xml:space="preserve"> Van Kan G, Bandinelli S, Vellas B, Ferrucci L. Sarcopenia-related parameters and incident disability in older persons: results from the “</w:t>
      </w:r>
      <w:proofErr w:type="spellStart"/>
      <w:r w:rsidRPr="000B5034">
        <w:rPr>
          <w:lang w:val="en-US"/>
        </w:rPr>
        <w:t>invecchiare</w:t>
      </w:r>
      <w:proofErr w:type="spellEnd"/>
      <w:r w:rsidRPr="000B5034">
        <w:rPr>
          <w:lang w:val="en-US"/>
        </w:rPr>
        <w:t xml:space="preserve"> in Chianti” study. </w:t>
      </w:r>
      <w:r w:rsidRPr="000B5034">
        <w:t xml:space="preserve">J </w:t>
      </w:r>
      <w:proofErr w:type="spellStart"/>
      <w:r w:rsidRPr="000B5034">
        <w:t>Gerontol</w:t>
      </w:r>
      <w:proofErr w:type="spellEnd"/>
      <w:r w:rsidRPr="000B5034">
        <w:t xml:space="preserve"> </w:t>
      </w:r>
      <w:proofErr w:type="spellStart"/>
      <w:r w:rsidRPr="000B5034">
        <w:t>Ser</w:t>
      </w:r>
      <w:proofErr w:type="spellEnd"/>
      <w:r w:rsidRPr="000B5034">
        <w:t xml:space="preserve"> </w:t>
      </w:r>
      <w:proofErr w:type="spellStart"/>
      <w:r w:rsidRPr="000B5034">
        <w:t>Biomed</w:t>
      </w:r>
      <w:proofErr w:type="spellEnd"/>
      <w:r w:rsidRPr="000B5034">
        <w:t xml:space="preserve"> </w:t>
      </w:r>
      <w:proofErr w:type="spellStart"/>
      <w:r w:rsidRPr="000B5034">
        <w:t>Sci</w:t>
      </w:r>
      <w:proofErr w:type="spellEnd"/>
      <w:r w:rsidRPr="000B5034">
        <w:t xml:space="preserve"> Med </w:t>
      </w:r>
      <w:proofErr w:type="spellStart"/>
      <w:r w:rsidRPr="000B5034">
        <w:t>Sci</w:t>
      </w:r>
      <w:proofErr w:type="spellEnd"/>
      <w:r w:rsidRPr="000B5034">
        <w:t xml:space="preserve">. </w:t>
      </w:r>
      <w:proofErr w:type="gramStart"/>
      <w:r w:rsidRPr="000B5034">
        <w:t>2015;</w:t>
      </w:r>
      <w:proofErr w:type="gramEnd"/>
      <w:r w:rsidRPr="000B5034">
        <w:t xml:space="preserve">70(4):457–63. </w:t>
      </w:r>
    </w:p>
    <w:p w14:paraId="057A7B20" w14:textId="77777777" w:rsidR="00BA23B4" w:rsidRPr="000B5034" w:rsidRDefault="00BA23B4" w:rsidP="00BA23B4">
      <w:pPr>
        <w:widowControl w:val="0"/>
        <w:autoSpaceDE w:val="0"/>
        <w:autoSpaceDN w:val="0"/>
        <w:adjustRightInd w:val="0"/>
        <w:rPr>
          <w:lang w:val="en-US"/>
        </w:rPr>
      </w:pPr>
      <w:r w:rsidRPr="000B5034">
        <w:t>37.</w:t>
      </w:r>
      <w:r w:rsidRPr="000B5034">
        <w:tab/>
      </w:r>
      <w:proofErr w:type="spellStart"/>
      <w:r w:rsidRPr="000B5034">
        <w:t>Labbé</w:t>
      </w:r>
      <w:proofErr w:type="spellEnd"/>
      <w:r w:rsidRPr="000B5034">
        <w:t xml:space="preserve"> É, Moulin JJ, Guéguen R, </w:t>
      </w:r>
      <w:proofErr w:type="spellStart"/>
      <w:r w:rsidRPr="000B5034">
        <w:t>Sass</w:t>
      </w:r>
      <w:proofErr w:type="spellEnd"/>
      <w:r w:rsidRPr="000B5034">
        <w:t xml:space="preserve"> C, Chatain C, </w:t>
      </w:r>
      <w:proofErr w:type="spellStart"/>
      <w:r w:rsidRPr="000B5034">
        <w:t>Gerbaud</w:t>
      </w:r>
      <w:proofErr w:type="spellEnd"/>
      <w:r w:rsidRPr="000B5034">
        <w:t xml:space="preserve"> L. Un indicateur de mesure de la précarité et de la « santé sociale » : le score EPICES. </w:t>
      </w:r>
      <w:r w:rsidRPr="000B5034">
        <w:rPr>
          <w:lang w:val="en-US"/>
        </w:rPr>
        <w:t xml:space="preserve">Rev </w:t>
      </w:r>
      <w:proofErr w:type="spellStart"/>
      <w:r w:rsidRPr="000B5034">
        <w:rPr>
          <w:lang w:val="en-US"/>
        </w:rPr>
        <w:t>Ires</w:t>
      </w:r>
      <w:proofErr w:type="spellEnd"/>
      <w:r w:rsidRPr="000B5034">
        <w:rPr>
          <w:lang w:val="en-US"/>
        </w:rPr>
        <w:t xml:space="preserve">. </w:t>
      </w:r>
      <w:proofErr w:type="gramStart"/>
      <w:r w:rsidRPr="000B5034">
        <w:rPr>
          <w:lang w:val="en-US"/>
        </w:rPr>
        <w:t>2007;n</w:t>
      </w:r>
      <w:proofErr w:type="gramEnd"/>
      <w:r w:rsidRPr="000B5034">
        <w:rPr>
          <w:lang w:val="en-US"/>
        </w:rPr>
        <w:t xml:space="preserve">° 53(1):3–49. </w:t>
      </w:r>
    </w:p>
    <w:p w14:paraId="46D22ACE" w14:textId="77777777" w:rsidR="00BA23B4" w:rsidRPr="000B5034" w:rsidRDefault="00BA23B4" w:rsidP="00BA23B4">
      <w:pPr>
        <w:widowControl w:val="0"/>
        <w:autoSpaceDE w:val="0"/>
        <w:autoSpaceDN w:val="0"/>
        <w:adjustRightInd w:val="0"/>
        <w:rPr>
          <w:lang w:val="en-US"/>
        </w:rPr>
      </w:pPr>
      <w:r w:rsidRPr="000B5034">
        <w:rPr>
          <w:lang w:val="en-US"/>
        </w:rPr>
        <w:t>38.</w:t>
      </w:r>
      <w:r w:rsidRPr="000B5034">
        <w:rPr>
          <w:lang w:val="en-US"/>
        </w:rPr>
        <w:tab/>
        <w:t xml:space="preserve">Moran P, Leese M, Lee T, Walters P, Thornicroft G, Mann A. </w:t>
      </w:r>
      <w:proofErr w:type="spellStart"/>
      <w:r w:rsidRPr="000B5034">
        <w:rPr>
          <w:lang w:val="en-US"/>
        </w:rPr>
        <w:t>Standardised</w:t>
      </w:r>
      <w:proofErr w:type="spellEnd"/>
      <w:r w:rsidRPr="000B5034">
        <w:rPr>
          <w:lang w:val="en-US"/>
        </w:rPr>
        <w:t xml:space="preserve"> Assessment of Personality – Abbreviated Scale (SAPAS): Preliminary validation of a brief screen for personality disorder. Br J Psychiatry. 2003 Sep;183(3):228–32. </w:t>
      </w:r>
    </w:p>
    <w:p w14:paraId="07C0F2D0" w14:textId="77777777" w:rsidR="00BA23B4" w:rsidRPr="000B5034" w:rsidRDefault="00BA23B4" w:rsidP="00BA23B4">
      <w:pPr>
        <w:widowControl w:val="0"/>
        <w:autoSpaceDE w:val="0"/>
        <w:autoSpaceDN w:val="0"/>
        <w:adjustRightInd w:val="0"/>
        <w:rPr>
          <w:lang w:val="en-US"/>
        </w:rPr>
      </w:pPr>
      <w:r w:rsidRPr="000B5034">
        <w:rPr>
          <w:lang w:val="en-US"/>
        </w:rPr>
        <w:t>39.</w:t>
      </w:r>
      <w:r w:rsidRPr="000B5034">
        <w:rPr>
          <w:lang w:val="en-US"/>
        </w:rPr>
        <w:tab/>
      </w:r>
      <w:proofErr w:type="spellStart"/>
      <w:r w:rsidRPr="000B5034">
        <w:rPr>
          <w:lang w:val="en-US"/>
        </w:rPr>
        <w:t>Vernerey</w:t>
      </w:r>
      <w:proofErr w:type="spellEnd"/>
      <w:r w:rsidRPr="000B5034">
        <w:rPr>
          <w:lang w:val="en-US"/>
        </w:rPr>
        <w:t xml:space="preserve"> D, </w:t>
      </w:r>
      <w:proofErr w:type="spellStart"/>
      <w:r w:rsidRPr="000B5034">
        <w:rPr>
          <w:lang w:val="en-US"/>
        </w:rPr>
        <w:t>Anota</w:t>
      </w:r>
      <w:proofErr w:type="spellEnd"/>
      <w:r w:rsidRPr="000B5034">
        <w:rPr>
          <w:lang w:val="en-US"/>
        </w:rPr>
        <w:t xml:space="preserve"> A, </w:t>
      </w:r>
      <w:proofErr w:type="spellStart"/>
      <w:r w:rsidRPr="000B5034">
        <w:rPr>
          <w:lang w:val="en-US"/>
        </w:rPr>
        <w:t>Vandel</w:t>
      </w:r>
      <w:proofErr w:type="spellEnd"/>
      <w:r w:rsidRPr="000B5034">
        <w:rPr>
          <w:lang w:val="en-US"/>
        </w:rPr>
        <w:t xml:space="preserve"> P, Paget-Bailly S, Dion M, Bailly V, et al. Development and validation of the FRAGIRE tool for assessment an older person’s risk for frailty. BMC </w:t>
      </w:r>
      <w:proofErr w:type="spellStart"/>
      <w:r w:rsidRPr="000B5034">
        <w:rPr>
          <w:lang w:val="en-US"/>
        </w:rPr>
        <w:t>Geriatr</w:t>
      </w:r>
      <w:proofErr w:type="spellEnd"/>
      <w:r w:rsidRPr="000B5034">
        <w:rPr>
          <w:lang w:val="en-US"/>
        </w:rPr>
        <w:t xml:space="preserve">. 2016 Dec;16(1):187. </w:t>
      </w:r>
    </w:p>
    <w:p w14:paraId="102FBE1A" w14:textId="77777777" w:rsidR="00BA23B4" w:rsidRPr="000B5034" w:rsidRDefault="00BA23B4" w:rsidP="00BA23B4">
      <w:pPr>
        <w:widowControl w:val="0"/>
        <w:autoSpaceDE w:val="0"/>
        <w:autoSpaceDN w:val="0"/>
        <w:adjustRightInd w:val="0"/>
        <w:rPr>
          <w:lang w:val="en-US"/>
        </w:rPr>
      </w:pPr>
      <w:r w:rsidRPr="000B5034">
        <w:rPr>
          <w:lang w:val="en-US"/>
        </w:rPr>
        <w:t>40.</w:t>
      </w:r>
      <w:r w:rsidRPr="000B5034">
        <w:rPr>
          <w:lang w:val="en-US"/>
        </w:rPr>
        <w:tab/>
        <w:t xml:space="preserve">Instrument Ware Jr J, </w:t>
      </w:r>
      <w:proofErr w:type="spellStart"/>
      <w:r w:rsidRPr="000B5034">
        <w:rPr>
          <w:lang w:val="en-US"/>
        </w:rPr>
        <w:t>Sherbourne</w:t>
      </w:r>
      <w:proofErr w:type="spellEnd"/>
      <w:r w:rsidRPr="000B5034">
        <w:rPr>
          <w:lang w:val="en-US"/>
        </w:rPr>
        <w:t xml:space="preserve"> CD. The MOS 36-item short-form health survey (SF-36): I. Conceptual framework and item selection. Med Care. 1992;30(6):473–83. </w:t>
      </w:r>
    </w:p>
    <w:p w14:paraId="129CA930" w14:textId="77777777" w:rsidR="00BA23B4" w:rsidRPr="000B5034" w:rsidRDefault="00BA23B4" w:rsidP="00BA23B4">
      <w:pPr>
        <w:widowControl w:val="0"/>
        <w:autoSpaceDE w:val="0"/>
        <w:autoSpaceDN w:val="0"/>
        <w:adjustRightInd w:val="0"/>
        <w:rPr>
          <w:lang w:val="en-US"/>
        </w:rPr>
      </w:pPr>
      <w:r w:rsidRPr="000B5034">
        <w:rPr>
          <w:lang w:val="en-US"/>
        </w:rPr>
        <w:t>41.</w:t>
      </w:r>
      <w:r w:rsidRPr="000B5034">
        <w:rPr>
          <w:lang w:val="en-US"/>
        </w:rPr>
        <w:tab/>
        <w:t xml:space="preserve">Perrot A, </w:t>
      </w:r>
      <w:proofErr w:type="spellStart"/>
      <w:r w:rsidRPr="000B5034">
        <w:rPr>
          <w:lang w:val="en-US"/>
        </w:rPr>
        <w:t>Castanier</w:t>
      </w:r>
      <w:proofErr w:type="spellEnd"/>
      <w:r w:rsidRPr="000B5034">
        <w:rPr>
          <w:lang w:val="en-US"/>
        </w:rPr>
        <w:t xml:space="preserve"> C, Maillot P, </w:t>
      </w:r>
      <w:proofErr w:type="spellStart"/>
      <w:r w:rsidRPr="000B5034">
        <w:rPr>
          <w:lang w:val="en-US"/>
        </w:rPr>
        <w:t>Zitari</w:t>
      </w:r>
      <w:proofErr w:type="spellEnd"/>
      <w:r w:rsidRPr="000B5034">
        <w:rPr>
          <w:lang w:val="en-US"/>
        </w:rPr>
        <w:t xml:space="preserve"> H. French validation of the modified-falls efficacy scale (M-FES Fr). Arch </w:t>
      </w:r>
      <w:proofErr w:type="spellStart"/>
      <w:r w:rsidRPr="000B5034">
        <w:rPr>
          <w:lang w:val="en-US"/>
        </w:rPr>
        <w:t>Gerontol</w:t>
      </w:r>
      <w:proofErr w:type="spellEnd"/>
      <w:r w:rsidRPr="000B5034">
        <w:rPr>
          <w:lang w:val="en-US"/>
        </w:rPr>
        <w:t xml:space="preserve"> </w:t>
      </w:r>
      <w:proofErr w:type="spellStart"/>
      <w:r w:rsidRPr="000B5034">
        <w:rPr>
          <w:lang w:val="en-US"/>
        </w:rPr>
        <w:t>Geriatr</w:t>
      </w:r>
      <w:proofErr w:type="spellEnd"/>
      <w:r w:rsidRPr="000B5034">
        <w:rPr>
          <w:lang w:val="en-US"/>
        </w:rPr>
        <w:t xml:space="preserve">. </w:t>
      </w:r>
      <w:proofErr w:type="gramStart"/>
      <w:r w:rsidRPr="000B5034">
        <w:rPr>
          <w:lang w:val="en-US"/>
        </w:rPr>
        <w:t>2018;78:233</w:t>
      </w:r>
      <w:proofErr w:type="gramEnd"/>
      <w:r w:rsidRPr="000B5034">
        <w:rPr>
          <w:lang w:val="en-US"/>
        </w:rPr>
        <w:t xml:space="preserve">–9. </w:t>
      </w:r>
    </w:p>
    <w:p w14:paraId="1F1363B1" w14:textId="77777777" w:rsidR="00BA23B4" w:rsidRPr="000B5034" w:rsidRDefault="00BA23B4" w:rsidP="00BA23B4">
      <w:pPr>
        <w:widowControl w:val="0"/>
        <w:autoSpaceDE w:val="0"/>
        <w:autoSpaceDN w:val="0"/>
        <w:adjustRightInd w:val="0"/>
        <w:rPr>
          <w:lang w:val="en-US"/>
        </w:rPr>
      </w:pPr>
      <w:r w:rsidRPr="000B5034">
        <w:rPr>
          <w:lang w:val="en-US"/>
        </w:rPr>
        <w:t>42.</w:t>
      </w:r>
      <w:r w:rsidRPr="000B5034">
        <w:rPr>
          <w:lang w:val="en-US"/>
        </w:rPr>
        <w:tab/>
      </w:r>
      <w:proofErr w:type="spellStart"/>
      <w:r w:rsidRPr="000B5034">
        <w:rPr>
          <w:lang w:val="en-US"/>
        </w:rPr>
        <w:t>Zigmond</w:t>
      </w:r>
      <w:proofErr w:type="spellEnd"/>
      <w:r w:rsidRPr="000B5034">
        <w:rPr>
          <w:lang w:val="en-US"/>
        </w:rPr>
        <w:t xml:space="preserve"> AS, Snaith RP. The Hospital Anxiety and Depression Scale. Acta </w:t>
      </w:r>
      <w:proofErr w:type="spellStart"/>
      <w:r w:rsidRPr="000B5034">
        <w:rPr>
          <w:lang w:val="en-US"/>
        </w:rPr>
        <w:t>Psychiatr</w:t>
      </w:r>
      <w:proofErr w:type="spellEnd"/>
      <w:r w:rsidRPr="000B5034">
        <w:rPr>
          <w:lang w:val="en-US"/>
        </w:rPr>
        <w:t xml:space="preserve"> Scand. 1983;67(6):361–70. </w:t>
      </w:r>
    </w:p>
    <w:p w14:paraId="45E43B31" w14:textId="77777777" w:rsidR="00BA23B4" w:rsidRPr="000B5034" w:rsidRDefault="00BA23B4" w:rsidP="00BA23B4">
      <w:pPr>
        <w:widowControl w:val="0"/>
        <w:autoSpaceDE w:val="0"/>
        <w:autoSpaceDN w:val="0"/>
        <w:adjustRightInd w:val="0"/>
        <w:rPr>
          <w:lang w:val="en-US"/>
        </w:rPr>
      </w:pPr>
      <w:r w:rsidRPr="000B5034">
        <w:rPr>
          <w:lang w:val="en-US"/>
        </w:rPr>
        <w:t>43.</w:t>
      </w:r>
      <w:r w:rsidRPr="000B5034">
        <w:rPr>
          <w:lang w:val="en-US"/>
        </w:rPr>
        <w:tab/>
      </w:r>
      <w:proofErr w:type="spellStart"/>
      <w:r w:rsidRPr="000B5034">
        <w:rPr>
          <w:lang w:val="en-US"/>
        </w:rPr>
        <w:t>Bocéréan</w:t>
      </w:r>
      <w:proofErr w:type="spellEnd"/>
      <w:r w:rsidRPr="000B5034">
        <w:rPr>
          <w:lang w:val="en-US"/>
        </w:rPr>
        <w:t xml:space="preserve"> C, </w:t>
      </w:r>
      <w:proofErr w:type="spellStart"/>
      <w:r w:rsidRPr="000B5034">
        <w:rPr>
          <w:lang w:val="en-US"/>
        </w:rPr>
        <w:t>Dupret</w:t>
      </w:r>
      <w:proofErr w:type="spellEnd"/>
      <w:r w:rsidRPr="000B5034">
        <w:rPr>
          <w:lang w:val="en-US"/>
        </w:rPr>
        <w:t xml:space="preserve"> E. A validation study of the Hospital Anxiety and Depression Scale (HADS) in a large sample of French employees. BMC Psychiatry. 2014 Dec;14(1):354. </w:t>
      </w:r>
    </w:p>
    <w:p w14:paraId="5FBFA1FD" w14:textId="77777777" w:rsidR="00BA23B4" w:rsidRPr="000B5034" w:rsidRDefault="00BA23B4" w:rsidP="00BA23B4">
      <w:pPr>
        <w:widowControl w:val="0"/>
        <w:autoSpaceDE w:val="0"/>
        <w:autoSpaceDN w:val="0"/>
        <w:adjustRightInd w:val="0"/>
        <w:rPr>
          <w:lang w:val="en-US"/>
        </w:rPr>
      </w:pPr>
      <w:r w:rsidRPr="000B5034">
        <w:rPr>
          <w:lang w:val="en-US"/>
        </w:rPr>
        <w:t>44.</w:t>
      </w:r>
      <w:r w:rsidRPr="000B5034">
        <w:rPr>
          <w:lang w:val="en-US"/>
        </w:rPr>
        <w:tab/>
      </w:r>
      <w:proofErr w:type="spellStart"/>
      <w:r w:rsidRPr="000B5034">
        <w:rPr>
          <w:lang w:val="en-US"/>
        </w:rPr>
        <w:t>Servidoni</w:t>
      </w:r>
      <w:proofErr w:type="spellEnd"/>
      <w:r w:rsidRPr="000B5034">
        <w:rPr>
          <w:lang w:val="en-US"/>
        </w:rPr>
        <w:t xml:space="preserve"> AB, </w:t>
      </w:r>
      <w:proofErr w:type="spellStart"/>
      <w:r w:rsidRPr="000B5034">
        <w:rPr>
          <w:lang w:val="en-US"/>
        </w:rPr>
        <w:t>Conterno</w:t>
      </w:r>
      <w:proofErr w:type="spellEnd"/>
      <w:r w:rsidRPr="000B5034">
        <w:rPr>
          <w:lang w:val="en-US"/>
        </w:rPr>
        <w:t xml:space="preserve"> L de O. Hearing Loss in the Elderly: Is the Hearing Handicap Inventory for the Elderly - Screening Version Effective in Diagnosis When Compared to the Audiometric Test? Int Arch </w:t>
      </w:r>
      <w:proofErr w:type="spellStart"/>
      <w:r w:rsidRPr="000B5034">
        <w:rPr>
          <w:lang w:val="en-US"/>
        </w:rPr>
        <w:t>Otorhinolaryngol</w:t>
      </w:r>
      <w:proofErr w:type="spellEnd"/>
      <w:r w:rsidRPr="000B5034">
        <w:rPr>
          <w:lang w:val="en-US"/>
        </w:rPr>
        <w:t xml:space="preserve">. 2018 Jan;22(1):1–8. </w:t>
      </w:r>
    </w:p>
    <w:p w14:paraId="55B642EC" w14:textId="77777777" w:rsidR="00BA23B4" w:rsidRPr="000B5034" w:rsidRDefault="00BA23B4" w:rsidP="00BA23B4">
      <w:pPr>
        <w:widowControl w:val="0"/>
        <w:autoSpaceDE w:val="0"/>
        <w:autoSpaceDN w:val="0"/>
        <w:adjustRightInd w:val="0"/>
        <w:rPr>
          <w:lang w:val="en-US"/>
        </w:rPr>
      </w:pPr>
      <w:r w:rsidRPr="000B5034">
        <w:rPr>
          <w:lang w:val="en-US"/>
        </w:rPr>
        <w:t>45.</w:t>
      </w:r>
      <w:r w:rsidRPr="000B5034">
        <w:rPr>
          <w:lang w:val="en-US"/>
        </w:rPr>
        <w:tab/>
      </w:r>
      <w:proofErr w:type="spellStart"/>
      <w:r w:rsidRPr="000B5034">
        <w:rPr>
          <w:lang w:val="en-US"/>
        </w:rPr>
        <w:t>Guigoz</w:t>
      </w:r>
      <w:proofErr w:type="spellEnd"/>
      <w:r w:rsidRPr="000B5034">
        <w:rPr>
          <w:lang w:val="en-US"/>
        </w:rPr>
        <w:t xml:space="preserve"> Y, Vellas B, Garry PJ. Assessing the nutritional status of the elderly: The Mini Nutritional Assessment as part of the geriatric evaluation. </w:t>
      </w:r>
      <w:proofErr w:type="spellStart"/>
      <w:r w:rsidRPr="000B5034">
        <w:rPr>
          <w:lang w:val="en-US"/>
        </w:rPr>
        <w:t>Nutr</w:t>
      </w:r>
      <w:proofErr w:type="spellEnd"/>
      <w:r w:rsidRPr="000B5034">
        <w:rPr>
          <w:lang w:val="en-US"/>
        </w:rPr>
        <w:t xml:space="preserve"> Rev. 1996;54(1</w:t>
      </w:r>
      <w:proofErr w:type="gramStart"/>
      <w:r w:rsidRPr="000B5034">
        <w:rPr>
          <w:lang w:val="en-US"/>
        </w:rPr>
        <w:t>):S</w:t>
      </w:r>
      <w:proofErr w:type="gramEnd"/>
      <w:r w:rsidRPr="000B5034">
        <w:rPr>
          <w:lang w:val="en-US"/>
        </w:rPr>
        <w:t xml:space="preserve">59–65. </w:t>
      </w:r>
    </w:p>
    <w:p w14:paraId="4C3233AC" w14:textId="77777777" w:rsidR="00BA23B4" w:rsidRPr="000B5034" w:rsidRDefault="00BA23B4" w:rsidP="00BA23B4">
      <w:pPr>
        <w:widowControl w:val="0"/>
        <w:autoSpaceDE w:val="0"/>
        <w:autoSpaceDN w:val="0"/>
        <w:adjustRightInd w:val="0"/>
        <w:rPr>
          <w:lang w:val="en-US"/>
        </w:rPr>
      </w:pPr>
      <w:r w:rsidRPr="000B5034">
        <w:rPr>
          <w:lang w:val="en-US"/>
        </w:rPr>
        <w:t>46.</w:t>
      </w:r>
      <w:r w:rsidRPr="000B5034">
        <w:rPr>
          <w:lang w:val="en-US"/>
        </w:rPr>
        <w:tab/>
        <w:t xml:space="preserve">Lamb SE, </w:t>
      </w:r>
      <w:proofErr w:type="spellStart"/>
      <w:r w:rsidRPr="000B5034">
        <w:rPr>
          <w:lang w:val="en-US"/>
        </w:rPr>
        <w:t>Jørstad</w:t>
      </w:r>
      <w:proofErr w:type="spellEnd"/>
      <w:r w:rsidRPr="000B5034">
        <w:rPr>
          <w:lang w:val="en-US"/>
        </w:rPr>
        <w:t xml:space="preserve">‐Stein EC, Hauer K, Becker C, on behalf of the Prevention of Falls Network Europe and Outcomes Consensus Group. Development of a Common Outcome Data Set for Fall Injury Prevention Trials: The Prevention of Falls Network Europe Consensus. J Am </w:t>
      </w:r>
      <w:proofErr w:type="spellStart"/>
      <w:r w:rsidRPr="000B5034">
        <w:rPr>
          <w:lang w:val="en-US"/>
        </w:rPr>
        <w:t>Geriatr</w:t>
      </w:r>
      <w:proofErr w:type="spellEnd"/>
      <w:r w:rsidRPr="000B5034">
        <w:rPr>
          <w:lang w:val="en-US"/>
        </w:rPr>
        <w:t xml:space="preserve"> Soc. 2005 Sep;53(9):1618–22. </w:t>
      </w:r>
    </w:p>
    <w:p w14:paraId="3CF52274" w14:textId="77777777" w:rsidR="00BA23B4" w:rsidRPr="000B5034" w:rsidRDefault="00BA23B4" w:rsidP="00BA23B4">
      <w:pPr>
        <w:widowControl w:val="0"/>
        <w:autoSpaceDE w:val="0"/>
        <w:autoSpaceDN w:val="0"/>
        <w:adjustRightInd w:val="0"/>
        <w:rPr>
          <w:lang w:val="en-US"/>
        </w:rPr>
      </w:pPr>
      <w:r w:rsidRPr="000B5034">
        <w:rPr>
          <w:lang w:val="en-US"/>
        </w:rPr>
        <w:t>47.</w:t>
      </w:r>
      <w:r w:rsidRPr="000B5034">
        <w:rPr>
          <w:lang w:val="en-US"/>
        </w:rPr>
        <w:tab/>
        <w:t xml:space="preserve">Legrand F, </w:t>
      </w:r>
      <w:proofErr w:type="spellStart"/>
      <w:r w:rsidRPr="000B5034">
        <w:rPr>
          <w:lang w:val="en-US"/>
        </w:rPr>
        <w:t>Eychene</w:t>
      </w:r>
      <w:proofErr w:type="spellEnd"/>
      <w:r w:rsidRPr="000B5034">
        <w:rPr>
          <w:lang w:val="en-US"/>
        </w:rPr>
        <w:t xml:space="preserve"> JM, </w:t>
      </w:r>
      <w:proofErr w:type="spellStart"/>
      <w:r w:rsidRPr="000B5034">
        <w:rPr>
          <w:lang w:val="en-US"/>
        </w:rPr>
        <w:t>Audiffren</w:t>
      </w:r>
      <w:proofErr w:type="spellEnd"/>
      <w:r w:rsidRPr="000B5034">
        <w:rPr>
          <w:lang w:val="en-US"/>
        </w:rPr>
        <w:t xml:space="preserve"> J, Klein A, </w:t>
      </w:r>
      <w:proofErr w:type="spellStart"/>
      <w:r w:rsidRPr="000B5034">
        <w:rPr>
          <w:lang w:val="en-US"/>
        </w:rPr>
        <w:t>Labourdette</w:t>
      </w:r>
      <w:proofErr w:type="spellEnd"/>
      <w:r w:rsidRPr="000B5034">
        <w:rPr>
          <w:lang w:val="en-US"/>
        </w:rPr>
        <w:t xml:space="preserve"> C, </w:t>
      </w:r>
      <w:proofErr w:type="spellStart"/>
      <w:r w:rsidRPr="000B5034">
        <w:rPr>
          <w:lang w:val="en-US"/>
        </w:rPr>
        <w:t>Nicolaï</w:t>
      </w:r>
      <w:proofErr w:type="spellEnd"/>
      <w:r w:rsidRPr="000B5034">
        <w:rPr>
          <w:lang w:val="en-US"/>
        </w:rPr>
        <w:t xml:space="preserve"> A, et al. The 5P program, personalized and participatory primary prevention pathway: Rational and design of a clinical trial in general practice. </w:t>
      </w:r>
      <w:proofErr w:type="spellStart"/>
      <w:r w:rsidRPr="000B5034">
        <w:rPr>
          <w:lang w:val="en-US"/>
        </w:rPr>
        <w:t>Contemp</w:t>
      </w:r>
      <w:proofErr w:type="spellEnd"/>
      <w:r w:rsidRPr="000B5034">
        <w:rPr>
          <w:lang w:val="en-US"/>
        </w:rPr>
        <w:t xml:space="preserve"> Clin Trials Commun. 2021 Jun </w:t>
      </w:r>
      <w:proofErr w:type="gramStart"/>
      <w:r w:rsidRPr="000B5034">
        <w:rPr>
          <w:lang w:val="en-US"/>
        </w:rPr>
        <w:t>1;22:100786</w:t>
      </w:r>
      <w:proofErr w:type="gramEnd"/>
      <w:r w:rsidRPr="000B5034">
        <w:rPr>
          <w:lang w:val="en-US"/>
        </w:rPr>
        <w:t xml:space="preserve">. </w:t>
      </w:r>
    </w:p>
    <w:p w14:paraId="2337953C" w14:textId="77777777" w:rsidR="00BA23B4" w:rsidRPr="000B5034" w:rsidRDefault="00BA23B4" w:rsidP="00BA23B4">
      <w:pPr>
        <w:widowControl w:val="0"/>
        <w:autoSpaceDE w:val="0"/>
        <w:autoSpaceDN w:val="0"/>
        <w:adjustRightInd w:val="0"/>
        <w:rPr>
          <w:lang w:val="en-US"/>
        </w:rPr>
      </w:pPr>
      <w:r w:rsidRPr="000B5034">
        <w:rPr>
          <w:lang w:val="en-US"/>
        </w:rPr>
        <w:t>48.</w:t>
      </w:r>
      <w:r w:rsidRPr="000B5034">
        <w:rPr>
          <w:lang w:val="en-US"/>
        </w:rPr>
        <w:tab/>
      </w:r>
      <w:proofErr w:type="spellStart"/>
      <w:r w:rsidRPr="000B5034">
        <w:rPr>
          <w:lang w:val="en-US"/>
        </w:rPr>
        <w:t>Miilunpalo</w:t>
      </w:r>
      <w:proofErr w:type="spellEnd"/>
      <w:r w:rsidRPr="000B5034">
        <w:rPr>
          <w:lang w:val="en-US"/>
        </w:rPr>
        <w:t xml:space="preserve"> S, </w:t>
      </w:r>
      <w:proofErr w:type="spellStart"/>
      <w:r w:rsidRPr="000B5034">
        <w:rPr>
          <w:lang w:val="en-US"/>
        </w:rPr>
        <w:t>Vuori</w:t>
      </w:r>
      <w:proofErr w:type="spellEnd"/>
      <w:r w:rsidRPr="000B5034">
        <w:rPr>
          <w:lang w:val="en-US"/>
        </w:rPr>
        <w:t xml:space="preserve"> I, Oja P, </w:t>
      </w:r>
      <w:proofErr w:type="spellStart"/>
      <w:r w:rsidRPr="000B5034">
        <w:rPr>
          <w:lang w:val="en-US"/>
        </w:rPr>
        <w:t>Pasanen</w:t>
      </w:r>
      <w:proofErr w:type="spellEnd"/>
      <w:r w:rsidRPr="000B5034">
        <w:rPr>
          <w:lang w:val="en-US"/>
        </w:rPr>
        <w:t xml:space="preserve"> M, </w:t>
      </w:r>
      <w:proofErr w:type="spellStart"/>
      <w:r w:rsidRPr="000B5034">
        <w:rPr>
          <w:lang w:val="en-US"/>
        </w:rPr>
        <w:t>Urponen</w:t>
      </w:r>
      <w:proofErr w:type="spellEnd"/>
      <w:r w:rsidRPr="000B5034">
        <w:rPr>
          <w:lang w:val="en-US"/>
        </w:rPr>
        <w:t xml:space="preserve"> H. Self-rated health status as a health measure: The predictive value of self-reported health status on the use of physician services and on mortality in the working-age population. J Clin Epidemiol. 1997 May 1;50(5):517–28. </w:t>
      </w:r>
    </w:p>
    <w:p w14:paraId="2664D127" w14:textId="77777777" w:rsidR="00BA23B4" w:rsidRPr="000B5034" w:rsidRDefault="00BA23B4" w:rsidP="00BA23B4">
      <w:pPr>
        <w:widowControl w:val="0"/>
        <w:autoSpaceDE w:val="0"/>
        <w:autoSpaceDN w:val="0"/>
        <w:adjustRightInd w:val="0"/>
        <w:rPr>
          <w:lang w:val="en-US"/>
        </w:rPr>
      </w:pPr>
      <w:r w:rsidRPr="000B5034">
        <w:rPr>
          <w:lang w:val="en-US"/>
        </w:rPr>
        <w:t>49.</w:t>
      </w:r>
      <w:r w:rsidRPr="000B5034">
        <w:rPr>
          <w:lang w:val="en-US"/>
        </w:rPr>
        <w:tab/>
      </w:r>
      <w:proofErr w:type="spellStart"/>
      <w:r w:rsidRPr="000B5034">
        <w:rPr>
          <w:lang w:val="en-US"/>
        </w:rPr>
        <w:t>Machón</w:t>
      </w:r>
      <w:proofErr w:type="spellEnd"/>
      <w:r w:rsidRPr="000B5034">
        <w:rPr>
          <w:lang w:val="en-US"/>
        </w:rPr>
        <w:t xml:space="preserve"> M, Vergara I, </w:t>
      </w:r>
      <w:proofErr w:type="spellStart"/>
      <w:r w:rsidRPr="000B5034">
        <w:rPr>
          <w:lang w:val="en-US"/>
        </w:rPr>
        <w:t>Dorronsoro</w:t>
      </w:r>
      <w:proofErr w:type="spellEnd"/>
      <w:r w:rsidRPr="000B5034">
        <w:rPr>
          <w:lang w:val="en-US"/>
        </w:rPr>
        <w:t xml:space="preserve"> M, </w:t>
      </w:r>
      <w:proofErr w:type="spellStart"/>
      <w:r w:rsidRPr="000B5034">
        <w:rPr>
          <w:lang w:val="en-US"/>
        </w:rPr>
        <w:t>Vrotsou</w:t>
      </w:r>
      <w:proofErr w:type="spellEnd"/>
      <w:r w:rsidRPr="000B5034">
        <w:rPr>
          <w:lang w:val="en-US"/>
        </w:rPr>
        <w:t xml:space="preserve"> K, </w:t>
      </w:r>
      <w:proofErr w:type="spellStart"/>
      <w:r w:rsidRPr="000B5034">
        <w:rPr>
          <w:lang w:val="en-US"/>
        </w:rPr>
        <w:t>Larrañaga</w:t>
      </w:r>
      <w:proofErr w:type="spellEnd"/>
      <w:r w:rsidRPr="000B5034">
        <w:rPr>
          <w:lang w:val="en-US"/>
        </w:rPr>
        <w:t xml:space="preserve"> I. Self-perceived health in functionally independent older people: associated factors. BMC </w:t>
      </w:r>
      <w:proofErr w:type="spellStart"/>
      <w:r w:rsidRPr="000B5034">
        <w:rPr>
          <w:lang w:val="en-US"/>
        </w:rPr>
        <w:t>Geriatr</w:t>
      </w:r>
      <w:proofErr w:type="spellEnd"/>
      <w:r w:rsidRPr="000B5034">
        <w:rPr>
          <w:lang w:val="en-US"/>
        </w:rPr>
        <w:t xml:space="preserve">. 2016 Dec;16(1):66. </w:t>
      </w:r>
    </w:p>
    <w:p w14:paraId="04B87B0C" w14:textId="77777777" w:rsidR="00BA23B4" w:rsidRPr="000B5034" w:rsidRDefault="00BA23B4" w:rsidP="00BA23B4">
      <w:pPr>
        <w:widowControl w:val="0"/>
        <w:autoSpaceDE w:val="0"/>
        <w:autoSpaceDN w:val="0"/>
        <w:adjustRightInd w:val="0"/>
        <w:rPr>
          <w:lang w:val="en-US"/>
        </w:rPr>
      </w:pPr>
      <w:r w:rsidRPr="000B5034">
        <w:rPr>
          <w:lang w:val="en-US"/>
        </w:rPr>
        <w:t>50.</w:t>
      </w:r>
      <w:r w:rsidRPr="000B5034">
        <w:rPr>
          <w:lang w:val="en-US"/>
        </w:rPr>
        <w:tab/>
      </w:r>
      <w:proofErr w:type="spellStart"/>
      <w:r w:rsidRPr="000B5034">
        <w:rPr>
          <w:lang w:val="en-US"/>
        </w:rPr>
        <w:t>Caramenti</w:t>
      </w:r>
      <w:proofErr w:type="spellEnd"/>
      <w:r w:rsidRPr="000B5034">
        <w:rPr>
          <w:lang w:val="en-US"/>
        </w:rPr>
        <w:t xml:space="preserve"> M, Castiglioni I. Determinants of self-perceived health: The importance of physical well-being but also of mental health and cognitive functioning. </w:t>
      </w:r>
      <w:proofErr w:type="spellStart"/>
      <w:r w:rsidRPr="000B5034">
        <w:rPr>
          <w:lang w:val="en-US"/>
        </w:rPr>
        <w:t>Behav</w:t>
      </w:r>
      <w:proofErr w:type="spellEnd"/>
      <w:r w:rsidRPr="000B5034">
        <w:rPr>
          <w:lang w:val="en-US"/>
        </w:rPr>
        <w:t xml:space="preserve"> Sci. 2022;12(12):498. </w:t>
      </w:r>
    </w:p>
    <w:p w14:paraId="34551F7A" w14:textId="77777777" w:rsidR="00BA23B4" w:rsidRPr="000B5034" w:rsidRDefault="00BA23B4" w:rsidP="00BA23B4">
      <w:pPr>
        <w:widowControl w:val="0"/>
        <w:autoSpaceDE w:val="0"/>
        <w:autoSpaceDN w:val="0"/>
        <w:adjustRightInd w:val="0"/>
      </w:pPr>
      <w:r w:rsidRPr="000B5034">
        <w:rPr>
          <w:lang w:val="en-US"/>
        </w:rPr>
        <w:t>51.</w:t>
      </w:r>
      <w:r w:rsidRPr="000B5034">
        <w:rPr>
          <w:lang w:val="en-US"/>
        </w:rPr>
        <w:tab/>
      </w:r>
      <w:proofErr w:type="spellStart"/>
      <w:r w:rsidRPr="000B5034">
        <w:rPr>
          <w:lang w:val="en-US"/>
        </w:rPr>
        <w:t>Strozza</w:t>
      </w:r>
      <w:proofErr w:type="spellEnd"/>
      <w:r w:rsidRPr="000B5034">
        <w:rPr>
          <w:lang w:val="en-US"/>
        </w:rPr>
        <w:t xml:space="preserve"> C, </w:t>
      </w:r>
      <w:proofErr w:type="spellStart"/>
      <w:r w:rsidRPr="000B5034">
        <w:rPr>
          <w:lang w:val="en-US"/>
        </w:rPr>
        <w:t>Egidi</w:t>
      </w:r>
      <w:proofErr w:type="spellEnd"/>
      <w:r w:rsidRPr="000B5034">
        <w:rPr>
          <w:lang w:val="en-US"/>
        </w:rPr>
        <w:t xml:space="preserve"> V, </w:t>
      </w:r>
      <w:proofErr w:type="spellStart"/>
      <w:r w:rsidRPr="000B5034">
        <w:rPr>
          <w:lang w:val="en-US"/>
        </w:rPr>
        <w:t>Vannetti</w:t>
      </w:r>
      <w:proofErr w:type="spellEnd"/>
      <w:r w:rsidRPr="000B5034">
        <w:rPr>
          <w:lang w:val="en-US"/>
        </w:rPr>
        <w:t xml:space="preserve"> F, Cecchi F, Macchi C, </w:t>
      </w:r>
      <w:proofErr w:type="spellStart"/>
      <w:r w:rsidRPr="000B5034">
        <w:rPr>
          <w:lang w:val="en-US"/>
        </w:rPr>
        <w:t>Pasqualetti</w:t>
      </w:r>
      <w:proofErr w:type="spellEnd"/>
      <w:r w:rsidRPr="000B5034">
        <w:rPr>
          <w:lang w:val="en-US"/>
        </w:rPr>
        <w:t xml:space="preserve"> P. Self-assessment of health: how socioeconomic, functional, and emotional dimensions influence self-rated health among Italian nonagenarians. </w:t>
      </w:r>
      <w:proofErr w:type="spellStart"/>
      <w:r w:rsidRPr="000B5034">
        <w:t>Qual</w:t>
      </w:r>
      <w:proofErr w:type="spellEnd"/>
      <w:r w:rsidRPr="000B5034">
        <w:t xml:space="preserve"> Quant. 2024 </w:t>
      </w:r>
      <w:proofErr w:type="spellStart"/>
      <w:r w:rsidRPr="000B5034">
        <w:t>Dec</w:t>
      </w:r>
      <w:proofErr w:type="spellEnd"/>
      <w:r w:rsidRPr="000B5034">
        <w:t xml:space="preserve"> </w:t>
      </w:r>
      <w:proofErr w:type="gramStart"/>
      <w:r w:rsidRPr="000B5034">
        <w:t>1;</w:t>
      </w:r>
      <w:proofErr w:type="gramEnd"/>
      <w:r w:rsidRPr="000B5034">
        <w:t xml:space="preserve">58(6):5257–73. </w:t>
      </w:r>
    </w:p>
    <w:p w14:paraId="40A553ED" w14:textId="77777777" w:rsidR="00BA23B4" w:rsidRPr="000B5034" w:rsidRDefault="00BA23B4" w:rsidP="00BA23B4">
      <w:pPr>
        <w:widowControl w:val="0"/>
        <w:autoSpaceDE w:val="0"/>
        <w:autoSpaceDN w:val="0"/>
        <w:adjustRightInd w:val="0"/>
        <w:rPr>
          <w:lang w:val="en-US"/>
        </w:rPr>
      </w:pPr>
      <w:r w:rsidRPr="000B5034">
        <w:t>52.</w:t>
      </w:r>
      <w:r w:rsidRPr="000B5034">
        <w:tab/>
        <w:t xml:space="preserve">Fan S, </w:t>
      </w:r>
      <w:proofErr w:type="spellStart"/>
      <w:r w:rsidRPr="000B5034">
        <w:t>Ye</w:t>
      </w:r>
      <w:proofErr w:type="spellEnd"/>
      <w:r w:rsidRPr="000B5034">
        <w:t xml:space="preserve"> J, Xu Q, Peng R, Hu B, Pei Z, et al. </w:t>
      </w:r>
      <w:r w:rsidRPr="000B5034">
        <w:rPr>
          <w:lang w:val="en-US"/>
        </w:rPr>
        <w:t xml:space="preserve">Digital health technology combining wearable gait sensors and machine learning improve the accuracy in prediction of frailty. Front Public Health. </w:t>
      </w:r>
      <w:proofErr w:type="gramStart"/>
      <w:r w:rsidRPr="000B5034">
        <w:rPr>
          <w:lang w:val="en-US"/>
        </w:rPr>
        <w:t>2023;11:1169083</w:t>
      </w:r>
      <w:proofErr w:type="gramEnd"/>
      <w:r w:rsidRPr="000B5034">
        <w:rPr>
          <w:lang w:val="en-US"/>
        </w:rPr>
        <w:t xml:space="preserve">. </w:t>
      </w:r>
    </w:p>
    <w:p w14:paraId="21918550" w14:textId="77777777" w:rsidR="00BA23B4" w:rsidRPr="000B5034" w:rsidRDefault="00BA23B4" w:rsidP="00BA23B4">
      <w:pPr>
        <w:widowControl w:val="0"/>
        <w:autoSpaceDE w:val="0"/>
        <w:autoSpaceDN w:val="0"/>
        <w:adjustRightInd w:val="0"/>
        <w:rPr>
          <w:lang w:val="en-US"/>
        </w:rPr>
      </w:pPr>
      <w:r w:rsidRPr="000B5034">
        <w:rPr>
          <w:lang w:val="en-US"/>
        </w:rPr>
        <w:t>53.</w:t>
      </w:r>
      <w:r w:rsidRPr="000B5034">
        <w:rPr>
          <w:lang w:val="en-US"/>
        </w:rPr>
        <w:tab/>
        <w:t xml:space="preserve">Deng Y, Sato N. Global frailty screening tools: Review and application of frailty screening tools from 2001 to 2023. Intractable Rare Dis Res. 2024;13(1):1–11. </w:t>
      </w:r>
    </w:p>
    <w:p w14:paraId="66B41C36" w14:textId="77777777" w:rsidR="00BA23B4" w:rsidRPr="000B5034" w:rsidRDefault="00BA23B4" w:rsidP="00BA23B4">
      <w:pPr>
        <w:widowControl w:val="0"/>
        <w:autoSpaceDE w:val="0"/>
        <w:autoSpaceDN w:val="0"/>
        <w:adjustRightInd w:val="0"/>
        <w:rPr>
          <w:lang w:val="en-US"/>
        </w:rPr>
      </w:pPr>
      <w:r w:rsidRPr="000B5034">
        <w:rPr>
          <w:lang w:val="en-US"/>
        </w:rPr>
        <w:t>54.</w:t>
      </w:r>
      <w:r w:rsidRPr="000B5034">
        <w:rPr>
          <w:lang w:val="en-US"/>
        </w:rPr>
        <w:tab/>
        <w:t xml:space="preserve">Kim SY, Kim MJ, Shin DW, Won CW, Shim HY, Cho BL. Mid-upper arm circumference as a screening tool for identifying physical frailty in community-dwelling older adults: The Korean Frailty and Aging Cohort Study. </w:t>
      </w:r>
      <w:proofErr w:type="spellStart"/>
      <w:r w:rsidRPr="000B5034">
        <w:rPr>
          <w:lang w:val="en-US"/>
        </w:rPr>
        <w:t>Geriatr</w:t>
      </w:r>
      <w:proofErr w:type="spellEnd"/>
      <w:r w:rsidRPr="000B5034">
        <w:rPr>
          <w:lang w:val="en-US"/>
        </w:rPr>
        <w:t xml:space="preserve"> </w:t>
      </w:r>
      <w:proofErr w:type="spellStart"/>
      <w:r w:rsidRPr="000B5034">
        <w:rPr>
          <w:lang w:val="en-US"/>
        </w:rPr>
        <w:t>Gerontol</w:t>
      </w:r>
      <w:proofErr w:type="spellEnd"/>
      <w:r w:rsidRPr="000B5034">
        <w:rPr>
          <w:lang w:val="en-US"/>
        </w:rPr>
        <w:t xml:space="preserve"> Int [Internet]. [cited 2024 Dec 1</w:t>
      </w:r>
      <w:proofErr w:type="gramStart"/>
      <w:r w:rsidRPr="000B5034">
        <w:rPr>
          <w:lang w:val="en-US"/>
        </w:rPr>
        <w:t>];n</w:t>
      </w:r>
      <w:proofErr w:type="gramEnd"/>
      <w:r w:rsidRPr="000B5034">
        <w:rPr>
          <w:lang w:val="en-US"/>
        </w:rPr>
        <w:t>/a(n/a). Available from: https://onlinelibrary.wiley.com/doi/abs/10.1111/ggi.14998</w:t>
      </w:r>
    </w:p>
    <w:p w14:paraId="26AB2EC4" w14:textId="77777777" w:rsidR="00BA23B4" w:rsidRPr="000B5034" w:rsidRDefault="00BA23B4" w:rsidP="00BA23B4">
      <w:pPr>
        <w:widowControl w:val="0"/>
        <w:autoSpaceDE w:val="0"/>
        <w:autoSpaceDN w:val="0"/>
        <w:adjustRightInd w:val="0"/>
      </w:pPr>
      <w:r w:rsidRPr="000B5034">
        <w:rPr>
          <w:lang w:val="en-US"/>
        </w:rPr>
        <w:t>55.</w:t>
      </w:r>
      <w:r w:rsidRPr="000B5034">
        <w:rPr>
          <w:lang w:val="en-US"/>
        </w:rPr>
        <w:tab/>
      </w:r>
      <w:proofErr w:type="spellStart"/>
      <w:r w:rsidRPr="000B5034">
        <w:rPr>
          <w:lang w:val="en-US"/>
        </w:rPr>
        <w:t>Panhwar</w:t>
      </w:r>
      <w:proofErr w:type="spellEnd"/>
      <w:r w:rsidRPr="000B5034">
        <w:rPr>
          <w:lang w:val="en-US"/>
        </w:rPr>
        <w:t xml:space="preserve"> YN, </w:t>
      </w:r>
      <w:proofErr w:type="spellStart"/>
      <w:r w:rsidRPr="000B5034">
        <w:rPr>
          <w:lang w:val="en-US"/>
        </w:rPr>
        <w:t>Naghdy</w:t>
      </w:r>
      <w:proofErr w:type="spellEnd"/>
      <w:r w:rsidRPr="000B5034">
        <w:rPr>
          <w:lang w:val="en-US"/>
        </w:rPr>
        <w:t xml:space="preserve"> F, </w:t>
      </w:r>
      <w:proofErr w:type="spellStart"/>
      <w:r w:rsidRPr="000B5034">
        <w:rPr>
          <w:lang w:val="en-US"/>
        </w:rPr>
        <w:t>Naghdy</w:t>
      </w:r>
      <w:proofErr w:type="spellEnd"/>
      <w:r w:rsidRPr="000B5034">
        <w:rPr>
          <w:lang w:val="en-US"/>
        </w:rPr>
        <w:t xml:space="preserve"> G, Stirling D, Potter J. Assessment of frailty: a survey of quantitative and clinical methods. </w:t>
      </w:r>
      <w:r w:rsidRPr="000B5034">
        <w:t xml:space="preserve">BMC </w:t>
      </w:r>
      <w:proofErr w:type="spellStart"/>
      <w:r w:rsidRPr="000B5034">
        <w:t>Biomed</w:t>
      </w:r>
      <w:proofErr w:type="spellEnd"/>
      <w:r w:rsidRPr="000B5034">
        <w:t xml:space="preserve"> Eng. 2019 </w:t>
      </w:r>
      <w:proofErr w:type="gramStart"/>
      <w:r w:rsidRPr="000B5034">
        <w:t>Dec;</w:t>
      </w:r>
      <w:proofErr w:type="gramEnd"/>
      <w:r w:rsidRPr="000B5034">
        <w:t xml:space="preserve">1(1):7. </w:t>
      </w:r>
    </w:p>
    <w:p w14:paraId="102DE54E" w14:textId="77777777" w:rsidR="00BA23B4" w:rsidRPr="000B5034" w:rsidRDefault="00BA23B4" w:rsidP="00BA23B4">
      <w:pPr>
        <w:widowControl w:val="0"/>
        <w:autoSpaceDE w:val="0"/>
        <w:autoSpaceDN w:val="0"/>
        <w:adjustRightInd w:val="0"/>
      </w:pPr>
      <w:r w:rsidRPr="000B5034">
        <w:t>56.</w:t>
      </w:r>
      <w:r w:rsidRPr="000B5034">
        <w:tab/>
        <w:t xml:space="preserve">de Oliveira VP, </w:t>
      </w:r>
      <w:proofErr w:type="spellStart"/>
      <w:r w:rsidRPr="000B5034">
        <w:t>Ferriolli</w:t>
      </w:r>
      <w:proofErr w:type="spellEnd"/>
      <w:r w:rsidRPr="000B5034">
        <w:t xml:space="preserve"> E, Lourenço RA, González-Bautista E, de </w:t>
      </w:r>
      <w:proofErr w:type="spellStart"/>
      <w:r w:rsidRPr="000B5034">
        <w:t>Souto</w:t>
      </w:r>
      <w:proofErr w:type="spellEnd"/>
      <w:r w:rsidRPr="000B5034">
        <w:t xml:space="preserve"> </w:t>
      </w:r>
      <w:proofErr w:type="spellStart"/>
      <w:r w:rsidRPr="000B5034">
        <w:t>Barreto</w:t>
      </w:r>
      <w:proofErr w:type="spellEnd"/>
      <w:r w:rsidRPr="000B5034">
        <w:t xml:space="preserve"> P, de Mello RGB. </w:t>
      </w:r>
      <w:r w:rsidRPr="000B5034">
        <w:rPr>
          <w:lang w:val="en-US"/>
        </w:rPr>
        <w:t xml:space="preserve">The sensitivity and specificity of the WHO’s ICOPE screening tool, and the prevalence of loss of intrinsic capacity in older adults: A scoping review. </w:t>
      </w:r>
      <w:proofErr w:type="spellStart"/>
      <w:r w:rsidRPr="000B5034">
        <w:t>Maturitas</w:t>
      </w:r>
      <w:proofErr w:type="spellEnd"/>
      <w:r w:rsidRPr="000B5034">
        <w:t xml:space="preserve">. 2023 </w:t>
      </w:r>
      <w:proofErr w:type="spellStart"/>
      <w:r w:rsidRPr="000B5034">
        <w:t>Nov</w:t>
      </w:r>
      <w:proofErr w:type="spellEnd"/>
      <w:r w:rsidRPr="000B5034">
        <w:t xml:space="preserve"> </w:t>
      </w:r>
      <w:proofErr w:type="gramStart"/>
      <w:r w:rsidRPr="000B5034">
        <w:t>1;</w:t>
      </w:r>
      <w:proofErr w:type="gramEnd"/>
      <w:r w:rsidRPr="000B5034">
        <w:t xml:space="preserve">177:107818. </w:t>
      </w:r>
    </w:p>
    <w:p w14:paraId="4BC29B7B" w14:textId="77777777" w:rsidR="00BA23B4" w:rsidRPr="000B5034" w:rsidRDefault="00BA23B4" w:rsidP="00BA23B4">
      <w:pPr>
        <w:widowControl w:val="0"/>
        <w:autoSpaceDE w:val="0"/>
        <w:autoSpaceDN w:val="0"/>
        <w:adjustRightInd w:val="0"/>
        <w:rPr>
          <w:lang w:val="en-US"/>
        </w:rPr>
      </w:pPr>
      <w:r w:rsidRPr="000B5034">
        <w:t>57.</w:t>
      </w:r>
      <w:r w:rsidRPr="000B5034">
        <w:tab/>
        <w:t xml:space="preserve">Jayaraj V, Gnanasekaran S, </w:t>
      </w:r>
      <w:proofErr w:type="spellStart"/>
      <w:r w:rsidRPr="000B5034">
        <w:t>Vb</w:t>
      </w:r>
      <w:proofErr w:type="spellEnd"/>
      <w:r w:rsidRPr="000B5034">
        <w:t xml:space="preserve"> Y, Palani </w:t>
      </w:r>
      <w:proofErr w:type="spellStart"/>
      <w:r w:rsidRPr="000B5034">
        <w:t>Selvam</w:t>
      </w:r>
      <w:proofErr w:type="spellEnd"/>
      <w:r w:rsidRPr="000B5034">
        <w:t xml:space="preserve"> M, </w:t>
      </w:r>
      <w:proofErr w:type="spellStart"/>
      <w:r w:rsidRPr="000B5034">
        <w:t>Rajendran</w:t>
      </w:r>
      <w:proofErr w:type="spellEnd"/>
      <w:r w:rsidRPr="000B5034">
        <w:t xml:space="preserve"> N, Dutta G, et al. </w:t>
      </w:r>
      <w:r w:rsidRPr="000B5034">
        <w:rPr>
          <w:lang w:val="en-US"/>
        </w:rPr>
        <w:t xml:space="preserve">Estimating the prevalence of intrinsic capacity decline: A systematic review and meta-analysis using WHO’s integrated care of older people (ICOPE) screening tool. Arch </w:t>
      </w:r>
      <w:proofErr w:type="spellStart"/>
      <w:r w:rsidRPr="000B5034">
        <w:rPr>
          <w:lang w:val="en-US"/>
        </w:rPr>
        <w:t>Gerontol</w:t>
      </w:r>
      <w:proofErr w:type="spellEnd"/>
      <w:r w:rsidRPr="000B5034">
        <w:rPr>
          <w:lang w:val="en-US"/>
        </w:rPr>
        <w:t xml:space="preserve"> </w:t>
      </w:r>
      <w:proofErr w:type="spellStart"/>
      <w:r w:rsidRPr="000B5034">
        <w:rPr>
          <w:lang w:val="en-US"/>
        </w:rPr>
        <w:t>Geriatr</w:t>
      </w:r>
      <w:proofErr w:type="spellEnd"/>
      <w:r w:rsidRPr="000B5034">
        <w:rPr>
          <w:lang w:val="en-US"/>
        </w:rPr>
        <w:t xml:space="preserve"> Plus. 2024 Sep 1;1(3):100032. </w:t>
      </w:r>
    </w:p>
    <w:p w14:paraId="03D395BA" w14:textId="77777777" w:rsidR="00BA23B4" w:rsidRPr="000B5034" w:rsidRDefault="00BA23B4" w:rsidP="00BA23B4">
      <w:pPr>
        <w:widowControl w:val="0"/>
        <w:autoSpaceDE w:val="0"/>
        <w:autoSpaceDN w:val="0"/>
        <w:adjustRightInd w:val="0"/>
        <w:rPr>
          <w:lang w:val="en-US"/>
        </w:rPr>
      </w:pPr>
      <w:r w:rsidRPr="000B5034">
        <w:rPr>
          <w:lang w:val="en-US"/>
        </w:rPr>
        <w:t>58.</w:t>
      </w:r>
      <w:r w:rsidRPr="000B5034">
        <w:rPr>
          <w:lang w:val="en-US"/>
        </w:rPr>
        <w:tab/>
        <w:t xml:space="preserve">Liu W, Qin R, Zhang X, Li G, Qiu Y, Zhang G, et al. Effectiveness of Integrated Care for Older </w:t>
      </w:r>
      <w:proofErr w:type="spellStart"/>
      <w:r w:rsidRPr="000B5034">
        <w:rPr>
          <w:lang w:val="en-US"/>
        </w:rPr>
        <w:t>Pepole</w:t>
      </w:r>
      <w:proofErr w:type="spellEnd"/>
      <w:r w:rsidRPr="000B5034">
        <w:rPr>
          <w:lang w:val="en-US"/>
        </w:rPr>
        <w:t xml:space="preserve"> (ICOPE) in Improving Intrinsic Capacity in Older Adults: A Systematic Review and Meta-Analysis. J Clin </w:t>
      </w:r>
      <w:proofErr w:type="spellStart"/>
      <w:r w:rsidRPr="000B5034">
        <w:rPr>
          <w:lang w:val="en-US"/>
        </w:rPr>
        <w:t>Nurs</w:t>
      </w:r>
      <w:proofErr w:type="spellEnd"/>
      <w:r w:rsidRPr="000B5034">
        <w:rPr>
          <w:lang w:val="en-US"/>
        </w:rPr>
        <w:t xml:space="preserve"> [Internet]. [cited 2024 Dec 1</w:t>
      </w:r>
      <w:proofErr w:type="gramStart"/>
      <w:r w:rsidRPr="000B5034">
        <w:rPr>
          <w:lang w:val="en-US"/>
        </w:rPr>
        <w:t>];n</w:t>
      </w:r>
      <w:proofErr w:type="gramEnd"/>
      <w:r w:rsidRPr="000B5034">
        <w:rPr>
          <w:lang w:val="en-US"/>
        </w:rPr>
        <w:t>/a(n/a). Available from: https://onlinelibrary.wiley.com/doi/abs/10.1111/jocn.17432</w:t>
      </w:r>
    </w:p>
    <w:p w14:paraId="6723C474" w14:textId="77777777" w:rsidR="00BA23B4" w:rsidRPr="000B5034" w:rsidRDefault="00BA23B4" w:rsidP="00BA23B4">
      <w:pPr>
        <w:widowControl w:val="0"/>
        <w:autoSpaceDE w:val="0"/>
        <w:autoSpaceDN w:val="0"/>
        <w:adjustRightInd w:val="0"/>
        <w:rPr>
          <w:lang w:val="en-US"/>
        </w:rPr>
      </w:pPr>
      <w:r w:rsidRPr="000B5034">
        <w:rPr>
          <w:lang w:val="en-US"/>
        </w:rPr>
        <w:t>59.</w:t>
      </w:r>
      <w:r w:rsidRPr="000B5034">
        <w:rPr>
          <w:lang w:val="en-US"/>
        </w:rPr>
        <w:tab/>
      </w:r>
      <w:proofErr w:type="spellStart"/>
      <w:r w:rsidRPr="000B5034">
        <w:rPr>
          <w:lang w:val="en-US"/>
        </w:rPr>
        <w:t>Gobbens</w:t>
      </w:r>
      <w:proofErr w:type="spellEnd"/>
      <w:r w:rsidRPr="000B5034">
        <w:rPr>
          <w:lang w:val="en-US"/>
        </w:rPr>
        <w:t xml:space="preserve"> RJ, van Assen MA, </w:t>
      </w:r>
      <w:proofErr w:type="spellStart"/>
      <w:r w:rsidRPr="000B5034">
        <w:rPr>
          <w:lang w:val="en-US"/>
        </w:rPr>
        <w:t>Luijkx</w:t>
      </w:r>
      <w:proofErr w:type="spellEnd"/>
      <w:r w:rsidRPr="000B5034">
        <w:rPr>
          <w:lang w:val="en-US"/>
        </w:rPr>
        <w:t xml:space="preserve"> KG, </w:t>
      </w:r>
      <w:proofErr w:type="spellStart"/>
      <w:r w:rsidRPr="000B5034">
        <w:rPr>
          <w:lang w:val="en-US"/>
        </w:rPr>
        <w:t>Wijnen-Sponselee</w:t>
      </w:r>
      <w:proofErr w:type="spellEnd"/>
      <w:r w:rsidRPr="000B5034">
        <w:rPr>
          <w:lang w:val="en-US"/>
        </w:rPr>
        <w:t xml:space="preserve"> MT, </w:t>
      </w:r>
      <w:proofErr w:type="spellStart"/>
      <w:r w:rsidRPr="000B5034">
        <w:rPr>
          <w:lang w:val="en-US"/>
        </w:rPr>
        <w:t>Schols</w:t>
      </w:r>
      <w:proofErr w:type="spellEnd"/>
      <w:r w:rsidRPr="000B5034">
        <w:rPr>
          <w:lang w:val="en-US"/>
        </w:rPr>
        <w:t xml:space="preserve"> JM. The Tilburg frailty indicator: psychometric properties. J Am Med Dir Assoc. 2010;11(5):344–55. </w:t>
      </w:r>
    </w:p>
    <w:p w14:paraId="623485B5" w14:textId="77777777" w:rsidR="00BA23B4" w:rsidRPr="000B5034" w:rsidRDefault="00BA23B4" w:rsidP="00BA23B4">
      <w:pPr>
        <w:widowControl w:val="0"/>
        <w:autoSpaceDE w:val="0"/>
        <w:autoSpaceDN w:val="0"/>
        <w:adjustRightInd w:val="0"/>
      </w:pPr>
      <w:r w:rsidRPr="000B5034">
        <w:rPr>
          <w:lang w:val="en-US"/>
        </w:rPr>
        <w:t>60.</w:t>
      </w:r>
      <w:r w:rsidRPr="000B5034">
        <w:rPr>
          <w:lang w:val="en-US"/>
        </w:rPr>
        <w:tab/>
      </w:r>
      <w:proofErr w:type="spellStart"/>
      <w:r w:rsidRPr="000B5034">
        <w:rPr>
          <w:lang w:val="en-US"/>
        </w:rPr>
        <w:t>Lameirinhas</w:t>
      </w:r>
      <w:proofErr w:type="spellEnd"/>
      <w:r w:rsidRPr="000B5034">
        <w:rPr>
          <w:lang w:val="en-US"/>
        </w:rPr>
        <w:t xml:space="preserve"> J, </w:t>
      </w:r>
      <w:proofErr w:type="spellStart"/>
      <w:r w:rsidRPr="000B5034">
        <w:rPr>
          <w:lang w:val="en-US"/>
        </w:rPr>
        <w:t>Gorostiaga</w:t>
      </w:r>
      <w:proofErr w:type="spellEnd"/>
      <w:r w:rsidRPr="000B5034">
        <w:rPr>
          <w:lang w:val="en-US"/>
        </w:rPr>
        <w:t xml:space="preserve"> A, </w:t>
      </w:r>
      <w:proofErr w:type="spellStart"/>
      <w:r w:rsidRPr="000B5034">
        <w:rPr>
          <w:lang w:val="en-US"/>
        </w:rPr>
        <w:t>Etxeberria</w:t>
      </w:r>
      <w:proofErr w:type="spellEnd"/>
      <w:r w:rsidRPr="000B5034">
        <w:rPr>
          <w:lang w:val="en-US"/>
        </w:rPr>
        <w:t xml:space="preserve"> I. Defining and assessing psychological frailty in older adults: a scoping review protocol. </w:t>
      </w:r>
      <w:r w:rsidRPr="000B5034">
        <w:t xml:space="preserve">BMJ Open. 2024 Mar </w:t>
      </w:r>
      <w:proofErr w:type="gramStart"/>
      <w:r w:rsidRPr="000B5034">
        <w:t>1;</w:t>
      </w:r>
      <w:proofErr w:type="gramEnd"/>
      <w:r w:rsidRPr="000B5034">
        <w:t xml:space="preserve">14(3):e080179. </w:t>
      </w:r>
    </w:p>
    <w:p w14:paraId="755A753F" w14:textId="57EE5904" w:rsidR="00622556" w:rsidRPr="000B5034" w:rsidRDefault="00622556" w:rsidP="00622556">
      <w:pPr>
        <w:rPr>
          <w:lang w:val="en-US"/>
        </w:rPr>
      </w:pPr>
      <w:r w:rsidRPr="000B5034">
        <w:fldChar w:fldCharType="end"/>
      </w:r>
    </w:p>
    <w:p w14:paraId="5D36995D" w14:textId="77777777" w:rsidR="00622556" w:rsidRPr="000B5034" w:rsidRDefault="00622556">
      <w:pPr>
        <w:rPr>
          <w:color w:val="2E74B5" w:themeColor="accent1" w:themeShade="BF"/>
          <w:sz w:val="32"/>
          <w:szCs w:val="32"/>
          <w:lang w:val="en-US"/>
        </w:rPr>
      </w:pPr>
      <w:r w:rsidRPr="000B5034">
        <w:rPr>
          <w:lang w:val="en-US"/>
        </w:rPr>
        <w:br w:type="page"/>
      </w:r>
    </w:p>
    <w:tbl>
      <w:tblPr>
        <w:tblStyle w:val="Grilledutableau1"/>
        <w:tblW w:w="5534" w:type="pct"/>
        <w:tblInd w:w="-510" w:type="dxa"/>
        <w:tblBorders>
          <w:top w:val="dotted" w:sz="4" w:space="0" w:color="5B9BD5" w:themeColor="accent1"/>
          <w:left w:val="dotted" w:sz="4" w:space="0" w:color="5B9BD5" w:themeColor="accent1"/>
          <w:bottom w:val="dotted" w:sz="4" w:space="0" w:color="5B9BD5" w:themeColor="accent1"/>
          <w:right w:val="dotted" w:sz="4" w:space="0" w:color="5B9BD5" w:themeColor="accent1"/>
          <w:insideH w:val="dotted" w:sz="4" w:space="0" w:color="5B9BD5" w:themeColor="accent1"/>
          <w:insideV w:val="dotted" w:sz="4" w:space="0" w:color="5B9BD5" w:themeColor="accent1"/>
        </w:tblBorders>
        <w:tblLook w:val="04A0" w:firstRow="1" w:lastRow="0" w:firstColumn="1" w:lastColumn="0" w:noHBand="0" w:noVBand="1"/>
      </w:tblPr>
      <w:tblGrid>
        <w:gridCol w:w="121"/>
        <w:gridCol w:w="1717"/>
        <w:gridCol w:w="515"/>
        <w:gridCol w:w="6473"/>
        <w:gridCol w:w="1585"/>
      </w:tblGrid>
      <w:tr w:rsidR="00797C3F" w:rsidRPr="000B5034" w14:paraId="1CBFE484" w14:textId="77777777" w:rsidTr="00AA03C7">
        <w:trPr>
          <w:trHeight w:val="288"/>
        </w:trPr>
        <w:tc>
          <w:tcPr>
            <w:tcW w:w="121" w:type="dxa"/>
            <w:tcBorders>
              <w:top w:val="single" w:sz="4" w:space="0" w:color="auto"/>
              <w:left w:val="nil"/>
              <w:bottom w:val="single" w:sz="4" w:space="0" w:color="auto"/>
              <w:right w:val="nil"/>
            </w:tcBorders>
            <w:shd w:val="clear" w:color="auto" w:fill="5B9BD5" w:themeFill="accent1"/>
            <w:tcMar>
              <w:left w:w="57" w:type="dxa"/>
              <w:right w:w="57" w:type="dxa"/>
            </w:tcMar>
            <w:vAlign w:val="center"/>
          </w:tcPr>
          <w:p w14:paraId="5B746FAE" w14:textId="77777777" w:rsidR="00797C3F" w:rsidRPr="000B5034" w:rsidRDefault="00797C3F" w:rsidP="00AA03C7">
            <w:pPr>
              <w:spacing w:line="276" w:lineRule="auto"/>
              <w:rPr>
                <w:color w:val="FFFFFF" w:themeColor="background1"/>
                <w:sz w:val="18"/>
                <w:lang w:val="en-GB"/>
              </w:rPr>
            </w:pPr>
          </w:p>
        </w:tc>
        <w:tc>
          <w:tcPr>
            <w:tcW w:w="1727" w:type="dxa"/>
            <w:tcBorders>
              <w:top w:val="single" w:sz="4" w:space="0" w:color="auto"/>
              <w:left w:val="nil"/>
              <w:bottom w:val="single" w:sz="4" w:space="0" w:color="auto"/>
              <w:right w:val="nil"/>
            </w:tcBorders>
            <w:shd w:val="clear" w:color="auto" w:fill="5B9BD5" w:themeFill="accent1"/>
            <w:vAlign w:val="center"/>
          </w:tcPr>
          <w:p w14:paraId="1CED3F14" w14:textId="77777777" w:rsidR="00797C3F" w:rsidRPr="000B5034" w:rsidRDefault="00797C3F" w:rsidP="00AA03C7">
            <w:pPr>
              <w:spacing w:line="276" w:lineRule="auto"/>
              <w:rPr>
                <w:b/>
                <w:color w:val="FFFFFF" w:themeColor="background1"/>
                <w:sz w:val="18"/>
                <w:lang w:val="en-GB"/>
              </w:rPr>
            </w:pPr>
            <w:r w:rsidRPr="000B5034">
              <w:rPr>
                <w:b/>
                <w:color w:val="FFFFFF" w:themeColor="background1"/>
                <w:sz w:val="18"/>
                <w:lang w:val="en-GB"/>
              </w:rPr>
              <w:t>Section &amp; Topic</w:t>
            </w:r>
          </w:p>
        </w:tc>
        <w:tc>
          <w:tcPr>
            <w:tcW w:w="518" w:type="dxa"/>
            <w:tcBorders>
              <w:top w:val="single" w:sz="4" w:space="0" w:color="auto"/>
              <w:left w:val="nil"/>
              <w:bottom w:val="single" w:sz="4" w:space="0" w:color="auto"/>
              <w:right w:val="nil"/>
            </w:tcBorders>
            <w:shd w:val="clear" w:color="auto" w:fill="5B9BD5" w:themeFill="accent1"/>
            <w:vAlign w:val="center"/>
          </w:tcPr>
          <w:p w14:paraId="5499A613" w14:textId="77777777" w:rsidR="00797C3F" w:rsidRPr="000B5034" w:rsidRDefault="00797C3F" w:rsidP="00AA03C7">
            <w:pPr>
              <w:spacing w:line="276" w:lineRule="auto"/>
              <w:rPr>
                <w:b/>
                <w:color w:val="FFFFFF" w:themeColor="background1"/>
                <w:sz w:val="18"/>
                <w:lang w:val="en-GB"/>
              </w:rPr>
            </w:pPr>
            <w:r w:rsidRPr="000B5034">
              <w:rPr>
                <w:b/>
                <w:color w:val="FFFFFF" w:themeColor="background1"/>
                <w:sz w:val="18"/>
                <w:lang w:val="en-GB"/>
              </w:rPr>
              <w:t>No</w:t>
            </w:r>
          </w:p>
        </w:tc>
        <w:tc>
          <w:tcPr>
            <w:tcW w:w="7282" w:type="dxa"/>
            <w:tcBorders>
              <w:top w:val="single" w:sz="4" w:space="0" w:color="auto"/>
              <w:left w:val="nil"/>
              <w:bottom w:val="single" w:sz="4" w:space="0" w:color="auto"/>
              <w:right w:val="nil"/>
            </w:tcBorders>
            <w:shd w:val="clear" w:color="auto" w:fill="5B9BD5" w:themeFill="accent1"/>
            <w:vAlign w:val="center"/>
          </w:tcPr>
          <w:p w14:paraId="25850F81" w14:textId="77777777" w:rsidR="00797C3F" w:rsidRPr="000B5034" w:rsidRDefault="00797C3F" w:rsidP="00AA03C7">
            <w:pPr>
              <w:spacing w:line="276" w:lineRule="auto"/>
              <w:rPr>
                <w:b/>
                <w:color w:val="FFFFFF" w:themeColor="background1"/>
                <w:sz w:val="18"/>
                <w:lang w:val="en-GB"/>
              </w:rPr>
            </w:pPr>
            <w:r w:rsidRPr="000B5034">
              <w:rPr>
                <w:b/>
                <w:color w:val="FFFFFF" w:themeColor="background1"/>
                <w:sz w:val="18"/>
                <w:lang w:val="en-GB"/>
              </w:rPr>
              <w:t>Item</w:t>
            </w:r>
          </w:p>
        </w:tc>
        <w:tc>
          <w:tcPr>
            <w:tcW w:w="1692" w:type="dxa"/>
            <w:tcBorders>
              <w:top w:val="single" w:sz="4" w:space="0" w:color="auto"/>
              <w:left w:val="nil"/>
              <w:bottom w:val="single" w:sz="4" w:space="0" w:color="auto"/>
              <w:right w:val="nil"/>
            </w:tcBorders>
            <w:shd w:val="clear" w:color="auto" w:fill="5B9BD5" w:themeFill="accent1"/>
          </w:tcPr>
          <w:p w14:paraId="7CB09137" w14:textId="77777777" w:rsidR="00797C3F" w:rsidRPr="000B5034" w:rsidRDefault="00797C3F" w:rsidP="00AA03C7">
            <w:pPr>
              <w:rPr>
                <w:b/>
                <w:color w:val="FFFFFF" w:themeColor="background1"/>
                <w:sz w:val="18"/>
                <w:lang w:val="en-GB"/>
              </w:rPr>
            </w:pPr>
            <w:r w:rsidRPr="000B5034">
              <w:rPr>
                <w:b/>
                <w:color w:val="FFFFFF" w:themeColor="background1"/>
                <w:sz w:val="18"/>
                <w:lang w:val="en-GB"/>
              </w:rPr>
              <w:t>Reported on page #</w:t>
            </w:r>
          </w:p>
        </w:tc>
      </w:tr>
      <w:tr w:rsidR="00797C3F" w:rsidRPr="000B5034" w14:paraId="53A7E7FA" w14:textId="77777777" w:rsidTr="00AA03C7">
        <w:trPr>
          <w:trHeight w:val="20"/>
        </w:trPr>
        <w:tc>
          <w:tcPr>
            <w:tcW w:w="121" w:type="dxa"/>
            <w:tcBorders>
              <w:top w:val="single" w:sz="4" w:space="0" w:color="auto"/>
              <w:left w:val="nil"/>
              <w:bottom w:val="nil"/>
              <w:right w:val="nil"/>
            </w:tcBorders>
            <w:tcMar>
              <w:left w:w="57" w:type="dxa"/>
              <w:right w:w="57" w:type="dxa"/>
            </w:tcMar>
          </w:tcPr>
          <w:p w14:paraId="08AE6769" w14:textId="77777777" w:rsidR="00797C3F" w:rsidRPr="000B5034" w:rsidRDefault="00797C3F" w:rsidP="00AA03C7">
            <w:pPr>
              <w:spacing w:line="276" w:lineRule="auto"/>
              <w:rPr>
                <w:color w:val="000000" w:themeColor="text1"/>
                <w:sz w:val="8"/>
                <w:lang w:val="en-GB"/>
              </w:rPr>
            </w:pPr>
          </w:p>
        </w:tc>
        <w:tc>
          <w:tcPr>
            <w:tcW w:w="1727" w:type="dxa"/>
            <w:tcBorders>
              <w:top w:val="single" w:sz="4" w:space="0" w:color="auto"/>
              <w:left w:val="nil"/>
              <w:bottom w:val="nil"/>
              <w:right w:val="nil"/>
            </w:tcBorders>
          </w:tcPr>
          <w:p w14:paraId="25C1D740" w14:textId="77777777" w:rsidR="00797C3F" w:rsidRPr="000B5034" w:rsidRDefault="00797C3F" w:rsidP="00AA03C7">
            <w:pPr>
              <w:spacing w:line="276" w:lineRule="auto"/>
              <w:rPr>
                <w:b/>
                <w:color w:val="5B9BD5" w:themeColor="accent1"/>
                <w:sz w:val="8"/>
                <w:lang w:val="en-GB"/>
              </w:rPr>
            </w:pPr>
          </w:p>
        </w:tc>
        <w:tc>
          <w:tcPr>
            <w:tcW w:w="518" w:type="dxa"/>
            <w:tcBorders>
              <w:top w:val="single" w:sz="4" w:space="0" w:color="auto"/>
              <w:left w:val="nil"/>
              <w:bottom w:val="nil"/>
              <w:right w:val="nil"/>
            </w:tcBorders>
          </w:tcPr>
          <w:p w14:paraId="186B7D42" w14:textId="77777777" w:rsidR="00797C3F" w:rsidRPr="000B5034" w:rsidRDefault="00797C3F" w:rsidP="00AA03C7">
            <w:pPr>
              <w:spacing w:line="276" w:lineRule="auto"/>
              <w:jc w:val="center"/>
              <w:rPr>
                <w:b/>
                <w:color w:val="000000" w:themeColor="text1"/>
                <w:sz w:val="8"/>
                <w:lang w:val="en-GB"/>
              </w:rPr>
            </w:pPr>
          </w:p>
        </w:tc>
        <w:tc>
          <w:tcPr>
            <w:tcW w:w="7282" w:type="dxa"/>
            <w:tcBorders>
              <w:top w:val="single" w:sz="4" w:space="0" w:color="auto"/>
              <w:left w:val="nil"/>
              <w:bottom w:val="nil"/>
              <w:right w:val="nil"/>
            </w:tcBorders>
          </w:tcPr>
          <w:p w14:paraId="6EB0F9A2" w14:textId="77777777" w:rsidR="00797C3F" w:rsidRPr="000B5034" w:rsidRDefault="00797C3F" w:rsidP="00AA03C7">
            <w:pPr>
              <w:spacing w:line="276" w:lineRule="auto"/>
              <w:jc w:val="center"/>
              <w:rPr>
                <w:b/>
                <w:color w:val="000000" w:themeColor="text1"/>
                <w:sz w:val="8"/>
                <w:lang w:val="en-GB"/>
              </w:rPr>
            </w:pPr>
          </w:p>
        </w:tc>
        <w:tc>
          <w:tcPr>
            <w:tcW w:w="1692" w:type="dxa"/>
            <w:tcBorders>
              <w:top w:val="single" w:sz="4" w:space="0" w:color="auto"/>
              <w:left w:val="nil"/>
              <w:bottom w:val="nil"/>
              <w:right w:val="nil"/>
            </w:tcBorders>
          </w:tcPr>
          <w:p w14:paraId="16659F96" w14:textId="77777777" w:rsidR="00797C3F" w:rsidRPr="000B5034" w:rsidRDefault="00797C3F" w:rsidP="00AA03C7">
            <w:pPr>
              <w:rPr>
                <w:b/>
                <w:color w:val="000000" w:themeColor="text1"/>
                <w:sz w:val="8"/>
                <w:lang w:val="en-GB"/>
              </w:rPr>
            </w:pPr>
          </w:p>
        </w:tc>
      </w:tr>
      <w:tr w:rsidR="00797C3F" w:rsidRPr="000B5034" w14:paraId="5BB3B806" w14:textId="77777777" w:rsidTr="00AA03C7">
        <w:tc>
          <w:tcPr>
            <w:tcW w:w="121" w:type="dxa"/>
            <w:tcBorders>
              <w:top w:val="nil"/>
              <w:left w:val="nil"/>
              <w:bottom w:val="nil"/>
              <w:right w:val="nil"/>
            </w:tcBorders>
            <w:tcMar>
              <w:left w:w="57" w:type="dxa"/>
              <w:right w:w="57" w:type="dxa"/>
            </w:tcMar>
          </w:tcPr>
          <w:p w14:paraId="6B7B3B48" w14:textId="77777777" w:rsidR="00797C3F" w:rsidRPr="000B5034" w:rsidRDefault="00797C3F" w:rsidP="00AA03C7">
            <w:pPr>
              <w:spacing w:line="276" w:lineRule="auto"/>
              <w:rPr>
                <w:color w:val="000000" w:themeColor="text1"/>
                <w:sz w:val="18"/>
                <w:lang w:val="en-GB"/>
              </w:rPr>
            </w:pPr>
          </w:p>
        </w:tc>
        <w:tc>
          <w:tcPr>
            <w:tcW w:w="1727" w:type="dxa"/>
            <w:tcBorders>
              <w:top w:val="nil"/>
              <w:left w:val="nil"/>
              <w:bottom w:val="dotted" w:sz="6" w:space="0" w:color="5B9BD5" w:themeColor="accent1"/>
              <w:right w:val="dotted" w:sz="6" w:space="0" w:color="5B9BD5" w:themeColor="accent1"/>
            </w:tcBorders>
          </w:tcPr>
          <w:p w14:paraId="719E34B6" w14:textId="77777777" w:rsidR="00797C3F" w:rsidRPr="000B5034" w:rsidRDefault="00797C3F" w:rsidP="00AA03C7">
            <w:pPr>
              <w:spacing w:line="276" w:lineRule="auto"/>
              <w:rPr>
                <w:b/>
                <w:color w:val="2E74B5" w:themeColor="accent1" w:themeShade="BF"/>
                <w:sz w:val="18"/>
                <w:lang w:val="en-GB"/>
              </w:rPr>
            </w:pPr>
            <w:r w:rsidRPr="000B5034">
              <w:rPr>
                <w:b/>
                <w:color w:val="2E74B5" w:themeColor="accent1" w:themeShade="BF"/>
                <w:sz w:val="18"/>
                <w:lang w:val="en-GB"/>
              </w:rPr>
              <w:t>TITLE OR ABSTRACT</w:t>
            </w:r>
          </w:p>
        </w:tc>
        <w:tc>
          <w:tcPr>
            <w:tcW w:w="518" w:type="dxa"/>
            <w:tcBorders>
              <w:top w:val="nil"/>
              <w:left w:val="dotted" w:sz="6" w:space="0" w:color="5B9BD5" w:themeColor="accent1"/>
              <w:bottom w:val="dotted" w:sz="6" w:space="0" w:color="5B9BD5" w:themeColor="accent1"/>
              <w:right w:val="dotted" w:sz="6" w:space="0" w:color="5B9BD5" w:themeColor="accent1"/>
            </w:tcBorders>
          </w:tcPr>
          <w:p w14:paraId="5D59182F" w14:textId="77777777" w:rsidR="00797C3F" w:rsidRPr="000B5034" w:rsidRDefault="00797C3F" w:rsidP="00AA03C7">
            <w:pPr>
              <w:spacing w:line="276" w:lineRule="auto"/>
              <w:jc w:val="center"/>
              <w:rPr>
                <w:b/>
                <w:color w:val="000000" w:themeColor="text1"/>
                <w:sz w:val="18"/>
                <w:lang w:val="en-GB"/>
              </w:rPr>
            </w:pPr>
          </w:p>
        </w:tc>
        <w:tc>
          <w:tcPr>
            <w:tcW w:w="7282" w:type="dxa"/>
            <w:tcBorders>
              <w:top w:val="nil"/>
              <w:left w:val="dotted" w:sz="6" w:space="0" w:color="5B9BD5" w:themeColor="accent1"/>
              <w:bottom w:val="dotted" w:sz="6" w:space="0" w:color="5B9BD5" w:themeColor="accent1"/>
              <w:right w:val="nil"/>
            </w:tcBorders>
          </w:tcPr>
          <w:p w14:paraId="3E01BCD5" w14:textId="77777777" w:rsidR="00797C3F" w:rsidRPr="000B5034" w:rsidRDefault="00797C3F" w:rsidP="00AA03C7">
            <w:pPr>
              <w:spacing w:line="276" w:lineRule="auto"/>
              <w:jc w:val="center"/>
              <w:rPr>
                <w:b/>
                <w:color w:val="000000" w:themeColor="text1"/>
                <w:sz w:val="18"/>
                <w:lang w:val="en-GB"/>
              </w:rPr>
            </w:pPr>
          </w:p>
        </w:tc>
        <w:tc>
          <w:tcPr>
            <w:tcW w:w="1692" w:type="dxa"/>
            <w:tcBorders>
              <w:top w:val="nil"/>
              <w:left w:val="dotted" w:sz="6" w:space="0" w:color="5B9BD5" w:themeColor="accent1"/>
              <w:bottom w:val="dotted" w:sz="6" w:space="0" w:color="5B9BD5" w:themeColor="accent1"/>
              <w:right w:val="nil"/>
            </w:tcBorders>
          </w:tcPr>
          <w:p w14:paraId="63B61796" w14:textId="77777777" w:rsidR="00797C3F" w:rsidRPr="000B5034" w:rsidRDefault="00797C3F" w:rsidP="00AA03C7">
            <w:pPr>
              <w:rPr>
                <w:b/>
                <w:color w:val="000000" w:themeColor="text1"/>
                <w:sz w:val="18"/>
                <w:lang w:val="en-GB"/>
              </w:rPr>
            </w:pPr>
          </w:p>
        </w:tc>
      </w:tr>
      <w:tr w:rsidR="00797C3F" w:rsidRPr="000B5034" w14:paraId="0BA98F5A" w14:textId="77777777" w:rsidTr="00AA03C7">
        <w:tc>
          <w:tcPr>
            <w:tcW w:w="121" w:type="dxa"/>
            <w:tcBorders>
              <w:top w:val="nil"/>
              <w:left w:val="nil"/>
              <w:bottom w:val="nil"/>
              <w:right w:val="nil"/>
            </w:tcBorders>
            <w:tcMar>
              <w:left w:w="57" w:type="dxa"/>
              <w:right w:w="57" w:type="dxa"/>
            </w:tcMar>
          </w:tcPr>
          <w:p w14:paraId="18A7928D" w14:textId="77777777" w:rsidR="00797C3F" w:rsidRPr="000B5034" w:rsidRDefault="00797C3F" w:rsidP="00AA03C7">
            <w:pPr>
              <w:spacing w:line="276" w:lineRule="auto"/>
              <w:rPr>
                <w:color w:val="000000" w:themeColor="text1"/>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6FADF2ED" w14:textId="77777777" w:rsidR="00797C3F" w:rsidRPr="000B5034" w:rsidRDefault="00797C3F" w:rsidP="00AA03C7">
            <w:pPr>
              <w:spacing w:line="276" w:lineRule="auto"/>
              <w:rPr>
                <w:color w:val="2E74B5" w:themeColor="accent1" w:themeShade="BF"/>
                <w:sz w:val="18"/>
                <w:lang w:val="en-GB"/>
              </w:rPr>
            </w:pP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7F4D67C7" w14:textId="77777777" w:rsidR="00797C3F" w:rsidRPr="000B5034" w:rsidRDefault="00797C3F" w:rsidP="00AA03C7">
            <w:pPr>
              <w:spacing w:line="276" w:lineRule="auto"/>
              <w:jc w:val="center"/>
              <w:rPr>
                <w:b/>
                <w:sz w:val="18"/>
                <w:lang w:val="en-GB"/>
              </w:rPr>
            </w:pPr>
            <w:r w:rsidRPr="000B5034">
              <w:rPr>
                <w:b/>
                <w:sz w:val="18"/>
                <w:lang w:val="en-GB"/>
              </w:rPr>
              <w:t>1</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57933CE5" w14:textId="77777777" w:rsidR="00797C3F" w:rsidRPr="000B5034" w:rsidRDefault="00797C3F" w:rsidP="00AA03C7">
            <w:pPr>
              <w:spacing w:line="276" w:lineRule="auto"/>
              <w:rPr>
                <w:color w:val="000000" w:themeColor="text1"/>
                <w:sz w:val="18"/>
                <w:lang w:val="en-GB"/>
              </w:rPr>
            </w:pPr>
            <w:r w:rsidRPr="000B5034">
              <w:rPr>
                <w:color w:val="000000" w:themeColor="text1"/>
                <w:sz w:val="18"/>
                <w:lang w:val="en-GB"/>
              </w:rPr>
              <w:t>Identification as a study of diagnostic accuracy using at least one measure of accuracy</w:t>
            </w:r>
          </w:p>
          <w:p w14:paraId="469403EB" w14:textId="77777777" w:rsidR="00797C3F" w:rsidRPr="000B5034" w:rsidRDefault="00797C3F" w:rsidP="00AA03C7">
            <w:pPr>
              <w:spacing w:line="276" w:lineRule="auto"/>
              <w:rPr>
                <w:color w:val="000000" w:themeColor="text1"/>
                <w:sz w:val="18"/>
                <w:lang w:val="en-GB"/>
              </w:rPr>
            </w:pPr>
            <w:r w:rsidRPr="000B5034">
              <w:rPr>
                <w:color w:val="000000" w:themeColor="text1"/>
                <w:sz w:val="18"/>
                <w:lang w:val="en-GB"/>
              </w:rPr>
              <w:t>(such as sensitivity, specificity, predictive values, or AUC)</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37672956" w14:textId="77777777" w:rsidR="00797C3F" w:rsidRPr="000B5034" w:rsidRDefault="00797C3F" w:rsidP="00AA03C7">
            <w:pPr>
              <w:rPr>
                <w:color w:val="000000" w:themeColor="text1"/>
                <w:sz w:val="18"/>
                <w:lang w:val="en-GB"/>
              </w:rPr>
            </w:pPr>
          </w:p>
        </w:tc>
      </w:tr>
      <w:tr w:rsidR="00797C3F" w:rsidRPr="000B5034" w14:paraId="202B421E" w14:textId="77777777" w:rsidTr="00AA03C7">
        <w:tc>
          <w:tcPr>
            <w:tcW w:w="121" w:type="dxa"/>
            <w:tcBorders>
              <w:top w:val="nil"/>
              <w:left w:val="nil"/>
              <w:bottom w:val="nil"/>
              <w:right w:val="nil"/>
            </w:tcBorders>
            <w:tcMar>
              <w:left w:w="57" w:type="dxa"/>
              <w:right w:w="57" w:type="dxa"/>
            </w:tcMar>
          </w:tcPr>
          <w:p w14:paraId="02ED31A3" w14:textId="77777777" w:rsidR="00797C3F" w:rsidRPr="000B5034" w:rsidRDefault="00797C3F" w:rsidP="00AA03C7">
            <w:pPr>
              <w:spacing w:line="276" w:lineRule="auto"/>
              <w:rPr>
                <w:color w:val="000000" w:themeColor="text1"/>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6095E7B2" w14:textId="77777777" w:rsidR="00797C3F" w:rsidRPr="000B5034" w:rsidRDefault="00797C3F" w:rsidP="00AA03C7">
            <w:pPr>
              <w:spacing w:line="276" w:lineRule="auto"/>
              <w:rPr>
                <w:b/>
                <w:color w:val="2E74B5" w:themeColor="accent1" w:themeShade="BF"/>
                <w:sz w:val="18"/>
                <w:lang w:val="en-GB"/>
              </w:rPr>
            </w:pPr>
            <w:r w:rsidRPr="000B5034">
              <w:rPr>
                <w:b/>
                <w:color w:val="2E74B5" w:themeColor="accent1" w:themeShade="BF"/>
                <w:sz w:val="18"/>
                <w:lang w:val="en-GB"/>
              </w:rPr>
              <w:t>ABSTRACT</w:t>
            </w: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71E67B51" w14:textId="77777777" w:rsidR="00797C3F" w:rsidRPr="000B5034" w:rsidRDefault="00797C3F" w:rsidP="00AA03C7">
            <w:pPr>
              <w:spacing w:line="276" w:lineRule="auto"/>
              <w:jc w:val="center"/>
              <w:rPr>
                <w:b/>
                <w:sz w:val="18"/>
                <w:lang w:val="en-GB"/>
              </w:rPr>
            </w:pP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3215D999" w14:textId="77777777" w:rsidR="00797C3F" w:rsidRPr="000B5034" w:rsidRDefault="00797C3F" w:rsidP="00AA03C7">
            <w:pPr>
              <w:spacing w:line="276" w:lineRule="auto"/>
              <w:rPr>
                <w:color w:val="000000" w:themeColor="text1"/>
                <w:sz w:val="18"/>
                <w:lang w:val="en-GB"/>
              </w:rPr>
            </w:pP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0B499023" w14:textId="77777777" w:rsidR="00797C3F" w:rsidRPr="000B5034" w:rsidRDefault="00797C3F" w:rsidP="00AA03C7">
            <w:pPr>
              <w:rPr>
                <w:color w:val="000000" w:themeColor="text1"/>
                <w:sz w:val="18"/>
                <w:lang w:val="en-GB"/>
              </w:rPr>
            </w:pPr>
          </w:p>
        </w:tc>
      </w:tr>
      <w:tr w:rsidR="00797C3F" w:rsidRPr="000B5034" w14:paraId="587AF8C4" w14:textId="77777777" w:rsidTr="00AA03C7">
        <w:tc>
          <w:tcPr>
            <w:tcW w:w="121" w:type="dxa"/>
            <w:tcBorders>
              <w:top w:val="nil"/>
              <w:left w:val="nil"/>
              <w:bottom w:val="nil"/>
              <w:right w:val="nil"/>
            </w:tcBorders>
            <w:tcMar>
              <w:left w:w="57" w:type="dxa"/>
              <w:right w:w="57" w:type="dxa"/>
            </w:tcMar>
          </w:tcPr>
          <w:p w14:paraId="3694439A" w14:textId="77777777" w:rsidR="00797C3F" w:rsidRPr="000B5034" w:rsidRDefault="00797C3F" w:rsidP="00AA03C7">
            <w:pPr>
              <w:spacing w:line="276" w:lineRule="auto"/>
              <w:rPr>
                <w:color w:val="000000" w:themeColor="text1"/>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70F24874" w14:textId="77777777" w:rsidR="00797C3F" w:rsidRPr="000B5034" w:rsidRDefault="00797C3F" w:rsidP="00AA03C7">
            <w:pPr>
              <w:spacing w:line="276" w:lineRule="auto"/>
              <w:rPr>
                <w:b/>
                <w:color w:val="2E74B5" w:themeColor="accent1" w:themeShade="BF"/>
                <w:sz w:val="18"/>
                <w:lang w:val="en-GB"/>
              </w:rPr>
            </w:pP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19D27E5B" w14:textId="77777777" w:rsidR="00797C3F" w:rsidRPr="000B5034" w:rsidRDefault="00797C3F" w:rsidP="00AA03C7">
            <w:pPr>
              <w:spacing w:line="276" w:lineRule="auto"/>
              <w:jc w:val="center"/>
              <w:rPr>
                <w:b/>
                <w:sz w:val="18"/>
                <w:lang w:val="en-GB"/>
              </w:rPr>
            </w:pPr>
            <w:r w:rsidRPr="000B5034">
              <w:rPr>
                <w:b/>
                <w:sz w:val="18"/>
                <w:lang w:val="en-GB"/>
              </w:rPr>
              <w:t>2</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3B463869" w14:textId="77777777" w:rsidR="00797C3F" w:rsidRPr="000B5034" w:rsidRDefault="00797C3F" w:rsidP="00AA03C7">
            <w:pPr>
              <w:spacing w:line="276" w:lineRule="auto"/>
              <w:rPr>
                <w:i/>
                <w:color w:val="000000" w:themeColor="text1"/>
                <w:sz w:val="18"/>
              </w:rPr>
            </w:pPr>
            <w:r w:rsidRPr="000B5034">
              <w:rPr>
                <w:color w:val="000000" w:themeColor="text1"/>
                <w:sz w:val="18"/>
                <w:lang w:val="en-GB"/>
              </w:rPr>
              <w:t xml:space="preserve">Structured summary of study design, methods, results, and conclusions </w:t>
            </w:r>
            <w:r w:rsidRPr="000B5034">
              <w:rPr>
                <w:color w:val="000000" w:themeColor="text1"/>
                <w:sz w:val="18"/>
                <w:lang w:val="en-GB"/>
              </w:rPr>
              <w:br/>
              <w:t>(for specific guidance, see STARD for Abstracts)</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0FEED556" w14:textId="77777777" w:rsidR="00797C3F" w:rsidRPr="000B5034" w:rsidRDefault="00797C3F" w:rsidP="00AA03C7">
            <w:pPr>
              <w:rPr>
                <w:color w:val="000000" w:themeColor="text1"/>
                <w:sz w:val="18"/>
                <w:lang w:val="en-GB"/>
              </w:rPr>
            </w:pPr>
          </w:p>
        </w:tc>
      </w:tr>
      <w:tr w:rsidR="00797C3F" w:rsidRPr="000B5034" w14:paraId="660DB98E" w14:textId="77777777" w:rsidTr="00AA03C7">
        <w:tc>
          <w:tcPr>
            <w:tcW w:w="121" w:type="dxa"/>
            <w:tcBorders>
              <w:top w:val="nil"/>
              <w:left w:val="nil"/>
              <w:bottom w:val="nil"/>
              <w:right w:val="nil"/>
            </w:tcBorders>
            <w:tcMar>
              <w:left w:w="57" w:type="dxa"/>
              <w:right w:w="57" w:type="dxa"/>
            </w:tcMar>
          </w:tcPr>
          <w:p w14:paraId="00A65DB6" w14:textId="77777777" w:rsidR="00797C3F" w:rsidRPr="000B5034" w:rsidRDefault="00797C3F" w:rsidP="00AA03C7">
            <w:pPr>
              <w:spacing w:line="276" w:lineRule="auto"/>
              <w:rPr>
                <w:color w:val="000000" w:themeColor="text1"/>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0965AED1" w14:textId="77777777" w:rsidR="00797C3F" w:rsidRPr="000B5034" w:rsidRDefault="00797C3F" w:rsidP="00AA03C7">
            <w:pPr>
              <w:spacing w:line="276" w:lineRule="auto"/>
              <w:rPr>
                <w:b/>
                <w:color w:val="2E74B5" w:themeColor="accent1" w:themeShade="BF"/>
                <w:sz w:val="18"/>
                <w:lang w:val="en-GB"/>
              </w:rPr>
            </w:pPr>
            <w:r w:rsidRPr="000B5034">
              <w:rPr>
                <w:b/>
                <w:color w:val="2E74B5" w:themeColor="accent1" w:themeShade="BF"/>
                <w:sz w:val="18"/>
                <w:lang w:val="en-GB"/>
              </w:rPr>
              <w:t>INTRODUCTION</w:t>
            </w: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1CF03509" w14:textId="77777777" w:rsidR="00797C3F" w:rsidRPr="000B5034" w:rsidRDefault="00797C3F" w:rsidP="00AA03C7">
            <w:pPr>
              <w:spacing w:line="276" w:lineRule="auto"/>
              <w:jc w:val="center"/>
              <w:rPr>
                <w:b/>
                <w:sz w:val="18"/>
                <w:lang w:val="en-GB"/>
              </w:rPr>
            </w:pP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462F6695" w14:textId="77777777" w:rsidR="00797C3F" w:rsidRPr="000B5034" w:rsidRDefault="00797C3F" w:rsidP="00AA03C7">
            <w:pPr>
              <w:spacing w:line="276" w:lineRule="auto"/>
              <w:rPr>
                <w:i/>
                <w:color w:val="000000" w:themeColor="text1"/>
                <w:sz w:val="18"/>
                <w:lang w:val="en-GB"/>
              </w:rPr>
            </w:pP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237F4F30" w14:textId="77777777" w:rsidR="00797C3F" w:rsidRPr="000B5034" w:rsidRDefault="00797C3F" w:rsidP="00AA03C7">
            <w:pPr>
              <w:rPr>
                <w:i/>
                <w:color w:val="000000" w:themeColor="text1"/>
                <w:sz w:val="18"/>
                <w:lang w:val="en-GB"/>
              </w:rPr>
            </w:pPr>
          </w:p>
        </w:tc>
      </w:tr>
      <w:tr w:rsidR="00797C3F" w:rsidRPr="000B5034" w14:paraId="728C0385" w14:textId="77777777" w:rsidTr="00AA03C7">
        <w:tc>
          <w:tcPr>
            <w:tcW w:w="121" w:type="dxa"/>
            <w:tcBorders>
              <w:top w:val="nil"/>
              <w:left w:val="nil"/>
              <w:bottom w:val="nil"/>
              <w:right w:val="nil"/>
            </w:tcBorders>
            <w:tcMar>
              <w:left w:w="57" w:type="dxa"/>
              <w:right w:w="57" w:type="dxa"/>
            </w:tcMar>
          </w:tcPr>
          <w:p w14:paraId="3794639D" w14:textId="77777777" w:rsidR="00797C3F" w:rsidRPr="000B5034" w:rsidRDefault="00797C3F" w:rsidP="00AA03C7">
            <w:pPr>
              <w:spacing w:line="276" w:lineRule="auto"/>
              <w:rPr>
                <w:color w:val="000000" w:themeColor="text1"/>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52BE4E82" w14:textId="77777777" w:rsidR="00797C3F" w:rsidRPr="000B5034" w:rsidRDefault="00797C3F" w:rsidP="00AA03C7">
            <w:pPr>
              <w:spacing w:line="276" w:lineRule="auto"/>
              <w:rPr>
                <w:color w:val="2E74B5" w:themeColor="accent1" w:themeShade="BF"/>
                <w:sz w:val="18"/>
                <w:lang w:val="en-GB"/>
              </w:rPr>
            </w:pP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69D6AE36" w14:textId="77777777" w:rsidR="00797C3F" w:rsidRPr="000B5034" w:rsidRDefault="00797C3F" w:rsidP="00AA03C7">
            <w:pPr>
              <w:spacing w:line="276" w:lineRule="auto"/>
              <w:jc w:val="center"/>
              <w:rPr>
                <w:b/>
                <w:sz w:val="18"/>
                <w:lang w:val="en-GB"/>
              </w:rPr>
            </w:pPr>
            <w:r w:rsidRPr="000B5034">
              <w:rPr>
                <w:b/>
                <w:sz w:val="18"/>
                <w:lang w:val="en-GB"/>
              </w:rPr>
              <w:t>3</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6BE6376A" w14:textId="77777777" w:rsidR="00797C3F" w:rsidRPr="000B5034" w:rsidRDefault="00797C3F" w:rsidP="00AA03C7">
            <w:pPr>
              <w:spacing w:line="276" w:lineRule="auto"/>
              <w:rPr>
                <w:color w:val="000000" w:themeColor="text1"/>
                <w:sz w:val="18"/>
                <w:lang w:val="en-GB"/>
              </w:rPr>
            </w:pPr>
            <w:r w:rsidRPr="000B5034">
              <w:rPr>
                <w:color w:val="000000" w:themeColor="text1"/>
                <w:sz w:val="18"/>
                <w:lang w:val="en-GB"/>
              </w:rPr>
              <w:t>Scientific and clinical background, including the intended use and clinical role of the index test</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79E8C9A0" w14:textId="77777777" w:rsidR="00797C3F" w:rsidRPr="000B5034" w:rsidRDefault="00797C3F" w:rsidP="00AA03C7">
            <w:pPr>
              <w:rPr>
                <w:color w:val="000000" w:themeColor="text1"/>
                <w:sz w:val="18"/>
                <w:lang w:val="en-GB"/>
              </w:rPr>
            </w:pPr>
          </w:p>
        </w:tc>
      </w:tr>
      <w:tr w:rsidR="00797C3F" w:rsidRPr="000B5034" w14:paraId="55436363" w14:textId="77777777" w:rsidTr="00AA03C7">
        <w:tc>
          <w:tcPr>
            <w:tcW w:w="121" w:type="dxa"/>
            <w:tcBorders>
              <w:top w:val="nil"/>
              <w:left w:val="nil"/>
              <w:bottom w:val="nil"/>
              <w:right w:val="nil"/>
            </w:tcBorders>
            <w:tcMar>
              <w:left w:w="57" w:type="dxa"/>
              <w:right w:w="57" w:type="dxa"/>
            </w:tcMar>
          </w:tcPr>
          <w:p w14:paraId="00700406" w14:textId="77777777" w:rsidR="00797C3F" w:rsidRPr="000B5034" w:rsidRDefault="00797C3F" w:rsidP="00AA03C7">
            <w:pPr>
              <w:spacing w:line="276" w:lineRule="auto"/>
              <w:rPr>
                <w:color w:val="000000" w:themeColor="text1"/>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645713A6" w14:textId="77777777" w:rsidR="00797C3F" w:rsidRPr="000B5034" w:rsidRDefault="00797C3F" w:rsidP="00AA03C7">
            <w:pPr>
              <w:spacing w:line="276" w:lineRule="auto"/>
              <w:rPr>
                <w:color w:val="2E74B5" w:themeColor="accent1" w:themeShade="BF"/>
                <w:sz w:val="18"/>
                <w:lang w:val="en-GB"/>
              </w:rPr>
            </w:pP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7B99AD5B" w14:textId="77777777" w:rsidR="00797C3F" w:rsidRPr="000B5034" w:rsidRDefault="00797C3F" w:rsidP="00AA03C7">
            <w:pPr>
              <w:spacing w:line="276" w:lineRule="auto"/>
              <w:jc w:val="center"/>
              <w:rPr>
                <w:b/>
                <w:sz w:val="18"/>
                <w:lang w:val="en-GB"/>
              </w:rPr>
            </w:pPr>
            <w:r w:rsidRPr="000B5034">
              <w:rPr>
                <w:b/>
                <w:sz w:val="18"/>
                <w:lang w:val="en-GB"/>
              </w:rPr>
              <w:t>4</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519C707F" w14:textId="77777777" w:rsidR="00797C3F" w:rsidRPr="000B5034" w:rsidRDefault="00797C3F" w:rsidP="00AA03C7">
            <w:pPr>
              <w:spacing w:line="276" w:lineRule="auto"/>
              <w:rPr>
                <w:color w:val="000000" w:themeColor="text1"/>
                <w:sz w:val="18"/>
                <w:lang w:val="en-GB"/>
              </w:rPr>
            </w:pPr>
            <w:r w:rsidRPr="000B5034">
              <w:rPr>
                <w:color w:val="000000" w:themeColor="text1"/>
                <w:sz w:val="18"/>
                <w:lang w:val="en-GB"/>
              </w:rPr>
              <w:t>Study objectives and hypotheses</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79949C76" w14:textId="77777777" w:rsidR="00797C3F" w:rsidRPr="000B5034" w:rsidRDefault="00797C3F" w:rsidP="00AA03C7">
            <w:pPr>
              <w:rPr>
                <w:color w:val="000000" w:themeColor="text1"/>
                <w:sz w:val="18"/>
                <w:lang w:val="en-GB"/>
              </w:rPr>
            </w:pPr>
          </w:p>
        </w:tc>
      </w:tr>
      <w:tr w:rsidR="00797C3F" w:rsidRPr="000B5034" w14:paraId="508B63F6" w14:textId="77777777" w:rsidTr="00AA03C7">
        <w:tc>
          <w:tcPr>
            <w:tcW w:w="121" w:type="dxa"/>
            <w:tcBorders>
              <w:top w:val="nil"/>
              <w:left w:val="nil"/>
              <w:bottom w:val="nil"/>
              <w:right w:val="nil"/>
            </w:tcBorders>
            <w:tcMar>
              <w:left w:w="57" w:type="dxa"/>
              <w:right w:w="57" w:type="dxa"/>
            </w:tcMar>
          </w:tcPr>
          <w:p w14:paraId="1548A502" w14:textId="77777777" w:rsidR="00797C3F" w:rsidRPr="000B5034" w:rsidRDefault="00797C3F" w:rsidP="00AA03C7">
            <w:pPr>
              <w:spacing w:line="276" w:lineRule="auto"/>
              <w:rPr>
                <w:color w:val="000000" w:themeColor="text1"/>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1EEF019D" w14:textId="77777777" w:rsidR="00797C3F" w:rsidRPr="000B5034" w:rsidRDefault="00797C3F" w:rsidP="00AA03C7">
            <w:pPr>
              <w:spacing w:line="276" w:lineRule="auto"/>
              <w:rPr>
                <w:b/>
                <w:color w:val="2E74B5" w:themeColor="accent1" w:themeShade="BF"/>
                <w:sz w:val="18"/>
                <w:lang w:val="en-GB"/>
              </w:rPr>
            </w:pPr>
            <w:r w:rsidRPr="000B5034">
              <w:rPr>
                <w:b/>
                <w:color w:val="2E74B5" w:themeColor="accent1" w:themeShade="BF"/>
                <w:sz w:val="18"/>
                <w:lang w:val="en-GB"/>
              </w:rPr>
              <w:t>METHODS</w:t>
            </w: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521DAD3D" w14:textId="77777777" w:rsidR="00797C3F" w:rsidRPr="000B5034" w:rsidRDefault="00797C3F" w:rsidP="00AA03C7">
            <w:pPr>
              <w:spacing w:line="276" w:lineRule="auto"/>
              <w:jc w:val="center"/>
              <w:rPr>
                <w:b/>
                <w:sz w:val="18"/>
                <w:lang w:val="en-GB"/>
              </w:rPr>
            </w:pP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578BE8C2" w14:textId="77777777" w:rsidR="00797C3F" w:rsidRPr="000B5034" w:rsidRDefault="00797C3F" w:rsidP="00AA03C7">
            <w:pPr>
              <w:spacing w:line="276" w:lineRule="auto"/>
              <w:rPr>
                <w:i/>
                <w:color w:val="000000" w:themeColor="text1"/>
                <w:sz w:val="18"/>
                <w:lang w:val="en-GB"/>
              </w:rPr>
            </w:pP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2D6D2E06" w14:textId="77777777" w:rsidR="00797C3F" w:rsidRPr="000B5034" w:rsidRDefault="00797C3F" w:rsidP="00AA03C7">
            <w:pPr>
              <w:rPr>
                <w:i/>
                <w:color w:val="000000" w:themeColor="text1"/>
                <w:sz w:val="18"/>
                <w:lang w:val="en-GB"/>
              </w:rPr>
            </w:pPr>
          </w:p>
        </w:tc>
      </w:tr>
      <w:tr w:rsidR="00797C3F" w:rsidRPr="000B5034" w14:paraId="4765B996" w14:textId="77777777" w:rsidTr="00AA03C7">
        <w:tc>
          <w:tcPr>
            <w:tcW w:w="121" w:type="dxa"/>
            <w:tcBorders>
              <w:top w:val="nil"/>
              <w:left w:val="nil"/>
              <w:bottom w:val="nil"/>
              <w:right w:val="nil"/>
            </w:tcBorders>
            <w:tcMar>
              <w:left w:w="57" w:type="dxa"/>
              <w:right w:w="57" w:type="dxa"/>
            </w:tcMar>
          </w:tcPr>
          <w:p w14:paraId="0E86AEA9" w14:textId="77777777" w:rsidR="00797C3F" w:rsidRPr="000B5034" w:rsidRDefault="00797C3F" w:rsidP="00AA03C7">
            <w:pPr>
              <w:spacing w:line="276" w:lineRule="auto"/>
              <w:rPr>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5FE73826" w14:textId="77777777" w:rsidR="00797C3F" w:rsidRPr="000B5034" w:rsidRDefault="00797C3F" w:rsidP="00AA03C7">
            <w:pPr>
              <w:spacing w:line="276" w:lineRule="auto"/>
              <w:rPr>
                <w:i/>
                <w:color w:val="2E74B5" w:themeColor="accent1" w:themeShade="BF"/>
                <w:sz w:val="18"/>
                <w:lang w:val="en-GB"/>
              </w:rPr>
            </w:pPr>
            <w:r w:rsidRPr="000B5034">
              <w:rPr>
                <w:i/>
                <w:color w:val="2E74B5" w:themeColor="accent1" w:themeShade="BF"/>
                <w:sz w:val="18"/>
                <w:lang w:val="en-GB"/>
              </w:rPr>
              <w:t>Study design</w:t>
            </w: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4461F0D5" w14:textId="77777777" w:rsidR="00797C3F" w:rsidRPr="000B5034" w:rsidRDefault="00797C3F" w:rsidP="00AA03C7">
            <w:pPr>
              <w:spacing w:line="276" w:lineRule="auto"/>
              <w:jc w:val="center"/>
              <w:rPr>
                <w:b/>
                <w:sz w:val="18"/>
                <w:lang w:val="en-GB"/>
              </w:rPr>
            </w:pPr>
            <w:r w:rsidRPr="000B5034">
              <w:rPr>
                <w:b/>
                <w:sz w:val="18"/>
                <w:lang w:val="en-GB"/>
              </w:rPr>
              <w:t>5</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7C60EBD9" w14:textId="77777777" w:rsidR="00797C3F" w:rsidRPr="000B5034" w:rsidRDefault="00797C3F" w:rsidP="00AA03C7">
            <w:pPr>
              <w:spacing w:line="276" w:lineRule="auto"/>
              <w:rPr>
                <w:color w:val="000000" w:themeColor="text1"/>
                <w:sz w:val="18"/>
                <w:lang w:val="en-GB"/>
              </w:rPr>
            </w:pPr>
            <w:r w:rsidRPr="000B5034">
              <w:rPr>
                <w:color w:val="000000" w:themeColor="text1"/>
                <w:sz w:val="18"/>
                <w:lang w:val="en-GB"/>
              </w:rPr>
              <w:t xml:space="preserve">Whether data collection was planned before the index test and reference standard </w:t>
            </w:r>
            <w:r w:rsidRPr="000B5034">
              <w:rPr>
                <w:color w:val="000000" w:themeColor="text1"/>
                <w:sz w:val="18"/>
                <w:lang w:val="en-GB"/>
              </w:rPr>
              <w:br/>
              <w:t>were performed (prospective study) or after (retrospective study)</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2D44E72F" w14:textId="77777777" w:rsidR="00797C3F" w:rsidRPr="000B5034" w:rsidRDefault="00797C3F" w:rsidP="00AA03C7">
            <w:pPr>
              <w:rPr>
                <w:color w:val="000000" w:themeColor="text1"/>
                <w:sz w:val="18"/>
                <w:lang w:val="en-GB"/>
              </w:rPr>
            </w:pPr>
          </w:p>
        </w:tc>
      </w:tr>
      <w:tr w:rsidR="00797C3F" w:rsidRPr="000B5034" w14:paraId="141CC812" w14:textId="77777777" w:rsidTr="00AA03C7">
        <w:tc>
          <w:tcPr>
            <w:tcW w:w="121" w:type="dxa"/>
            <w:tcBorders>
              <w:top w:val="nil"/>
              <w:left w:val="nil"/>
              <w:bottom w:val="nil"/>
              <w:right w:val="nil"/>
            </w:tcBorders>
            <w:tcMar>
              <w:left w:w="57" w:type="dxa"/>
              <w:right w:w="57" w:type="dxa"/>
            </w:tcMar>
          </w:tcPr>
          <w:p w14:paraId="248D7C39" w14:textId="77777777" w:rsidR="00797C3F" w:rsidRPr="000B5034" w:rsidRDefault="00797C3F" w:rsidP="00AA03C7">
            <w:pPr>
              <w:spacing w:line="276" w:lineRule="auto"/>
              <w:rPr>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62E34A2E" w14:textId="77777777" w:rsidR="00797C3F" w:rsidRPr="000B5034" w:rsidRDefault="00797C3F" w:rsidP="00AA03C7">
            <w:pPr>
              <w:spacing w:line="276" w:lineRule="auto"/>
              <w:rPr>
                <w:i/>
                <w:color w:val="2E74B5" w:themeColor="accent1" w:themeShade="BF"/>
                <w:sz w:val="18"/>
                <w:lang w:val="en-GB"/>
              </w:rPr>
            </w:pPr>
            <w:r w:rsidRPr="000B5034">
              <w:rPr>
                <w:i/>
                <w:color w:val="2E74B5" w:themeColor="accent1" w:themeShade="BF"/>
                <w:sz w:val="18"/>
                <w:lang w:val="en-GB"/>
              </w:rPr>
              <w:t>Participants</w:t>
            </w: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44A1BEBF" w14:textId="77777777" w:rsidR="00797C3F" w:rsidRPr="000B5034" w:rsidRDefault="00797C3F" w:rsidP="00AA03C7">
            <w:pPr>
              <w:spacing w:line="276" w:lineRule="auto"/>
              <w:jc w:val="center"/>
              <w:rPr>
                <w:b/>
                <w:sz w:val="18"/>
                <w:lang w:val="en-GB"/>
              </w:rPr>
            </w:pPr>
            <w:r w:rsidRPr="000B5034">
              <w:rPr>
                <w:b/>
                <w:sz w:val="18"/>
                <w:lang w:val="en-GB"/>
              </w:rPr>
              <w:t>6</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0C1F7EC8" w14:textId="77777777" w:rsidR="00797C3F" w:rsidRPr="000B5034" w:rsidRDefault="00797C3F" w:rsidP="00AA03C7">
            <w:pPr>
              <w:spacing w:line="276" w:lineRule="auto"/>
              <w:rPr>
                <w:color w:val="000000" w:themeColor="text1"/>
                <w:sz w:val="18"/>
                <w:lang w:val="en-GB"/>
              </w:rPr>
            </w:pPr>
            <w:r w:rsidRPr="000B5034">
              <w:rPr>
                <w:color w:val="000000" w:themeColor="text1"/>
                <w:sz w:val="18"/>
                <w:lang w:val="en-GB"/>
              </w:rPr>
              <w:t xml:space="preserve">Eligibility criteria </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2F4F6685" w14:textId="77777777" w:rsidR="00797C3F" w:rsidRPr="000B5034" w:rsidRDefault="00797C3F" w:rsidP="00AA03C7">
            <w:pPr>
              <w:rPr>
                <w:color w:val="000000" w:themeColor="text1"/>
                <w:sz w:val="18"/>
                <w:lang w:val="en-GB"/>
              </w:rPr>
            </w:pPr>
          </w:p>
        </w:tc>
      </w:tr>
      <w:tr w:rsidR="00797C3F" w:rsidRPr="000B5034" w14:paraId="502F551D" w14:textId="77777777" w:rsidTr="00AA03C7">
        <w:tc>
          <w:tcPr>
            <w:tcW w:w="121" w:type="dxa"/>
            <w:tcBorders>
              <w:top w:val="nil"/>
              <w:left w:val="nil"/>
              <w:bottom w:val="nil"/>
              <w:right w:val="nil"/>
            </w:tcBorders>
            <w:tcMar>
              <w:left w:w="57" w:type="dxa"/>
              <w:right w:w="57" w:type="dxa"/>
            </w:tcMar>
          </w:tcPr>
          <w:p w14:paraId="2F342685" w14:textId="77777777" w:rsidR="00797C3F" w:rsidRPr="000B5034" w:rsidRDefault="00797C3F" w:rsidP="00AA03C7">
            <w:pPr>
              <w:spacing w:line="276" w:lineRule="auto"/>
              <w:rPr>
                <w:color w:val="000000" w:themeColor="text1"/>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7EB676D5" w14:textId="77777777" w:rsidR="00797C3F" w:rsidRPr="000B5034" w:rsidRDefault="00797C3F" w:rsidP="00AA03C7">
            <w:pPr>
              <w:spacing w:line="276" w:lineRule="auto"/>
              <w:rPr>
                <w:color w:val="2E74B5" w:themeColor="accent1" w:themeShade="BF"/>
                <w:sz w:val="18"/>
                <w:lang w:val="en-GB"/>
              </w:rPr>
            </w:pP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38F9C443" w14:textId="77777777" w:rsidR="00797C3F" w:rsidRPr="000B5034" w:rsidRDefault="00797C3F" w:rsidP="00AA03C7">
            <w:pPr>
              <w:spacing w:line="276" w:lineRule="auto"/>
              <w:jc w:val="center"/>
              <w:rPr>
                <w:b/>
                <w:sz w:val="18"/>
                <w:lang w:val="en-GB"/>
              </w:rPr>
            </w:pPr>
            <w:r w:rsidRPr="000B5034">
              <w:rPr>
                <w:b/>
                <w:sz w:val="18"/>
                <w:lang w:val="en-GB"/>
              </w:rPr>
              <w:t>7</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60EB13FB" w14:textId="77777777" w:rsidR="00797C3F" w:rsidRPr="000B5034" w:rsidRDefault="00797C3F" w:rsidP="00AA03C7">
            <w:pPr>
              <w:spacing w:line="276" w:lineRule="auto"/>
              <w:rPr>
                <w:color w:val="000000" w:themeColor="text1"/>
                <w:sz w:val="18"/>
                <w:lang w:val="en-GB"/>
              </w:rPr>
            </w:pPr>
            <w:r w:rsidRPr="000B5034">
              <w:rPr>
                <w:color w:val="000000" w:themeColor="text1"/>
                <w:sz w:val="18"/>
                <w:lang w:val="en-GB"/>
              </w:rPr>
              <w:t xml:space="preserve">On what basis potentially eligible participants were identified </w:t>
            </w:r>
            <w:r w:rsidRPr="000B5034">
              <w:rPr>
                <w:color w:val="000000" w:themeColor="text1"/>
                <w:sz w:val="18"/>
                <w:lang w:val="en-GB"/>
              </w:rPr>
              <w:br/>
              <w:t>(such as symptoms, results from previous tests, inclusion in registry)</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356A75A0" w14:textId="77777777" w:rsidR="00797C3F" w:rsidRPr="000B5034" w:rsidRDefault="00797C3F" w:rsidP="00AA03C7">
            <w:pPr>
              <w:rPr>
                <w:color w:val="000000" w:themeColor="text1"/>
                <w:sz w:val="18"/>
                <w:lang w:val="en-GB"/>
              </w:rPr>
            </w:pPr>
          </w:p>
        </w:tc>
      </w:tr>
      <w:tr w:rsidR="00797C3F" w:rsidRPr="000B5034" w14:paraId="63F784AC" w14:textId="77777777" w:rsidTr="00AA03C7">
        <w:tc>
          <w:tcPr>
            <w:tcW w:w="121" w:type="dxa"/>
            <w:tcBorders>
              <w:top w:val="nil"/>
              <w:left w:val="nil"/>
              <w:bottom w:val="nil"/>
              <w:right w:val="nil"/>
            </w:tcBorders>
            <w:tcMar>
              <w:left w:w="57" w:type="dxa"/>
              <w:right w:w="57" w:type="dxa"/>
            </w:tcMar>
          </w:tcPr>
          <w:p w14:paraId="42E11925" w14:textId="77777777" w:rsidR="00797C3F" w:rsidRPr="000B5034" w:rsidRDefault="00797C3F" w:rsidP="00AA03C7">
            <w:pPr>
              <w:spacing w:line="276" w:lineRule="auto"/>
              <w:rPr>
                <w:color w:val="000000" w:themeColor="text1"/>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508E7197" w14:textId="77777777" w:rsidR="00797C3F" w:rsidRPr="000B5034" w:rsidRDefault="00797C3F" w:rsidP="00AA03C7">
            <w:pPr>
              <w:spacing w:line="276" w:lineRule="auto"/>
              <w:rPr>
                <w:color w:val="2E74B5" w:themeColor="accent1" w:themeShade="BF"/>
                <w:sz w:val="18"/>
                <w:lang w:val="en-GB"/>
              </w:rPr>
            </w:pP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03A87CD5" w14:textId="77777777" w:rsidR="00797C3F" w:rsidRPr="000B5034" w:rsidRDefault="00797C3F" w:rsidP="00AA03C7">
            <w:pPr>
              <w:spacing w:line="276" w:lineRule="auto"/>
              <w:jc w:val="center"/>
              <w:rPr>
                <w:b/>
                <w:sz w:val="18"/>
                <w:lang w:val="en-GB"/>
              </w:rPr>
            </w:pPr>
            <w:r w:rsidRPr="000B5034">
              <w:rPr>
                <w:b/>
                <w:sz w:val="18"/>
                <w:lang w:val="en-GB"/>
              </w:rPr>
              <w:t>8</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71C9BC16" w14:textId="77777777" w:rsidR="00797C3F" w:rsidRPr="000B5034" w:rsidRDefault="00797C3F" w:rsidP="00AA03C7">
            <w:pPr>
              <w:tabs>
                <w:tab w:val="left" w:pos="527"/>
              </w:tabs>
              <w:spacing w:line="276" w:lineRule="auto"/>
              <w:rPr>
                <w:color w:val="000000" w:themeColor="text1"/>
                <w:sz w:val="18"/>
                <w:lang w:val="en-GB"/>
              </w:rPr>
            </w:pPr>
            <w:r w:rsidRPr="000B5034">
              <w:rPr>
                <w:color w:val="000000" w:themeColor="text1"/>
                <w:sz w:val="18"/>
                <w:lang w:val="en-GB"/>
              </w:rPr>
              <w:t>Where and when potentially eligible participants were identified (setting, location and dates)</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6341877C" w14:textId="77777777" w:rsidR="00797C3F" w:rsidRPr="000B5034" w:rsidRDefault="00797C3F" w:rsidP="00AA03C7">
            <w:pPr>
              <w:tabs>
                <w:tab w:val="left" w:pos="527"/>
              </w:tabs>
              <w:rPr>
                <w:color w:val="000000" w:themeColor="text1"/>
                <w:sz w:val="18"/>
                <w:lang w:val="en-GB"/>
              </w:rPr>
            </w:pPr>
          </w:p>
        </w:tc>
      </w:tr>
      <w:tr w:rsidR="00797C3F" w:rsidRPr="000B5034" w14:paraId="74A175CD" w14:textId="77777777" w:rsidTr="00AA03C7">
        <w:tc>
          <w:tcPr>
            <w:tcW w:w="121" w:type="dxa"/>
            <w:tcBorders>
              <w:top w:val="nil"/>
              <w:left w:val="nil"/>
              <w:bottom w:val="nil"/>
              <w:right w:val="nil"/>
            </w:tcBorders>
            <w:tcMar>
              <w:left w:w="57" w:type="dxa"/>
              <w:right w:w="57" w:type="dxa"/>
            </w:tcMar>
          </w:tcPr>
          <w:p w14:paraId="29A9B884" w14:textId="77777777" w:rsidR="00797C3F" w:rsidRPr="000B5034" w:rsidRDefault="00797C3F" w:rsidP="00AA03C7">
            <w:pPr>
              <w:spacing w:line="276" w:lineRule="auto"/>
              <w:rPr>
                <w:color w:val="000000" w:themeColor="text1"/>
                <w:sz w:val="18"/>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6F18675B" w14:textId="77777777" w:rsidR="00797C3F" w:rsidRPr="000B5034" w:rsidRDefault="00797C3F" w:rsidP="00AA03C7">
            <w:pPr>
              <w:spacing w:line="276" w:lineRule="auto"/>
              <w:rPr>
                <w:color w:val="2E74B5" w:themeColor="accent1" w:themeShade="BF"/>
                <w:sz w:val="18"/>
              </w:rPr>
            </w:pP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1642123C" w14:textId="77777777" w:rsidR="00797C3F" w:rsidRPr="000B5034" w:rsidRDefault="00797C3F" w:rsidP="00AA03C7">
            <w:pPr>
              <w:spacing w:line="276" w:lineRule="auto"/>
              <w:jc w:val="center"/>
              <w:rPr>
                <w:b/>
                <w:sz w:val="18"/>
                <w:lang w:val="en-GB"/>
              </w:rPr>
            </w:pPr>
            <w:r w:rsidRPr="000B5034">
              <w:rPr>
                <w:b/>
                <w:sz w:val="18"/>
                <w:lang w:val="en-GB"/>
              </w:rPr>
              <w:t>9</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7FC24B27" w14:textId="77777777" w:rsidR="00797C3F" w:rsidRPr="000B5034" w:rsidRDefault="00797C3F" w:rsidP="00AA03C7">
            <w:pPr>
              <w:spacing w:line="276" w:lineRule="auto"/>
              <w:rPr>
                <w:color w:val="000000" w:themeColor="text1"/>
                <w:sz w:val="18"/>
                <w:lang w:val="en-GB"/>
              </w:rPr>
            </w:pPr>
            <w:r w:rsidRPr="000B5034">
              <w:rPr>
                <w:color w:val="000000" w:themeColor="text1"/>
                <w:sz w:val="18"/>
                <w:lang w:val="en-GB"/>
              </w:rPr>
              <w:t>Whether participants formed a consecutive, random or convenience series</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5BCA22AF" w14:textId="77777777" w:rsidR="00797C3F" w:rsidRPr="000B5034" w:rsidRDefault="00797C3F" w:rsidP="00AA03C7">
            <w:pPr>
              <w:rPr>
                <w:color w:val="000000" w:themeColor="text1"/>
                <w:sz w:val="18"/>
                <w:lang w:val="en-GB"/>
              </w:rPr>
            </w:pPr>
          </w:p>
        </w:tc>
      </w:tr>
      <w:tr w:rsidR="00797C3F" w:rsidRPr="000B5034" w14:paraId="7230E7D6" w14:textId="77777777" w:rsidTr="00AA03C7">
        <w:tc>
          <w:tcPr>
            <w:tcW w:w="121" w:type="dxa"/>
            <w:tcBorders>
              <w:top w:val="nil"/>
              <w:left w:val="nil"/>
              <w:bottom w:val="nil"/>
              <w:right w:val="nil"/>
            </w:tcBorders>
            <w:tcMar>
              <w:left w:w="57" w:type="dxa"/>
              <w:right w:w="57" w:type="dxa"/>
            </w:tcMar>
          </w:tcPr>
          <w:p w14:paraId="71313EB1" w14:textId="77777777" w:rsidR="00797C3F" w:rsidRPr="000B5034" w:rsidRDefault="00797C3F" w:rsidP="00AA03C7">
            <w:pPr>
              <w:spacing w:line="276" w:lineRule="auto"/>
              <w:rPr>
                <w:color w:val="000000" w:themeColor="text1"/>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093F0B02" w14:textId="77777777" w:rsidR="00797C3F" w:rsidRPr="000B5034" w:rsidRDefault="00797C3F" w:rsidP="00AA03C7">
            <w:pPr>
              <w:spacing w:line="276" w:lineRule="auto"/>
              <w:rPr>
                <w:i/>
                <w:color w:val="2E74B5" w:themeColor="accent1" w:themeShade="BF"/>
                <w:sz w:val="18"/>
                <w:lang w:val="en-GB"/>
              </w:rPr>
            </w:pPr>
            <w:r w:rsidRPr="000B5034">
              <w:rPr>
                <w:i/>
                <w:color w:val="2E74B5" w:themeColor="accent1" w:themeShade="BF"/>
                <w:sz w:val="18"/>
                <w:lang w:val="en-GB"/>
              </w:rPr>
              <w:t>Test methods</w:t>
            </w: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52960532" w14:textId="77777777" w:rsidR="00797C3F" w:rsidRPr="000B5034" w:rsidRDefault="00797C3F" w:rsidP="00AA03C7">
            <w:pPr>
              <w:spacing w:line="276" w:lineRule="auto"/>
              <w:jc w:val="center"/>
              <w:rPr>
                <w:b/>
                <w:sz w:val="18"/>
                <w:lang w:val="en-GB"/>
              </w:rPr>
            </w:pPr>
            <w:r w:rsidRPr="000B5034">
              <w:rPr>
                <w:b/>
                <w:sz w:val="18"/>
                <w:lang w:val="en-GB"/>
              </w:rPr>
              <w:t>10a</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60523537" w14:textId="77777777" w:rsidR="00797C3F" w:rsidRPr="000B5034" w:rsidRDefault="00797C3F" w:rsidP="00AA03C7">
            <w:pPr>
              <w:spacing w:line="276" w:lineRule="auto"/>
              <w:rPr>
                <w:color w:val="000000" w:themeColor="text1"/>
                <w:sz w:val="18"/>
                <w:lang w:val="en-GB"/>
              </w:rPr>
            </w:pPr>
            <w:r w:rsidRPr="000B5034">
              <w:rPr>
                <w:color w:val="000000" w:themeColor="text1"/>
                <w:sz w:val="18"/>
                <w:lang w:val="en-GB"/>
              </w:rPr>
              <w:t>Index test, in sufficient detail to allow replication</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4CD067F4" w14:textId="77777777" w:rsidR="00797C3F" w:rsidRPr="000B5034" w:rsidRDefault="00797C3F" w:rsidP="00AA03C7">
            <w:pPr>
              <w:rPr>
                <w:color w:val="000000" w:themeColor="text1"/>
                <w:sz w:val="18"/>
                <w:lang w:val="en-GB"/>
              </w:rPr>
            </w:pPr>
          </w:p>
        </w:tc>
      </w:tr>
      <w:tr w:rsidR="00797C3F" w:rsidRPr="000B5034" w14:paraId="3E6F8E78" w14:textId="77777777" w:rsidTr="00AA03C7">
        <w:tc>
          <w:tcPr>
            <w:tcW w:w="121" w:type="dxa"/>
            <w:tcBorders>
              <w:top w:val="nil"/>
              <w:left w:val="nil"/>
              <w:bottom w:val="nil"/>
              <w:right w:val="nil"/>
            </w:tcBorders>
            <w:tcMar>
              <w:left w:w="57" w:type="dxa"/>
              <w:right w:w="57" w:type="dxa"/>
            </w:tcMar>
          </w:tcPr>
          <w:p w14:paraId="593AE1AB" w14:textId="77777777" w:rsidR="00797C3F" w:rsidRPr="000B5034" w:rsidRDefault="00797C3F" w:rsidP="00AA03C7">
            <w:pPr>
              <w:spacing w:line="276" w:lineRule="auto"/>
              <w:rPr>
                <w:color w:val="000000" w:themeColor="text1"/>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42F050BC" w14:textId="77777777" w:rsidR="00797C3F" w:rsidRPr="000B5034" w:rsidRDefault="00797C3F" w:rsidP="00AA03C7">
            <w:pPr>
              <w:spacing w:line="276" w:lineRule="auto"/>
              <w:rPr>
                <w:color w:val="2E74B5" w:themeColor="accent1" w:themeShade="BF"/>
                <w:sz w:val="18"/>
                <w:lang w:val="en-GB"/>
              </w:rPr>
            </w:pP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1856208E" w14:textId="77777777" w:rsidR="00797C3F" w:rsidRPr="000B5034" w:rsidRDefault="00797C3F" w:rsidP="00AA03C7">
            <w:pPr>
              <w:spacing w:line="276" w:lineRule="auto"/>
              <w:jc w:val="center"/>
              <w:rPr>
                <w:b/>
                <w:sz w:val="18"/>
                <w:lang w:val="en-GB"/>
              </w:rPr>
            </w:pPr>
            <w:r w:rsidRPr="000B5034">
              <w:rPr>
                <w:b/>
                <w:sz w:val="18"/>
                <w:lang w:val="en-GB"/>
              </w:rPr>
              <w:t>10b</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3B2B9C69" w14:textId="77777777" w:rsidR="00797C3F" w:rsidRPr="000B5034" w:rsidRDefault="00797C3F" w:rsidP="00AA03C7">
            <w:pPr>
              <w:spacing w:line="276" w:lineRule="auto"/>
              <w:rPr>
                <w:color w:val="000000" w:themeColor="text1"/>
                <w:sz w:val="18"/>
                <w:lang w:val="en-GB"/>
              </w:rPr>
            </w:pPr>
            <w:r w:rsidRPr="000B5034">
              <w:rPr>
                <w:color w:val="000000" w:themeColor="text1"/>
                <w:sz w:val="18"/>
                <w:lang w:val="en-GB"/>
              </w:rPr>
              <w:t>Reference standard, in sufficient detail to allow replication</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131C4429" w14:textId="77777777" w:rsidR="00797C3F" w:rsidRPr="000B5034" w:rsidRDefault="00797C3F" w:rsidP="00AA03C7">
            <w:pPr>
              <w:rPr>
                <w:color w:val="000000" w:themeColor="text1"/>
                <w:sz w:val="18"/>
                <w:lang w:val="en-GB"/>
              </w:rPr>
            </w:pPr>
          </w:p>
        </w:tc>
      </w:tr>
      <w:tr w:rsidR="00797C3F" w:rsidRPr="000B5034" w14:paraId="7E64F1D8" w14:textId="77777777" w:rsidTr="00AA03C7">
        <w:tc>
          <w:tcPr>
            <w:tcW w:w="121" w:type="dxa"/>
            <w:tcBorders>
              <w:top w:val="nil"/>
              <w:left w:val="nil"/>
              <w:bottom w:val="nil"/>
              <w:right w:val="nil"/>
            </w:tcBorders>
            <w:tcMar>
              <w:left w:w="57" w:type="dxa"/>
              <w:right w:w="57" w:type="dxa"/>
            </w:tcMar>
          </w:tcPr>
          <w:p w14:paraId="58B96690" w14:textId="77777777" w:rsidR="00797C3F" w:rsidRPr="000B5034" w:rsidRDefault="00797C3F" w:rsidP="00AA03C7">
            <w:pPr>
              <w:spacing w:line="276" w:lineRule="auto"/>
              <w:rPr>
                <w:color w:val="000000" w:themeColor="text1"/>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5BA07B67" w14:textId="77777777" w:rsidR="00797C3F" w:rsidRPr="000B5034" w:rsidRDefault="00797C3F" w:rsidP="00AA03C7">
            <w:pPr>
              <w:spacing w:line="276" w:lineRule="auto"/>
              <w:rPr>
                <w:color w:val="2E74B5" w:themeColor="accent1" w:themeShade="BF"/>
                <w:sz w:val="18"/>
                <w:lang w:val="en-GB"/>
              </w:rPr>
            </w:pP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36AAF722" w14:textId="77777777" w:rsidR="00797C3F" w:rsidRPr="000B5034" w:rsidRDefault="00797C3F" w:rsidP="00AA03C7">
            <w:pPr>
              <w:spacing w:line="276" w:lineRule="auto"/>
              <w:jc w:val="center"/>
              <w:rPr>
                <w:b/>
                <w:sz w:val="18"/>
                <w:lang w:val="en-GB"/>
              </w:rPr>
            </w:pPr>
            <w:r w:rsidRPr="000B5034">
              <w:rPr>
                <w:b/>
                <w:sz w:val="18"/>
                <w:lang w:val="en-GB"/>
              </w:rPr>
              <w:t>11</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57D7AF96" w14:textId="77777777" w:rsidR="00797C3F" w:rsidRPr="000B5034" w:rsidRDefault="00797C3F" w:rsidP="00AA03C7">
            <w:pPr>
              <w:spacing w:line="276" w:lineRule="auto"/>
              <w:rPr>
                <w:color w:val="000000" w:themeColor="text1"/>
                <w:sz w:val="18"/>
                <w:lang w:val="en-GB"/>
              </w:rPr>
            </w:pPr>
            <w:r w:rsidRPr="000B5034">
              <w:rPr>
                <w:color w:val="000000" w:themeColor="text1"/>
                <w:sz w:val="18"/>
                <w:lang w:val="en-GB"/>
              </w:rPr>
              <w:t>Rationale for choosing the reference standard (if alternatives exist)</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0877FE57" w14:textId="77777777" w:rsidR="00797C3F" w:rsidRPr="000B5034" w:rsidRDefault="00797C3F" w:rsidP="00AA03C7">
            <w:pPr>
              <w:rPr>
                <w:color w:val="000000" w:themeColor="text1"/>
                <w:sz w:val="18"/>
                <w:lang w:val="en-GB"/>
              </w:rPr>
            </w:pPr>
          </w:p>
        </w:tc>
      </w:tr>
      <w:tr w:rsidR="00797C3F" w:rsidRPr="000B5034" w14:paraId="3F8B0B0B" w14:textId="77777777" w:rsidTr="00AA03C7">
        <w:tc>
          <w:tcPr>
            <w:tcW w:w="121" w:type="dxa"/>
            <w:tcBorders>
              <w:top w:val="nil"/>
              <w:left w:val="nil"/>
              <w:bottom w:val="nil"/>
              <w:right w:val="nil"/>
            </w:tcBorders>
            <w:tcMar>
              <w:left w:w="57" w:type="dxa"/>
              <w:right w:w="57" w:type="dxa"/>
            </w:tcMar>
          </w:tcPr>
          <w:p w14:paraId="019EEC0D" w14:textId="77777777" w:rsidR="00797C3F" w:rsidRPr="000B5034" w:rsidRDefault="00797C3F" w:rsidP="00AA03C7">
            <w:pPr>
              <w:spacing w:line="276" w:lineRule="auto"/>
              <w:rPr>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48D25682" w14:textId="77777777" w:rsidR="00797C3F" w:rsidRPr="000B5034" w:rsidRDefault="00797C3F" w:rsidP="00AA03C7">
            <w:pPr>
              <w:spacing w:line="276" w:lineRule="auto"/>
              <w:rPr>
                <w:color w:val="2E74B5" w:themeColor="accent1" w:themeShade="BF"/>
                <w:sz w:val="18"/>
                <w:lang w:val="en-GB"/>
              </w:rPr>
            </w:pP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484DA460" w14:textId="77777777" w:rsidR="00797C3F" w:rsidRPr="000B5034" w:rsidRDefault="00797C3F" w:rsidP="00AA03C7">
            <w:pPr>
              <w:spacing w:line="276" w:lineRule="auto"/>
              <w:jc w:val="center"/>
              <w:rPr>
                <w:b/>
                <w:sz w:val="18"/>
                <w:lang w:val="en-GB"/>
              </w:rPr>
            </w:pPr>
            <w:r w:rsidRPr="000B5034">
              <w:rPr>
                <w:b/>
                <w:sz w:val="18"/>
                <w:lang w:val="en-GB"/>
              </w:rPr>
              <w:t>12a</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65A7D26F" w14:textId="77777777" w:rsidR="00797C3F" w:rsidRPr="000B5034" w:rsidRDefault="00797C3F" w:rsidP="00AA03C7">
            <w:pPr>
              <w:spacing w:line="276" w:lineRule="auto"/>
              <w:rPr>
                <w:sz w:val="18"/>
                <w:lang w:val="en-GB"/>
              </w:rPr>
            </w:pPr>
            <w:r w:rsidRPr="000B5034">
              <w:rPr>
                <w:sz w:val="18"/>
                <w:lang w:val="en-GB"/>
              </w:rPr>
              <w:t xml:space="preserve">Definition of and rationale for test positivity cut-offs or result categories </w:t>
            </w:r>
            <w:r w:rsidRPr="000B5034">
              <w:rPr>
                <w:sz w:val="18"/>
                <w:lang w:val="en-GB"/>
              </w:rPr>
              <w:br/>
              <w:t xml:space="preserve">of the index test, </w:t>
            </w:r>
            <w:r w:rsidRPr="000B5034">
              <w:rPr>
                <w:sz w:val="18"/>
              </w:rPr>
              <w:t>distinguishing pre-specified from exploratory</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7240EB2D" w14:textId="77777777" w:rsidR="00797C3F" w:rsidRPr="000B5034" w:rsidRDefault="00797C3F" w:rsidP="00AA03C7">
            <w:pPr>
              <w:rPr>
                <w:sz w:val="18"/>
                <w:lang w:val="en-GB"/>
              </w:rPr>
            </w:pPr>
          </w:p>
        </w:tc>
      </w:tr>
      <w:tr w:rsidR="00797C3F" w:rsidRPr="000B5034" w14:paraId="5DA714DD" w14:textId="77777777" w:rsidTr="00AA03C7">
        <w:tc>
          <w:tcPr>
            <w:tcW w:w="121" w:type="dxa"/>
            <w:tcBorders>
              <w:top w:val="nil"/>
              <w:left w:val="nil"/>
              <w:bottom w:val="nil"/>
              <w:right w:val="nil"/>
            </w:tcBorders>
            <w:tcMar>
              <w:left w:w="57" w:type="dxa"/>
              <w:right w:w="57" w:type="dxa"/>
            </w:tcMar>
          </w:tcPr>
          <w:p w14:paraId="54337BD6" w14:textId="77777777" w:rsidR="00797C3F" w:rsidRPr="000B5034" w:rsidRDefault="00797C3F" w:rsidP="00AA03C7">
            <w:pPr>
              <w:spacing w:line="276" w:lineRule="auto"/>
              <w:rPr>
                <w:sz w:val="18"/>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5622AE96" w14:textId="77777777" w:rsidR="00797C3F" w:rsidRPr="000B5034" w:rsidRDefault="00797C3F" w:rsidP="00AA03C7">
            <w:pPr>
              <w:spacing w:line="276" w:lineRule="auto"/>
              <w:rPr>
                <w:color w:val="2E74B5" w:themeColor="accent1" w:themeShade="BF"/>
                <w:sz w:val="18"/>
              </w:rPr>
            </w:pP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0B909546" w14:textId="77777777" w:rsidR="00797C3F" w:rsidRPr="000B5034" w:rsidRDefault="00797C3F" w:rsidP="00AA03C7">
            <w:pPr>
              <w:spacing w:line="276" w:lineRule="auto"/>
              <w:jc w:val="center"/>
              <w:rPr>
                <w:b/>
                <w:sz w:val="18"/>
                <w:lang w:val="en-GB"/>
              </w:rPr>
            </w:pPr>
            <w:r w:rsidRPr="000B5034">
              <w:rPr>
                <w:b/>
                <w:sz w:val="18"/>
                <w:lang w:val="en-GB"/>
              </w:rPr>
              <w:t>12b</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44BB5DAB" w14:textId="77777777" w:rsidR="00797C3F" w:rsidRPr="000B5034" w:rsidRDefault="00797C3F" w:rsidP="00AA03C7">
            <w:pPr>
              <w:spacing w:line="276" w:lineRule="auto"/>
              <w:rPr>
                <w:sz w:val="18"/>
                <w:lang w:val="en-GB"/>
              </w:rPr>
            </w:pPr>
            <w:r w:rsidRPr="000B5034">
              <w:rPr>
                <w:sz w:val="18"/>
                <w:lang w:val="en-GB"/>
              </w:rPr>
              <w:t xml:space="preserve">Definition of and rationale for test positivity cut-offs or result categories </w:t>
            </w:r>
            <w:r w:rsidRPr="000B5034">
              <w:rPr>
                <w:sz w:val="18"/>
                <w:lang w:val="en-GB"/>
              </w:rPr>
              <w:br/>
              <w:t xml:space="preserve">of the reference standard, </w:t>
            </w:r>
            <w:r w:rsidRPr="000B5034">
              <w:rPr>
                <w:sz w:val="18"/>
              </w:rPr>
              <w:t>distinguishing pre-specified from exploratory</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63054EA6" w14:textId="77777777" w:rsidR="00797C3F" w:rsidRPr="000B5034" w:rsidRDefault="00797C3F" w:rsidP="00AA03C7">
            <w:pPr>
              <w:rPr>
                <w:sz w:val="18"/>
                <w:lang w:val="en-GB"/>
              </w:rPr>
            </w:pPr>
          </w:p>
        </w:tc>
      </w:tr>
      <w:tr w:rsidR="00797C3F" w:rsidRPr="000B5034" w14:paraId="3795F5AA" w14:textId="77777777" w:rsidTr="00AA03C7">
        <w:tc>
          <w:tcPr>
            <w:tcW w:w="121" w:type="dxa"/>
            <w:tcBorders>
              <w:top w:val="nil"/>
              <w:left w:val="nil"/>
              <w:bottom w:val="nil"/>
              <w:right w:val="nil"/>
            </w:tcBorders>
            <w:tcMar>
              <w:left w:w="57" w:type="dxa"/>
              <w:right w:w="57" w:type="dxa"/>
            </w:tcMar>
          </w:tcPr>
          <w:p w14:paraId="6DD844F7" w14:textId="77777777" w:rsidR="00797C3F" w:rsidRPr="000B5034" w:rsidRDefault="00797C3F" w:rsidP="00AA03C7">
            <w:pPr>
              <w:spacing w:line="276" w:lineRule="auto"/>
              <w:rPr>
                <w:color w:val="000000" w:themeColor="text1"/>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1CDA9A0A" w14:textId="77777777" w:rsidR="00797C3F" w:rsidRPr="000B5034" w:rsidRDefault="00797C3F" w:rsidP="00AA03C7">
            <w:pPr>
              <w:spacing w:line="276" w:lineRule="auto"/>
              <w:rPr>
                <w:color w:val="2E74B5" w:themeColor="accent1" w:themeShade="BF"/>
                <w:sz w:val="18"/>
                <w:lang w:val="en-GB"/>
              </w:rPr>
            </w:pP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0954311A" w14:textId="77777777" w:rsidR="00797C3F" w:rsidRPr="000B5034" w:rsidRDefault="00797C3F" w:rsidP="00AA03C7">
            <w:pPr>
              <w:spacing w:line="276" w:lineRule="auto"/>
              <w:jc w:val="center"/>
              <w:rPr>
                <w:b/>
                <w:sz w:val="18"/>
                <w:lang w:val="en-GB"/>
              </w:rPr>
            </w:pPr>
            <w:r w:rsidRPr="000B5034">
              <w:rPr>
                <w:b/>
                <w:sz w:val="18"/>
                <w:lang w:val="en-GB"/>
              </w:rPr>
              <w:t>13a</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7DEC6026" w14:textId="77777777" w:rsidR="00797C3F" w:rsidRPr="000B5034" w:rsidRDefault="00797C3F" w:rsidP="00AA03C7">
            <w:pPr>
              <w:spacing w:line="276" w:lineRule="auto"/>
              <w:rPr>
                <w:color w:val="000000" w:themeColor="text1"/>
                <w:sz w:val="18"/>
                <w:lang w:val="en-GB"/>
              </w:rPr>
            </w:pPr>
            <w:r w:rsidRPr="000B5034">
              <w:rPr>
                <w:color w:val="000000" w:themeColor="text1"/>
                <w:sz w:val="18"/>
                <w:lang w:val="en-GB"/>
              </w:rPr>
              <w:t xml:space="preserve">Whether clinical information and reference standard results were available </w:t>
            </w:r>
            <w:r w:rsidRPr="000B5034">
              <w:rPr>
                <w:color w:val="000000" w:themeColor="text1"/>
                <w:sz w:val="18"/>
                <w:lang w:val="en-GB"/>
              </w:rPr>
              <w:br/>
              <w:t>to the performers/readers of the index test</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70318A5D" w14:textId="77777777" w:rsidR="00797C3F" w:rsidRPr="000B5034" w:rsidRDefault="00797C3F" w:rsidP="00AA03C7">
            <w:pPr>
              <w:rPr>
                <w:color w:val="000000" w:themeColor="text1"/>
                <w:sz w:val="18"/>
                <w:lang w:val="en-GB"/>
              </w:rPr>
            </w:pPr>
          </w:p>
        </w:tc>
      </w:tr>
      <w:tr w:rsidR="00797C3F" w:rsidRPr="000B5034" w14:paraId="084BE27A" w14:textId="77777777" w:rsidTr="00AA03C7">
        <w:tc>
          <w:tcPr>
            <w:tcW w:w="121" w:type="dxa"/>
            <w:tcBorders>
              <w:top w:val="nil"/>
              <w:left w:val="nil"/>
              <w:bottom w:val="nil"/>
              <w:right w:val="nil"/>
            </w:tcBorders>
            <w:tcMar>
              <w:left w:w="57" w:type="dxa"/>
              <w:right w:w="57" w:type="dxa"/>
            </w:tcMar>
          </w:tcPr>
          <w:p w14:paraId="0EFE598C" w14:textId="77777777" w:rsidR="00797C3F" w:rsidRPr="000B5034" w:rsidDel="0039653F" w:rsidRDefault="00797C3F" w:rsidP="00AA03C7">
            <w:pPr>
              <w:spacing w:line="276" w:lineRule="auto"/>
              <w:rPr>
                <w:color w:val="000000" w:themeColor="text1"/>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4EBDFAB8" w14:textId="77777777" w:rsidR="00797C3F" w:rsidRPr="000B5034" w:rsidDel="0039653F" w:rsidRDefault="00797C3F" w:rsidP="00AA03C7">
            <w:pPr>
              <w:spacing w:line="276" w:lineRule="auto"/>
              <w:rPr>
                <w:color w:val="2E74B5" w:themeColor="accent1" w:themeShade="BF"/>
                <w:sz w:val="18"/>
                <w:lang w:val="en-GB"/>
              </w:rPr>
            </w:pP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69483AC9" w14:textId="77777777" w:rsidR="00797C3F" w:rsidRPr="000B5034" w:rsidRDefault="00797C3F" w:rsidP="00AA03C7">
            <w:pPr>
              <w:spacing w:line="276" w:lineRule="auto"/>
              <w:jc w:val="center"/>
              <w:rPr>
                <w:b/>
                <w:sz w:val="18"/>
                <w:lang w:val="en-GB"/>
              </w:rPr>
            </w:pPr>
            <w:r w:rsidRPr="000B5034">
              <w:rPr>
                <w:b/>
                <w:sz w:val="18"/>
                <w:lang w:val="en-GB"/>
              </w:rPr>
              <w:t>13b</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130417F9" w14:textId="77777777" w:rsidR="00797C3F" w:rsidRPr="000B5034" w:rsidRDefault="00797C3F" w:rsidP="00AA03C7">
            <w:pPr>
              <w:spacing w:line="276" w:lineRule="auto"/>
              <w:rPr>
                <w:color w:val="000000" w:themeColor="text1"/>
                <w:sz w:val="18"/>
                <w:lang w:val="en-GB"/>
              </w:rPr>
            </w:pPr>
            <w:r w:rsidRPr="000B5034">
              <w:rPr>
                <w:color w:val="000000" w:themeColor="text1"/>
                <w:sz w:val="18"/>
                <w:lang w:val="en-GB"/>
              </w:rPr>
              <w:t xml:space="preserve">Whether clinical information and index test results were available </w:t>
            </w:r>
            <w:r w:rsidRPr="000B5034">
              <w:rPr>
                <w:color w:val="000000" w:themeColor="text1"/>
                <w:sz w:val="18"/>
                <w:lang w:val="en-GB"/>
              </w:rPr>
              <w:br/>
              <w:t>to the assessors of the reference standard</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1F1874F7" w14:textId="77777777" w:rsidR="00797C3F" w:rsidRPr="000B5034" w:rsidRDefault="00797C3F" w:rsidP="00AA03C7">
            <w:pPr>
              <w:rPr>
                <w:color w:val="000000" w:themeColor="text1"/>
                <w:sz w:val="18"/>
                <w:lang w:val="en-GB"/>
              </w:rPr>
            </w:pPr>
          </w:p>
        </w:tc>
      </w:tr>
      <w:tr w:rsidR="00797C3F" w:rsidRPr="000B5034" w14:paraId="5EBC4F67" w14:textId="77777777" w:rsidTr="00AA03C7">
        <w:tc>
          <w:tcPr>
            <w:tcW w:w="121" w:type="dxa"/>
            <w:tcBorders>
              <w:top w:val="nil"/>
              <w:left w:val="nil"/>
              <w:bottom w:val="nil"/>
              <w:right w:val="nil"/>
            </w:tcBorders>
            <w:tcMar>
              <w:left w:w="57" w:type="dxa"/>
              <w:right w:w="57" w:type="dxa"/>
            </w:tcMar>
          </w:tcPr>
          <w:p w14:paraId="623C2561" w14:textId="77777777" w:rsidR="00797C3F" w:rsidRPr="000B5034" w:rsidRDefault="00797C3F" w:rsidP="00AA03C7">
            <w:pPr>
              <w:spacing w:line="276" w:lineRule="auto"/>
              <w:rPr>
                <w:color w:val="000000" w:themeColor="text1"/>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3872E9E2" w14:textId="77777777" w:rsidR="00797C3F" w:rsidRPr="000B5034" w:rsidRDefault="00797C3F" w:rsidP="00AA03C7">
            <w:pPr>
              <w:spacing w:line="276" w:lineRule="auto"/>
              <w:rPr>
                <w:i/>
                <w:color w:val="2E74B5" w:themeColor="accent1" w:themeShade="BF"/>
                <w:sz w:val="18"/>
                <w:lang w:val="en-GB"/>
              </w:rPr>
            </w:pPr>
            <w:r w:rsidRPr="000B5034">
              <w:rPr>
                <w:i/>
                <w:color w:val="2E74B5" w:themeColor="accent1" w:themeShade="BF"/>
                <w:sz w:val="18"/>
                <w:lang w:val="en-GB"/>
              </w:rPr>
              <w:t>Analysis</w:t>
            </w: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2B834F4E" w14:textId="77777777" w:rsidR="00797C3F" w:rsidRPr="000B5034" w:rsidRDefault="00797C3F" w:rsidP="00AA03C7">
            <w:pPr>
              <w:spacing w:line="276" w:lineRule="auto"/>
              <w:jc w:val="center"/>
              <w:rPr>
                <w:b/>
                <w:sz w:val="18"/>
                <w:lang w:val="en-GB"/>
              </w:rPr>
            </w:pPr>
            <w:r w:rsidRPr="000B5034">
              <w:rPr>
                <w:b/>
                <w:sz w:val="18"/>
                <w:lang w:val="en-GB"/>
              </w:rPr>
              <w:t>14</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678632C2" w14:textId="77777777" w:rsidR="00797C3F" w:rsidRPr="000B5034" w:rsidRDefault="00797C3F" w:rsidP="00AA03C7">
            <w:pPr>
              <w:spacing w:line="276" w:lineRule="auto"/>
              <w:rPr>
                <w:color w:val="000000" w:themeColor="text1"/>
                <w:sz w:val="18"/>
                <w:lang w:val="en-GB"/>
              </w:rPr>
            </w:pPr>
            <w:r w:rsidRPr="000B5034">
              <w:rPr>
                <w:color w:val="000000" w:themeColor="text1"/>
                <w:sz w:val="18"/>
                <w:lang w:val="en-GB"/>
              </w:rPr>
              <w:t>Methods for estimating or comparing measures of diagnostic accuracy</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22562AFF" w14:textId="77777777" w:rsidR="00797C3F" w:rsidRPr="000B5034" w:rsidRDefault="00797C3F" w:rsidP="00AA03C7">
            <w:pPr>
              <w:rPr>
                <w:color w:val="000000" w:themeColor="text1"/>
                <w:sz w:val="18"/>
                <w:lang w:val="en-GB"/>
              </w:rPr>
            </w:pPr>
          </w:p>
        </w:tc>
      </w:tr>
      <w:tr w:rsidR="00797C3F" w:rsidRPr="000B5034" w14:paraId="4DBEC7FE" w14:textId="77777777" w:rsidTr="00AA03C7">
        <w:tc>
          <w:tcPr>
            <w:tcW w:w="121" w:type="dxa"/>
            <w:tcBorders>
              <w:top w:val="nil"/>
              <w:left w:val="nil"/>
              <w:bottom w:val="nil"/>
              <w:right w:val="nil"/>
            </w:tcBorders>
            <w:tcMar>
              <w:left w:w="57" w:type="dxa"/>
              <w:right w:w="57" w:type="dxa"/>
            </w:tcMar>
          </w:tcPr>
          <w:p w14:paraId="793F094B" w14:textId="77777777" w:rsidR="00797C3F" w:rsidRPr="000B5034" w:rsidRDefault="00797C3F" w:rsidP="00AA03C7">
            <w:pPr>
              <w:spacing w:line="276" w:lineRule="auto"/>
              <w:rPr>
                <w:color w:val="000000" w:themeColor="text1"/>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02546B26" w14:textId="77777777" w:rsidR="00797C3F" w:rsidRPr="000B5034" w:rsidRDefault="00797C3F" w:rsidP="00AA03C7">
            <w:pPr>
              <w:spacing w:line="276" w:lineRule="auto"/>
              <w:rPr>
                <w:color w:val="2E74B5" w:themeColor="accent1" w:themeShade="BF"/>
                <w:sz w:val="18"/>
                <w:lang w:val="en-GB"/>
              </w:rPr>
            </w:pP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7B9F4FAB" w14:textId="77777777" w:rsidR="00797C3F" w:rsidRPr="000B5034" w:rsidRDefault="00797C3F" w:rsidP="00AA03C7">
            <w:pPr>
              <w:spacing w:line="276" w:lineRule="auto"/>
              <w:jc w:val="center"/>
              <w:rPr>
                <w:b/>
                <w:sz w:val="18"/>
                <w:lang w:val="en-GB"/>
              </w:rPr>
            </w:pPr>
            <w:r w:rsidRPr="000B5034">
              <w:rPr>
                <w:b/>
                <w:sz w:val="18"/>
                <w:lang w:val="en-GB"/>
              </w:rPr>
              <w:t>15</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29C03C2D" w14:textId="77777777" w:rsidR="00797C3F" w:rsidRPr="000B5034" w:rsidRDefault="00797C3F" w:rsidP="00AA03C7">
            <w:pPr>
              <w:spacing w:line="276" w:lineRule="auto"/>
              <w:rPr>
                <w:color w:val="000000" w:themeColor="text1"/>
                <w:sz w:val="18"/>
                <w:lang w:val="en-GB"/>
              </w:rPr>
            </w:pPr>
            <w:r w:rsidRPr="000B5034">
              <w:rPr>
                <w:color w:val="000000" w:themeColor="text1"/>
                <w:sz w:val="18"/>
                <w:lang w:val="en-GB"/>
              </w:rPr>
              <w:t>How indeterminate index test or reference standard results were handled</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4ED147DD" w14:textId="77777777" w:rsidR="00797C3F" w:rsidRPr="000B5034" w:rsidRDefault="00797C3F" w:rsidP="00AA03C7">
            <w:pPr>
              <w:rPr>
                <w:color w:val="000000" w:themeColor="text1"/>
                <w:sz w:val="18"/>
                <w:lang w:val="en-GB"/>
              </w:rPr>
            </w:pPr>
          </w:p>
        </w:tc>
      </w:tr>
      <w:tr w:rsidR="00797C3F" w:rsidRPr="000B5034" w14:paraId="50294A4D" w14:textId="77777777" w:rsidTr="00AA03C7">
        <w:tc>
          <w:tcPr>
            <w:tcW w:w="121" w:type="dxa"/>
            <w:tcBorders>
              <w:top w:val="nil"/>
              <w:left w:val="nil"/>
              <w:bottom w:val="nil"/>
              <w:right w:val="nil"/>
            </w:tcBorders>
            <w:tcMar>
              <w:left w:w="57" w:type="dxa"/>
              <w:right w:w="57" w:type="dxa"/>
            </w:tcMar>
          </w:tcPr>
          <w:p w14:paraId="2B0B4BE4" w14:textId="77777777" w:rsidR="00797C3F" w:rsidRPr="000B5034" w:rsidRDefault="00797C3F" w:rsidP="00AA03C7">
            <w:pPr>
              <w:spacing w:line="276" w:lineRule="auto"/>
              <w:rPr>
                <w:color w:val="000000" w:themeColor="text1"/>
                <w:sz w:val="18"/>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6B6B43E4" w14:textId="77777777" w:rsidR="00797C3F" w:rsidRPr="000B5034" w:rsidRDefault="00797C3F" w:rsidP="00AA03C7">
            <w:pPr>
              <w:spacing w:line="276" w:lineRule="auto"/>
              <w:rPr>
                <w:color w:val="2E74B5" w:themeColor="accent1" w:themeShade="BF"/>
                <w:sz w:val="18"/>
              </w:rPr>
            </w:pP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0D186869" w14:textId="77777777" w:rsidR="00797C3F" w:rsidRPr="000B5034" w:rsidRDefault="00797C3F" w:rsidP="00AA03C7">
            <w:pPr>
              <w:spacing w:line="276" w:lineRule="auto"/>
              <w:jc w:val="center"/>
              <w:rPr>
                <w:b/>
                <w:sz w:val="18"/>
                <w:lang w:val="en-GB"/>
              </w:rPr>
            </w:pPr>
            <w:r w:rsidRPr="000B5034">
              <w:rPr>
                <w:b/>
                <w:sz w:val="18"/>
                <w:lang w:val="en-GB"/>
              </w:rPr>
              <w:t>16</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7C6A2AE1" w14:textId="77777777" w:rsidR="00797C3F" w:rsidRPr="000B5034" w:rsidRDefault="00797C3F" w:rsidP="00AA03C7">
            <w:pPr>
              <w:spacing w:line="276" w:lineRule="auto"/>
              <w:rPr>
                <w:color w:val="000000" w:themeColor="text1"/>
                <w:sz w:val="18"/>
                <w:lang w:val="en-GB"/>
              </w:rPr>
            </w:pPr>
            <w:proofErr w:type="gramStart"/>
            <w:r w:rsidRPr="000B5034">
              <w:rPr>
                <w:color w:val="000000" w:themeColor="text1"/>
                <w:sz w:val="18"/>
                <w:lang w:val="en-GB"/>
              </w:rPr>
              <w:t>How</w:t>
            </w:r>
            <w:proofErr w:type="gramEnd"/>
            <w:r w:rsidRPr="000B5034">
              <w:rPr>
                <w:color w:val="000000" w:themeColor="text1"/>
                <w:sz w:val="18"/>
                <w:lang w:val="en-GB"/>
              </w:rPr>
              <w:t xml:space="preserve"> missing data on the index test and reference standard were handled</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0FFBF66C" w14:textId="77777777" w:rsidR="00797C3F" w:rsidRPr="000B5034" w:rsidRDefault="00797C3F" w:rsidP="00AA03C7">
            <w:pPr>
              <w:rPr>
                <w:color w:val="000000" w:themeColor="text1"/>
                <w:sz w:val="18"/>
                <w:lang w:val="en-GB"/>
              </w:rPr>
            </w:pPr>
          </w:p>
        </w:tc>
      </w:tr>
      <w:tr w:rsidR="00797C3F" w:rsidRPr="000B5034" w14:paraId="355C4DF1" w14:textId="77777777" w:rsidTr="00AA03C7">
        <w:trPr>
          <w:trHeight w:val="187"/>
        </w:trPr>
        <w:tc>
          <w:tcPr>
            <w:tcW w:w="121" w:type="dxa"/>
            <w:tcBorders>
              <w:top w:val="nil"/>
              <w:left w:val="nil"/>
              <w:bottom w:val="nil"/>
              <w:right w:val="nil"/>
            </w:tcBorders>
            <w:tcMar>
              <w:left w:w="57" w:type="dxa"/>
              <w:right w:w="57" w:type="dxa"/>
            </w:tcMar>
          </w:tcPr>
          <w:p w14:paraId="5B14473C" w14:textId="77777777" w:rsidR="00797C3F" w:rsidRPr="000B5034" w:rsidRDefault="00797C3F" w:rsidP="00AA03C7">
            <w:pPr>
              <w:spacing w:line="276" w:lineRule="auto"/>
              <w:rPr>
                <w:color w:val="000000" w:themeColor="text1"/>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33FDABC7" w14:textId="77777777" w:rsidR="00797C3F" w:rsidRPr="000B5034" w:rsidRDefault="00797C3F" w:rsidP="00AA03C7">
            <w:pPr>
              <w:spacing w:line="276" w:lineRule="auto"/>
              <w:rPr>
                <w:color w:val="2E74B5" w:themeColor="accent1" w:themeShade="BF"/>
                <w:sz w:val="18"/>
                <w:lang w:val="en-GB"/>
              </w:rPr>
            </w:pP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25B3C91C" w14:textId="77777777" w:rsidR="00797C3F" w:rsidRPr="000B5034" w:rsidRDefault="00797C3F" w:rsidP="00AA03C7">
            <w:pPr>
              <w:spacing w:line="276" w:lineRule="auto"/>
              <w:jc w:val="center"/>
              <w:rPr>
                <w:b/>
                <w:sz w:val="18"/>
                <w:lang w:val="en-GB"/>
              </w:rPr>
            </w:pPr>
            <w:r w:rsidRPr="000B5034">
              <w:rPr>
                <w:b/>
                <w:sz w:val="18"/>
                <w:lang w:val="en-GB"/>
              </w:rPr>
              <w:t>17</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7D370C83" w14:textId="77777777" w:rsidR="00797C3F" w:rsidRPr="000B5034" w:rsidRDefault="00797C3F" w:rsidP="00AA03C7">
            <w:pPr>
              <w:spacing w:line="276" w:lineRule="auto"/>
              <w:rPr>
                <w:color w:val="000000" w:themeColor="text1"/>
                <w:sz w:val="18"/>
                <w:lang w:val="en-GB"/>
              </w:rPr>
            </w:pPr>
            <w:r w:rsidRPr="000B5034">
              <w:rPr>
                <w:sz w:val="18"/>
                <w:lang w:val="en-GB"/>
              </w:rPr>
              <w:t>Any analyses of variability in diagnostic accuracy, distinguishing pre-specified from exploratory</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43E7F985" w14:textId="77777777" w:rsidR="00797C3F" w:rsidRPr="000B5034" w:rsidRDefault="00797C3F" w:rsidP="00AA03C7">
            <w:pPr>
              <w:rPr>
                <w:sz w:val="18"/>
                <w:lang w:val="en-GB"/>
              </w:rPr>
            </w:pPr>
          </w:p>
        </w:tc>
      </w:tr>
      <w:tr w:rsidR="00797C3F" w:rsidRPr="000B5034" w14:paraId="2B75A3C0" w14:textId="77777777" w:rsidTr="00AA03C7">
        <w:tc>
          <w:tcPr>
            <w:tcW w:w="121" w:type="dxa"/>
            <w:tcBorders>
              <w:top w:val="nil"/>
              <w:left w:val="nil"/>
              <w:bottom w:val="nil"/>
              <w:right w:val="nil"/>
            </w:tcBorders>
            <w:tcMar>
              <w:left w:w="57" w:type="dxa"/>
              <w:right w:w="57" w:type="dxa"/>
            </w:tcMar>
          </w:tcPr>
          <w:p w14:paraId="3126DC3C" w14:textId="77777777" w:rsidR="00797C3F" w:rsidRPr="000B5034" w:rsidRDefault="00797C3F" w:rsidP="00AA03C7">
            <w:pPr>
              <w:spacing w:line="276" w:lineRule="auto"/>
              <w:rPr>
                <w:color w:val="000000" w:themeColor="text1"/>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3ADBC0CA" w14:textId="77777777" w:rsidR="00797C3F" w:rsidRPr="000B5034" w:rsidRDefault="00797C3F" w:rsidP="00AA03C7">
            <w:pPr>
              <w:spacing w:line="276" w:lineRule="auto"/>
              <w:rPr>
                <w:color w:val="000000" w:themeColor="text1"/>
                <w:sz w:val="18"/>
                <w:lang w:val="en-GB"/>
              </w:rPr>
            </w:pP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1B7FDACE" w14:textId="77777777" w:rsidR="00797C3F" w:rsidRPr="000B5034" w:rsidRDefault="00797C3F" w:rsidP="00AA03C7">
            <w:pPr>
              <w:spacing w:line="276" w:lineRule="auto"/>
              <w:jc w:val="center"/>
              <w:rPr>
                <w:b/>
                <w:sz w:val="18"/>
                <w:lang w:val="en-GB"/>
              </w:rPr>
            </w:pPr>
            <w:r w:rsidRPr="000B5034">
              <w:rPr>
                <w:b/>
                <w:sz w:val="18"/>
                <w:lang w:val="en-GB"/>
              </w:rPr>
              <w:t>18</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12F9C703" w14:textId="77777777" w:rsidR="00797C3F" w:rsidRPr="000B5034" w:rsidRDefault="00797C3F" w:rsidP="00AA03C7">
            <w:pPr>
              <w:spacing w:line="276" w:lineRule="auto"/>
              <w:rPr>
                <w:color w:val="000000" w:themeColor="text1"/>
                <w:sz w:val="18"/>
                <w:lang w:val="en-GB"/>
              </w:rPr>
            </w:pPr>
            <w:r w:rsidRPr="000B5034">
              <w:rPr>
                <w:sz w:val="18"/>
                <w:lang w:val="en-GB"/>
              </w:rPr>
              <w:t>Intended</w:t>
            </w:r>
            <w:r w:rsidRPr="000B5034">
              <w:rPr>
                <w:color w:val="000000" w:themeColor="text1"/>
                <w:sz w:val="18"/>
                <w:lang w:val="en-GB"/>
              </w:rPr>
              <w:t xml:space="preserve"> sample size and how it was determined</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13547E15" w14:textId="77777777" w:rsidR="00797C3F" w:rsidRPr="000B5034" w:rsidRDefault="00797C3F" w:rsidP="00AA03C7">
            <w:pPr>
              <w:rPr>
                <w:sz w:val="18"/>
                <w:lang w:val="en-GB"/>
              </w:rPr>
            </w:pPr>
          </w:p>
        </w:tc>
      </w:tr>
      <w:tr w:rsidR="00797C3F" w:rsidRPr="000B5034" w14:paraId="77A30B75" w14:textId="77777777" w:rsidTr="00AA03C7">
        <w:tc>
          <w:tcPr>
            <w:tcW w:w="121" w:type="dxa"/>
            <w:tcBorders>
              <w:top w:val="nil"/>
              <w:left w:val="nil"/>
              <w:bottom w:val="nil"/>
              <w:right w:val="nil"/>
            </w:tcBorders>
            <w:tcMar>
              <w:left w:w="57" w:type="dxa"/>
              <w:right w:w="57" w:type="dxa"/>
            </w:tcMar>
          </w:tcPr>
          <w:p w14:paraId="5B17D876" w14:textId="77777777" w:rsidR="00797C3F" w:rsidRPr="000B5034" w:rsidRDefault="00797C3F" w:rsidP="00AA03C7">
            <w:pPr>
              <w:spacing w:line="276" w:lineRule="auto"/>
              <w:rPr>
                <w:color w:val="000000" w:themeColor="text1"/>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3CD80D4B" w14:textId="77777777" w:rsidR="00797C3F" w:rsidRPr="000B5034" w:rsidRDefault="00797C3F" w:rsidP="00AA03C7">
            <w:pPr>
              <w:spacing w:line="276" w:lineRule="auto"/>
              <w:rPr>
                <w:b/>
                <w:color w:val="000000" w:themeColor="text1"/>
                <w:sz w:val="18"/>
                <w:lang w:val="en-GB"/>
              </w:rPr>
            </w:pPr>
            <w:r w:rsidRPr="000B5034">
              <w:rPr>
                <w:color w:val="000000" w:themeColor="text1"/>
                <w:sz w:val="18"/>
                <w:lang w:val="en-GB"/>
              </w:rPr>
              <w:br w:type="page"/>
            </w:r>
            <w:r w:rsidRPr="000B5034">
              <w:rPr>
                <w:b/>
                <w:color w:val="2E74B5" w:themeColor="accent1" w:themeShade="BF"/>
                <w:sz w:val="18"/>
                <w:lang w:val="en-GB"/>
              </w:rPr>
              <w:t>RESULTS</w:t>
            </w: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4782DBB3" w14:textId="77777777" w:rsidR="00797C3F" w:rsidRPr="000B5034" w:rsidRDefault="00797C3F" w:rsidP="00AA03C7">
            <w:pPr>
              <w:spacing w:line="276" w:lineRule="auto"/>
              <w:jc w:val="center"/>
              <w:rPr>
                <w:b/>
                <w:sz w:val="18"/>
                <w:lang w:val="en-GB"/>
              </w:rPr>
            </w:pP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0233399F" w14:textId="77777777" w:rsidR="00797C3F" w:rsidRPr="000B5034" w:rsidRDefault="00797C3F" w:rsidP="00AA03C7">
            <w:pPr>
              <w:spacing w:line="276" w:lineRule="auto"/>
              <w:rPr>
                <w:i/>
                <w:color w:val="000000" w:themeColor="text1"/>
                <w:sz w:val="18"/>
                <w:lang w:val="en-GB"/>
              </w:rPr>
            </w:pP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02364934" w14:textId="77777777" w:rsidR="00797C3F" w:rsidRPr="000B5034" w:rsidRDefault="00797C3F" w:rsidP="00AA03C7">
            <w:pPr>
              <w:rPr>
                <w:i/>
                <w:color w:val="000000" w:themeColor="text1"/>
                <w:sz w:val="18"/>
                <w:lang w:val="en-GB"/>
              </w:rPr>
            </w:pPr>
          </w:p>
        </w:tc>
      </w:tr>
      <w:tr w:rsidR="00797C3F" w:rsidRPr="000B5034" w14:paraId="5748207A" w14:textId="77777777" w:rsidTr="00AA03C7">
        <w:tc>
          <w:tcPr>
            <w:tcW w:w="121" w:type="dxa"/>
            <w:tcBorders>
              <w:top w:val="nil"/>
              <w:left w:val="nil"/>
              <w:bottom w:val="nil"/>
              <w:right w:val="nil"/>
            </w:tcBorders>
            <w:tcMar>
              <w:left w:w="57" w:type="dxa"/>
              <w:right w:w="57" w:type="dxa"/>
            </w:tcMar>
          </w:tcPr>
          <w:p w14:paraId="44FB87DA" w14:textId="77777777" w:rsidR="00797C3F" w:rsidRPr="000B5034" w:rsidRDefault="00797C3F" w:rsidP="00AA03C7">
            <w:pPr>
              <w:spacing w:line="276" w:lineRule="auto"/>
              <w:rPr>
                <w:color w:val="000000" w:themeColor="text1"/>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00978E3E" w14:textId="77777777" w:rsidR="00797C3F" w:rsidRPr="000B5034" w:rsidRDefault="00797C3F" w:rsidP="00AA03C7">
            <w:pPr>
              <w:spacing w:line="276" w:lineRule="auto"/>
              <w:rPr>
                <w:i/>
                <w:color w:val="2E74B5" w:themeColor="accent1" w:themeShade="BF"/>
                <w:sz w:val="18"/>
                <w:lang w:val="en-GB"/>
              </w:rPr>
            </w:pPr>
            <w:r w:rsidRPr="000B5034">
              <w:rPr>
                <w:i/>
                <w:color w:val="2E74B5" w:themeColor="accent1" w:themeShade="BF"/>
                <w:sz w:val="18"/>
                <w:lang w:val="en-GB"/>
              </w:rPr>
              <w:t>Participants</w:t>
            </w: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51387E0B" w14:textId="77777777" w:rsidR="00797C3F" w:rsidRPr="000B5034" w:rsidRDefault="00797C3F" w:rsidP="00AA03C7">
            <w:pPr>
              <w:spacing w:line="276" w:lineRule="auto"/>
              <w:jc w:val="center"/>
              <w:rPr>
                <w:b/>
                <w:sz w:val="18"/>
                <w:lang w:val="en-GB"/>
              </w:rPr>
            </w:pPr>
            <w:r w:rsidRPr="000B5034">
              <w:rPr>
                <w:b/>
                <w:sz w:val="18"/>
                <w:lang w:val="en-GB"/>
              </w:rPr>
              <w:t>19</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7F485B90" w14:textId="77777777" w:rsidR="00797C3F" w:rsidRPr="000B5034" w:rsidRDefault="00797C3F" w:rsidP="00AA03C7">
            <w:pPr>
              <w:spacing w:line="276" w:lineRule="auto"/>
              <w:rPr>
                <w:color w:val="000000" w:themeColor="text1"/>
                <w:sz w:val="18"/>
                <w:lang w:val="en-GB"/>
              </w:rPr>
            </w:pPr>
            <w:r w:rsidRPr="000B5034">
              <w:rPr>
                <w:color w:val="000000" w:themeColor="text1"/>
                <w:sz w:val="18"/>
                <w:lang w:val="en-GB"/>
              </w:rPr>
              <w:t>Flow of participants, using a diagram</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15ED9A60" w14:textId="77777777" w:rsidR="00797C3F" w:rsidRPr="000B5034" w:rsidRDefault="00797C3F" w:rsidP="00AA03C7">
            <w:pPr>
              <w:rPr>
                <w:color w:val="000000" w:themeColor="text1"/>
                <w:sz w:val="18"/>
                <w:lang w:val="en-GB"/>
              </w:rPr>
            </w:pPr>
          </w:p>
        </w:tc>
      </w:tr>
      <w:tr w:rsidR="00797C3F" w:rsidRPr="000B5034" w14:paraId="1780AAC6" w14:textId="77777777" w:rsidTr="00AA03C7">
        <w:tc>
          <w:tcPr>
            <w:tcW w:w="121" w:type="dxa"/>
            <w:tcBorders>
              <w:top w:val="nil"/>
              <w:left w:val="nil"/>
              <w:bottom w:val="nil"/>
              <w:right w:val="nil"/>
            </w:tcBorders>
            <w:tcMar>
              <w:left w:w="57" w:type="dxa"/>
              <w:right w:w="57" w:type="dxa"/>
            </w:tcMar>
          </w:tcPr>
          <w:p w14:paraId="0512CCBA" w14:textId="77777777" w:rsidR="00797C3F" w:rsidRPr="000B5034" w:rsidRDefault="00797C3F" w:rsidP="00AA03C7">
            <w:pPr>
              <w:spacing w:line="276" w:lineRule="auto"/>
              <w:rPr>
                <w:color w:val="000000" w:themeColor="text1"/>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3D44BE55" w14:textId="77777777" w:rsidR="00797C3F" w:rsidRPr="000B5034" w:rsidRDefault="00797C3F" w:rsidP="00AA03C7">
            <w:pPr>
              <w:spacing w:line="276" w:lineRule="auto"/>
              <w:rPr>
                <w:color w:val="2E74B5" w:themeColor="accent1" w:themeShade="BF"/>
                <w:sz w:val="18"/>
                <w:lang w:val="en-GB"/>
              </w:rPr>
            </w:pP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114696A7" w14:textId="77777777" w:rsidR="00797C3F" w:rsidRPr="000B5034" w:rsidRDefault="00797C3F" w:rsidP="00AA03C7">
            <w:pPr>
              <w:spacing w:line="276" w:lineRule="auto"/>
              <w:jc w:val="center"/>
              <w:rPr>
                <w:b/>
                <w:sz w:val="18"/>
                <w:lang w:val="en-GB"/>
              </w:rPr>
            </w:pPr>
            <w:r w:rsidRPr="000B5034">
              <w:rPr>
                <w:b/>
                <w:sz w:val="18"/>
                <w:lang w:val="en-GB"/>
              </w:rPr>
              <w:t>20</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5C0E3AFD" w14:textId="77777777" w:rsidR="00797C3F" w:rsidRPr="000B5034" w:rsidRDefault="00797C3F" w:rsidP="00AA03C7">
            <w:pPr>
              <w:spacing w:line="276" w:lineRule="auto"/>
              <w:rPr>
                <w:color w:val="000000" w:themeColor="text1"/>
                <w:sz w:val="18"/>
                <w:lang w:val="en-GB"/>
              </w:rPr>
            </w:pPr>
            <w:r w:rsidRPr="000B5034">
              <w:rPr>
                <w:color w:val="000000" w:themeColor="text1"/>
                <w:sz w:val="18"/>
              </w:rPr>
              <w:t>Baseline demographic and clinical characteristics of participants</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28F9F033" w14:textId="77777777" w:rsidR="00797C3F" w:rsidRPr="000B5034" w:rsidRDefault="00797C3F" w:rsidP="00AA03C7">
            <w:pPr>
              <w:rPr>
                <w:color w:val="000000" w:themeColor="text1"/>
                <w:sz w:val="18"/>
              </w:rPr>
            </w:pPr>
          </w:p>
        </w:tc>
      </w:tr>
      <w:tr w:rsidR="00797C3F" w:rsidRPr="000B5034" w14:paraId="70026802" w14:textId="77777777" w:rsidTr="00AA03C7">
        <w:tc>
          <w:tcPr>
            <w:tcW w:w="121" w:type="dxa"/>
            <w:tcBorders>
              <w:top w:val="nil"/>
              <w:left w:val="nil"/>
              <w:bottom w:val="nil"/>
              <w:right w:val="nil"/>
            </w:tcBorders>
            <w:tcMar>
              <w:left w:w="57" w:type="dxa"/>
              <w:right w:w="57" w:type="dxa"/>
            </w:tcMar>
          </w:tcPr>
          <w:p w14:paraId="3E242407" w14:textId="77777777" w:rsidR="00797C3F" w:rsidRPr="000B5034" w:rsidRDefault="00797C3F" w:rsidP="00AA03C7">
            <w:pPr>
              <w:spacing w:line="276" w:lineRule="auto"/>
              <w:rPr>
                <w:color w:val="000000" w:themeColor="text1"/>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0B86FFEE" w14:textId="77777777" w:rsidR="00797C3F" w:rsidRPr="000B5034" w:rsidRDefault="00797C3F" w:rsidP="00AA03C7">
            <w:pPr>
              <w:spacing w:line="276" w:lineRule="auto"/>
              <w:rPr>
                <w:b/>
                <w:color w:val="2E74B5" w:themeColor="accent1" w:themeShade="BF"/>
                <w:sz w:val="18"/>
                <w:lang w:val="en-GB"/>
              </w:rPr>
            </w:pP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551509B4" w14:textId="77777777" w:rsidR="00797C3F" w:rsidRPr="000B5034" w:rsidRDefault="00797C3F" w:rsidP="00AA03C7">
            <w:pPr>
              <w:spacing w:line="276" w:lineRule="auto"/>
              <w:jc w:val="center"/>
              <w:rPr>
                <w:b/>
                <w:sz w:val="18"/>
                <w:lang w:val="en-GB"/>
              </w:rPr>
            </w:pPr>
            <w:r w:rsidRPr="000B5034">
              <w:rPr>
                <w:b/>
                <w:sz w:val="18"/>
                <w:lang w:val="en-GB"/>
              </w:rPr>
              <w:t>21a</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232219BB" w14:textId="77777777" w:rsidR="00797C3F" w:rsidRPr="000B5034" w:rsidRDefault="00797C3F" w:rsidP="00AA03C7">
            <w:pPr>
              <w:spacing w:line="276" w:lineRule="auto"/>
              <w:rPr>
                <w:color w:val="000000" w:themeColor="text1"/>
                <w:sz w:val="18"/>
                <w:lang w:val="en-GB"/>
              </w:rPr>
            </w:pPr>
            <w:r w:rsidRPr="000B5034">
              <w:rPr>
                <w:color w:val="000000" w:themeColor="text1"/>
                <w:sz w:val="18"/>
                <w:lang w:val="en-GB"/>
              </w:rPr>
              <w:t>Distribution of severity of disease in those with the target condition</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6E41DE84" w14:textId="77777777" w:rsidR="00797C3F" w:rsidRPr="000B5034" w:rsidRDefault="00797C3F" w:rsidP="00AA03C7">
            <w:pPr>
              <w:rPr>
                <w:color w:val="000000" w:themeColor="text1"/>
                <w:sz w:val="18"/>
                <w:lang w:val="en-GB"/>
              </w:rPr>
            </w:pPr>
          </w:p>
        </w:tc>
      </w:tr>
      <w:tr w:rsidR="00797C3F" w:rsidRPr="000B5034" w14:paraId="12BCB7B6" w14:textId="77777777" w:rsidTr="00AA03C7">
        <w:tc>
          <w:tcPr>
            <w:tcW w:w="121" w:type="dxa"/>
            <w:tcBorders>
              <w:top w:val="nil"/>
              <w:left w:val="nil"/>
              <w:bottom w:val="nil"/>
              <w:right w:val="nil"/>
            </w:tcBorders>
            <w:tcMar>
              <w:left w:w="57" w:type="dxa"/>
              <w:right w:w="57" w:type="dxa"/>
            </w:tcMar>
          </w:tcPr>
          <w:p w14:paraId="275D10E2" w14:textId="77777777" w:rsidR="00797C3F" w:rsidRPr="000B5034" w:rsidRDefault="00797C3F" w:rsidP="00AA03C7">
            <w:pPr>
              <w:spacing w:line="276" w:lineRule="auto"/>
              <w:rPr>
                <w:color w:val="000000" w:themeColor="text1"/>
                <w:sz w:val="18"/>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385D8731" w14:textId="77777777" w:rsidR="00797C3F" w:rsidRPr="000B5034" w:rsidRDefault="00797C3F" w:rsidP="00AA03C7">
            <w:pPr>
              <w:spacing w:line="276" w:lineRule="auto"/>
              <w:rPr>
                <w:b/>
                <w:color w:val="2E74B5" w:themeColor="accent1" w:themeShade="BF"/>
                <w:sz w:val="18"/>
              </w:rPr>
            </w:pP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77183B83" w14:textId="77777777" w:rsidR="00797C3F" w:rsidRPr="000B5034" w:rsidRDefault="00797C3F" w:rsidP="00AA03C7">
            <w:pPr>
              <w:spacing w:line="276" w:lineRule="auto"/>
              <w:jc w:val="center"/>
              <w:rPr>
                <w:b/>
                <w:sz w:val="18"/>
                <w:lang w:val="en-GB"/>
              </w:rPr>
            </w:pPr>
            <w:r w:rsidRPr="000B5034">
              <w:rPr>
                <w:b/>
                <w:sz w:val="18"/>
                <w:lang w:val="en-GB"/>
              </w:rPr>
              <w:t>21b</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77B01330" w14:textId="77777777" w:rsidR="00797C3F" w:rsidRPr="000B5034" w:rsidRDefault="00797C3F" w:rsidP="00AA03C7">
            <w:pPr>
              <w:spacing w:line="276" w:lineRule="auto"/>
              <w:rPr>
                <w:color w:val="000000" w:themeColor="text1"/>
                <w:sz w:val="18"/>
                <w:lang w:val="en-GB"/>
              </w:rPr>
            </w:pPr>
            <w:r w:rsidRPr="000B5034">
              <w:rPr>
                <w:sz w:val="18"/>
                <w:lang w:val="en-GB"/>
              </w:rPr>
              <w:t>Distribution of</w:t>
            </w:r>
            <w:r w:rsidRPr="000B5034">
              <w:rPr>
                <w:color w:val="FF0000"/>
                <w:sz w:val="18"/>
                <w:lang w:val="en-GB"/>
              </w:rPr>
              <w:t xml:space="preserve"> </w:t>
            </w:r>
            <w:r w:rsidRPr="000B5034">
              <w:rPr>
                <w:color w:val="000000" w:themeColor="text1"/>
                <w:sz w:val="18"/>
                <w:lang w:val="en-GB"/>
              </w:rPr>
              <w:t>alternative diagnoses in those without the target condition</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38DD095B" w14:textId="77777777" w:rsidR="00797C3F" w:rsidRPr="000B5034" w:rsidRDefault="00797C3F" w:rsidP="00AA03C7">
            <w:pPr>
              <w:rPr>
                <w:sz w:val="18"/>
                <w:lang w:val="en-GB"/>
              </w:rPr>
            </w:pPr>
          </w:p>
        </w:tc>
      </w:tr>
      <w:tr w:rsidR="00797C3F" w:rsidRPr="000B5034" w14:paraId="70D77CCB" w14:textId="77777777" w:rsidTr="00AA03C7">
        <w:tc>
          <w:tcPr>
            <w:tcW w:w="121" w:type="dxa"/>
            <w:tcBorders>
              <w:top w:val="nil"/>
              <w:left w:val="nil"/>
              <w:bottom w:val="nil"/>
              <w:right w:val="nil"/>
            </w:tcBorders>
            <w:tcMar>
              <w:left w:w="57" w:type="dxa"/>
              <w:right w:w="57" w:type="dxa"/>
            </w:tcMar>
          </w:tcPr>
          <w:p w14:paraId="6CE077D0" w14:textId="77777777" w:rsidR="00797C3F" w:rsidRPr="000B5034" w:rsidRDefault="00797C3F" w:rsidP="00AA03C7">
            <w:pPr>
              <w:spacing w:line="276" w:lineRule="auto"/>
              <w:rPr>
                <w:color w:val="000000" w:themeColor="text1"/>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7A615754" w14:textId="77777777" w:rsidR="00797C3F" w:rsidRPr="000B5034" w:rsidRDefault="00797C3F" w:rsidP="00AA03C7">
            <w:pPr>
              <w:spacing w:line="276" w:lineRule="auto"/>
              <w:rPr>
                <w:b/>
                <w:color w:val="2E74B5" w:themeColor="accent1" w:themeShade="BF"/>
                <w:sz w:val="18"/>
                <w:lang w:val="en-GB"/>
              </w:rPr>
            </w:pP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03601998" w14:textId="77777777" w:rsidR="00797C3F" w:rsidRPr="000B5034" w:rsidRDefault="00797C3F" w:rsidP="00AA03C7">
            <w:pPr>
              <w:spacing w:line="276" w:lineRule="auto"/>
              <w:jc w:val="center"/>
              <w:rPr>
                <w:b/>
                <w:sz w:val="18"/>
                <w:lang w:val="en-GB"/>
              </w:rPr>
            </w:pPr>
            <w:r w:rsidRPr="000B5034">
              <w:rPr>
                <w:b/>
                <w:sz w:val="18"/>
                <w:lang w:val="en-GB"/>
              </w:rPr>
              <w:t>22</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18C29B3C" w14:textId="77777777" w:rsidR="00797C3F" w:rsidRPr="000B5034" w:rsidRDefault="00797C3F" w:rsidP="00AA03C7">
            <w:pPr>
              <w:spacing w:line="276" w:lineRule="auto"/>
              <w:rPr>
                <w:sz w:val="18"/>
                <w:lang w:val="en-GB"/>
              </w:rPr>
            </w:pPr>
            <w:r w:rsidRPr="000B5034">
              <w:rPr>
                <w:sz w:val="18"/>
                <w:lang w:val="en-GB"/>
              </w:rPr>
              <w:t>Time interval and any clinical interventions between index test and reference standard</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7CCA1D6B" w14:textId="77777777" w:rsidR="00797C3F" w:rsidRPr="000B5034" w:rsidRDefault="00797C3F" w:rsidP="00AA03C7">
            <w:pPr>
              <w:rPr>
                <w:sz w:val="18"/>
                <w:lang w:val="en-GB"/>
              </w:rPr>
            </w:pPr>
          </w:p>
        </w:tc>
      </w:tr>
      <w:tr w:rsidR="00797C3F" w:rsidRPr="000B5034" w14:paraId="2370AA83" w14:textId="77777777" w:rsidTr="00AA03C7">
        <w:tc>
          <w:tcPr>
            <w:tcW w:w="121" w:type="dxa"/>
            <w:tcBorders>
              <w:top w:val="nil"/>
              <w:left w:val="nil"/>
              <w:bottom w:val="nil"/>
              <w:right w:val="nil"/>
            </w:tcBorders>
            <w:tcMar>
              <w:left w:w="57" w:type="dxa"/>
              <w:right w:w="57" w:type="dxa"/>
            </w:tcMar>
          </w:tcPr>
          <w:p w14:paraId="15DB5961" w14:textId="77777777" w:rsidR="00797C3F" w:rsidRPr="000B5034" w:rsidRDefault="00797C3F" w:rsidP="00AA03C7">
            <w:pPr>
              <w:spacing w:line="276" w:lineRule="auto"/>
              <w:rPr>
                <w:color w:val="000000" w:themeColor="text1"/>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1B00ABCB" w14:textId="77777777" w:rsidR="00797C3F" w:rsidRPr="000B5034" w:rsidRDefault="00797C3F" w:rsidP="00AA03C7">
            <w:pPr>
              <w:spacing w:line="276" w:lineRule="auto"/>
              <w:rPr>
                <w:i/>
                <w:color w:val="2E74B5" w:themeColor="accent1" w:themeShade="BF"/>
                <w:sz w:val="18"/>
                <w:lang w:val="en-GB"/>
              </w:rPr>
            </w:pPr>
            <w:r w:rsidRPr="000B5034">
              <w:rPr>
                <w:i/>
                <w:color w:val="2E74B5" w:themeColor="accent1" w:themeShade="BF"/>
                <w:sz w:val="18"/>
                <w:lang w:val="en-GB"/>
              </w:rPr>
              <w:t>Test results</w:t>
            </w: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03CB3E27" w14:textId="77777777" w:rsidR="00797C3F" w:rsidRPr="000B5034" w:rsidRDefault="00797C3F" w:rsidP="00AA03C7">
            <w:pPr>
              <w:spacing w:line="276" w:lineRule="auto"/>
              <w:jc w:val="center"/>
              <w:rPr>
                <w:b/>
                <w:sz w:val="18"/>
                <w:lang w:val="en-GB"/>
              </w:rPr>
            </w:pPr>
            <w:r w:rsidRPr="000B5034">
              <w:rPr>
                <w:b/>
                <w:sz w:val="18"/>
                <w:lang w:val="en-GB"/>
              </w:rPr>
              <w:t>23</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271C0283" w14:textId="77777777" w:rsidR="00797C3F" w:rsidRPr="000B5034" w:rsidRDefault="00797C3F" w:rsidP="00AA03C7">
            <w:pPr>
              <w:spacing w:line="276" w:lineRule="auto"/>
              <w:rPr>
                <w:color w:val="000000" w:themeColor="text1"/>
                <w:sz w:val="18"/>
                <w:lang w:val="en-GB"/>
              </w:rPr>
            </w:pPr>
            <w:r w:rsidRPr="000B5034">
              <w:rPr>
                <w:color w:val="000000" w:themeColor="text1"/>
                <w:sz w:val="18"/>
                <w:lang w:val="en-GB"/>
              </w:rPr>
              <w:t xml:space="preserve">Cross tabulation of the index test results (or their distribution) </w:t>
            </w:r>
            <w:r w:rsidRPr="000B5034">
              <w:rPr>
                <w:color w:val="000000" w:themeColor="text1"/>
                <w:sz w:val="18"/>
                <w:lang w:val="en-GB"/>
              </w:rPr>
              <w:br/>
              <w:t>by the results of the reference standard</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789912BC" w14:textId="77777777" w:rsidR="00797C3F" w:rsidRPr="000B5034" w:rsidRDefault="00797C3F" w:rsidP="00AA03C7">
            <w:pPr>
              <w:rPr>
                <w:color w:val="000000" w:themeColor="text1"/>
                <w:sz w:val="18"/>
                <w:lang w:val="en-GB"/>
              </w:rPr>
            </w:pPr>
          </w:p>
        </w:tc>
      </w:tr>
      <w:tr w:rsidR="00797C3F" w:rsidRPr="000B5034" w14:paraId="620B04F0" w14:textId="77777777" w:rsidTr="00AA03C7">
        <w:tc>
          <w:tcPr>
            <w:tcW w:w="121" w:type="dxa"/>
            <w:tcBorders>
              <w:top w:val="nil"/>
              <w:left w:val="nil"/>
              <w:bottom w:val="nil"/>
              <w:right w:val="nil"/>
            </w:tcBorders>
            <w:tcMar>
              <w:left w:w="57" w:type="dxa"/>
              <w:right w:w="57" w:type="dxa"/>
            </w:tcMar>
          </w:tcPr>
          <w:p w14:paraId="344A32F1" w14:textId="77777777" w:rsidR="00797C3F" w:rsidRPr="000B5034" w:rsidRDefault="00797C3F" w:rsidP="00AA03C7">
            <w:pPr>
              <w:spacing w:line="276" w:lineRule="auto"/>
              <w:rPr>
                <w:color w:val="000000" w:themeColor="text1"/>
                <w:sz w:val="18"/>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1D9108BE" w14:textId="77777777" w:rsidR="00797C3F" w:rsidRPr="000B5034" w:rsidRDefault="00797C3F" w:rsidP="00AA03C7">
            <w:pPr>
              <w:spacing w:line="276" w:lineRule="auto"/>
              <w:rPr>
                <w:color w:val="000000" w:themeColor="text1"/>
                <w:sz w:val="18"/>
              </w:rPr>
            </w:pP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6009158C" w14:textId="77777777" w:rsidR="00797C3F" w:rsidRPr="000B5034" w:rsidRDefault="00797C3F" w:rsidP="00AA03C7">
            <w:pPr>
              <w:spacing w:line="276" w:lineRule="auto"/>
              <w:jc w:val="center"/>
              <w:rPr>
                <w:b/>
                <w:sz w:val="18"/>
                <w:lang w:val="en-GB"/>
              </w:rPr>
            </w:pPr>
            <w:r w:rsidRPr="000B5034">
              <w:rPr>
                <w:b/>
                <w:sz w:val="18"/>
                <w:lang w:val="en-GB"/>
              </w:rPr>
              <w:t>24</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578C825C" w14:textId="77777777" w:rsidR="00797C3F" w:rsidRPr="000B5034" w:rsidRDefault="00797C3F" w:rsidP="00AA03C7">
            <w:pPr>
              <w:spacing w:line="276" w:lineRule="auto"/>
              <w:rPr>
                <w:color w:val="000000" w:themeColor="text1"/>
                <w:sz w:val="18"/>
                <w:lang w:val="en-GB"/>
              </w:rPr>
            </w:pPr>
            <w:r w:rsidRPr="000B5034">
              <w:rPr>
                <w:color w:val="000000" w:themeColor="text1"/>
                <w:sz w:val="18"/>
                <w:lang w:val="en-GB"/>
              </w:rPr>
              <w:t>Estimates of diagnostic accuracy and their precision (such as 95% confidence intervals)</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4471EFD8" w14:textId="77777777" w:rsidR="00797C3F" w:rsidRPr="000B5034" w:rsidRDefault="00797C3F" w:rsidP="00AA03C7">
            <w:pPr>
              <w:rPr>
                <w:color w:val="000000" w:themeColor="text1"/>
                <w:sz w:val="18"/>
                <w:lang w:val="en-GB"/>
              </w:rPr>
            </w:pPr>
          </w:p>
        </w:tc>
      </w:tr>
      <w:tr w:rsidR="00797C3F" w:rsidRPr="000B5034" w14:paraId="2E3E85D5" w14:textId="77777777" w:rsidTr="00AA03C7">
        <w:tc>
          <w:tcPr>
            <w:tcW w:w="121" w:type="dxa"/>
            <w:tcBorders>
              <w:top w:val="nil"/>
              <w:left w:val="nil"/>
              <w:bottom w:val="nil"/>
              <w:right w:val="nil"/>
            </w:tcBorders>
            <w:tcMar>
              <w:left w:w="57" w:type="dxa"/>
              <w:right w:w="57" w:type="dxa"/>
            </w:tcMar>
          </w:tcPr>
          <w:p w14:paraId="5BC9525D" w14:textId="77777777" w:rsidR="00797C3F" w:rsidRPr="000B5034" w:rsidRDefault="00797C3F" w:rsidP="00AA03C7">
            <w:pPr>
              <w:spacing w:line="276" w:lineRule="auto"/>
              <w:rPr>
                <w:color w:val="000000" w:themeColor="text1"/>
                <w:sz w:val="18"/>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55699832" w14:textId="77777777" w:rsidR="00797C3F" w:rsidRPr="000B5034" w:rsidRDefault="00797C3F" w:rsidP="00AA03C7">
            <w:pPr>
              <w:spacing w:line="276" w:lineRule="auto"/>
              <w:rPr>
                <w:color w:val="000000" w:themeColor="text1"/>
                <w:sz w:val="18"/>
              </w:rPr>
            </w:pP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4F008AE8" w14:textId="77777777" w:rsidR="00797C3F" w:rsidRPr="000B5034" w:rsidRDefault="00797C3F" w:rsidP="00AA03C7">
            <w:pPr>
              <w:spacing w:line="276" w:lineRule="auto"/>
              <w:jc w:val="center"/>
              <w:rPr>
                <w:b/>
                <w:sz w:val="18"/>
                <w:lang w:val="en-GB"/>
              </w:rPr>
            </w:pPr>
            <w:r w:rsidRPr="000B5034">
              <w:rPr>
                <w:b/>
                <w:sz w:val="18"/>
                <w:lang w:val="en-GB"/>
              </w:rPr>
              <w:t>25</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62DDD0D4" w14:textId="77777777" w:rsidR="00797C3F" w:rsidRPr="000B5034" w:rsidRDefault="00797C3F" w:rsidP="00AA03C7">
            <w:pPr>
              <w:spacing w:line="276" w:lineRule="auto"/>
              <w:rPr>
                <w:color w:val="000000" w:themeColor="text1"/>
                <w:sz w:val="18"/>
                <w:lang w:val="en-GB"/>
              </w:rPr>
            </w:pPr>
            <w:r w:rsidRPr="000B5034">
              <w:rPr>
                <w:color w:val="000000" w:themeColor="text1"/>
                <w:sz w:val="18"/>
                <w:lang w:val="en-GB"/>
              </w:rPr>
              <w:t>Any adverse events from performing the index test or the reference standard</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72A13A17" w14:textId="77777777" w:rsidR="00797C3F" w:rsidRPr="000B5034" w:rsidRDefault="00797C3F" w:rsidP="00AA03C7">
            <w:pPr>
              <w:rPr>
                <w:color w:val="000000" w:themeColor="text1"/>
                <w:sz w:val="18"/>
                <w:lang w:val="en-GB"/>
              </w:rPr>
            </w:pPr>
          </w:p>
        </w:tc>
      </w:tr>
      <w:tr w:rsidR="00797C3F" w:rsidRPr="000B5034" w14:paraId="7A4DECD5" w14:textId="77777777" w:rsidTr="00AA03C7">
        <w:tc>
          <w:tcPr>
            <w:tcW w:w="121" w:type="dxa"/>
            <w:tcBorders>
              <w:top w:val="nil"/>
              <w:left w:val="nil"/>
              <w:bottom w:val="nil"/>
              <w:right w:val="nil"/>
            </w:tcBorders>
            <w:tcMar>
              <w:left w:w="57" w:type="dxa"/>
              <w:right w:w="57" w:type="dxa"/>
            </w:tcMar>
          </w:tcPr>
          <w:p w14:paraId="2FA1116D" w14:textId="77777777" w:rsidR="00797C3F" w:rsidRPr="000B5034" w:rsidRDefault="00797C3F" w:rsidP="00AA03C7">
            <w:pPr>
              <w:spacing w:line="276" w:lineRule="auto"/>
              <w:rPr>
                <w:color w:val="000000" w:themeColor="text1"/>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51263C4B" w14:textId="77777777" w:rsidR="00797C3F" w:rsidRPr="000B5034" w:rsidRDefault="00797C3F" w:rsidP="00AA03C7">
            <w:pPr>
              <w:spacing w:line="276" w:lineRule="auto"/>
              <w:rPr>
                <w:b/>
                <w:color w:val="2E74B5" w:themeColor="accent1" w:themeShade="BF"/>
                <w:sz w:val="18"/>
                <w:lang w:val="en-GB"/>
              </w:rPr>
            </w:pPr>
            <w:r w:rsidRPr="000B5034">
              <w:rPr>
                <w:b/>
                <w:color w:val="2E74B5" w:themeColor="accent1" w:themeShade="BF"/>
                <w:sz w:val="18"/>
                <w:lang w:val="en-GB"/>
              </w:rPr>
              <w:t>DISCUSSION</w:t>
            </w: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42E3DDD7" w14:textId="77777777" w:rsidR="00797C3F" w:rsidRPr="000B5034" w:rsidRDefault="00797C3F" w:rsidP="00AA03C7">
            <w:pPr>
              <w:spacing w:line="276" w:lineRule="auto"/>
              <w:jc w:val="center"/>
              <w:rPr>
                <w:b/>
                <w:sz w:val="18"/>
                <w:lang w:val="en-GB"/>
              </w:rPr>
            </w:pP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3AC25DB8" w14:textId="77777777" w:rsidR="00797C3F" w:rsidRPr="000B5034" w:rsidRDefault="00797C3F" w:rsidP="00AA03C7">
            <w:pPr>
              <w:spacing w:line="276" w:lineRule="auto"/>
              <w:rPr>
                <w:i/>
                <w:color w:val="000000" w:themeColor="text1"/>
                <w:sz w:val="18"/>
                <w:lang w:val="en-GB"/>
              </w:rPr>
            </w:pP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4D9222CD" w14:textId="77777777" w:rsidR="00797C3F" w:rsidRPr="000B5034" w:rsidRDefault="00797C3F" w:rsidP="00AA03C7">
            <w:pPr>
              <w:rPr>
                <w:i/>
                <w:color w:val="000000" w:themeColor="text1"/>
                <w:sz w:val="18"/>
                <w:lang w:val="en-GB"/>
              </w:rPr>
            </w:pPr>
          </w:p>
        </w:tc>
      </w:tr>
      <w:tr w:rsidR="00797C3F" w:rsidRPr="000B5034" w14:paraId="57323482" w14:textId="77777777" w:rsidTr="00AA03C7">
        <w:tc>
          <w:tcPr>
            <w:tcW w:w="121" w:type="dxa"/>
            <w:tcBorders>
              <w:top w:val="nil"/>
              <w:left w:val="nil"/>
              <w:bottom w:val="nil"/>
              <w:right w:val="nil"/>
            </w:tcBorders>
            <w:tcMar>
              <w:left w:w="57" w:type="dxa"/>
              <w:right w:w="57" w:type="dxa"/>
            </w:tcMar>
          </w:tcPr>
          <w:p w14:paraId="1A83A9D5" w14:textId="77777777" w:rsidR="00797C3F" w:rsidRPr="000B5034" w:rsidRDefault="00797C3F" w:rsidP="00AA03C7">
            <w:pPr>
              <w:spacing w:line="276" w:lineRule="auto"/>
              <w:rPr>
                <w:color w:val="000000" w:themeColor="text1"/>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48170CFF" w14:textId="77777777" w:rsidR="00797C3F" w:rsidRPr="000B5034" w:rsidRDefault="00797C3F" w:rsidP="00AA03C7">
            <w:pPr>
              <w:spacing w:line="276" w:lineRule="auto"/>
              <w:rPr>
                <w:color w:val="2E74B5" w:themeColor="accent1" w:themeShade="BF"/>
                <w:sz w:val="18"/>
                <w:lang w:val="en-GB"/>
              </w:rPr>
            </w:pP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375A6A74" w14:textId="77777777" w:rsidR="00797C3F" w:rsidRPr="000B5034" w:rsidRDefault="00797C3F" w:rsidP="00AA03C7">
            <w:pPr>
              <w:spacing w:line="276" w:lineRule="auto"/>
              <w:jc w:val="center"/>
              <w:rPr>
                <w:b/>
                <w:sz w:val="18"/>
                <w:lang w:val="en-GB"/>
              </w:rPr>
            </w:pPr>
            <w:r w:rsidRPr="000B5034">
              <w:rPr>
                <w:b/>
                <w:sz w:val="18"/>
                <w:lang w:val="en-GB"/>
              </w:rPr>
              <w:t>26</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22B2B97C" w14:textId="77777777" w:rsidR="00797C3F" w:rsidRPr="000B5034" w:rsidRDefault="00797C3F" w:rsidP="00AA03C7">
            <w:pPr>
              <w:spacing w:line="276" w:lineRule="auto"/>
              <w:rPr>
                <w:color w:val="000000" w:themeColor="text1"/>
                <w:sz w:val="18"/>
                <w:lang w:val="en-GB"/>
              </w:rPr>
            </w:pPr>
            <w:r w:rsidRPr="000B5034">
              <w:rPr>
                <w:color w:val="000000" w:themeColor="text1"/>
                <w:sz w:val="18"/>
                <w:lang w:val="en-GB"/>
              </w:rPr>
              <w:t xml:space="preserve">Study limitations, </w:t>
            </w:r>
            <w:r w:rsidRPr="000B5034">
              <w:rPr>
                <w:sz w:val="18"/>
                <w:lang w:val="en-GB"/>
              </w:rPr>
              <w:t>including</w:t>
            </w:r>
            <w:r w:rsidRPr="000B5034">
              <w:rPr>
                <w:color w:val="000000" w:themeColor="text1"/>
                <w:sz w:val="18"/>
                <w:lang w:val="en-GB"/>
              </w:rPr>
              <w:t xml:space="preserve"> sources of potential bias, statistical uncertainty, and generalisability</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3D829F9E" w14:textId="77777777" w:rsidR="00797C3F" w:rsidRPr="000B5034" w:rsidRDefault="00797C3F" w:rsidP="00AA03C7">
            <w:pPr>
              <w:rPr>
                <w:color w:val="000000" w:themeColor="text1"/>
                <w:sz w:val="18"/>
                <w:lang w:val="en-GB"/>
              </w:rPr>
            </w:pPr>
          </w:p>
        </w:tc>
      </w:tr>
      <w:tr w:rsidR="00797C3F" w:rsidRPr="000B5034" w14:paraId="4C3D2B69" w14:textId="77777777" w:rsidTr="00AA03C7">
        <w:tc>
          <w:tcPr>
            <w:tcW w:w="121" w:type="dxa"/>
            <w:tcBorders>
              <w:top w:val="nil"/>
              <w:left w:val="nil"/>
              <w:bottom w:val="nil"/>
              <w:right w:val="nil"/>
            </w:tcBorders>
            <w:tcMar>
              <w:left w:w="57" w:type="dxa"/>
              <w:right w:w="57" w:type="dxa"/>
            </w:tcMar>
          </w:tcPr>
          <w:p w14:paraId="3C153D56" w14:textId="77777777" w:rsidR="00797C3F" w:rsidRPr="000B5034" w:rsidRDefault="00797C3F" w:rsidP="00AA03C7">
            <w:pPr>
              <w:spacing w:line="276" w:lineRule="auto"/>
              <w:rPr>
                <w:color w:val="000000" w:themeColor="text1"/>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15DEEB7B" w14:textId="77777777" w:rsidR="00797C3F" w:rsidRPr="000B5034" w:rsidRDefault="00797C3F" w:rsidP="00AA03C7">
            <w:pPr>
              <w:spacing w:line="276" w:lineRule="auto"/>
              <w:rPr>
                <w:color w:val="2E74B5" w:themeColor="accent1" w:themeShade="BF"/>
                <w:sz w:val="18"/>
                <w:lang w:val="en-GB"/>
              </w:rPr>
            </w:pP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23FC7BFE" w14:textId="77777777" w:rsidR="00797C3F" w:rsidRPr="000B5034" w:rsidRDefault="00797C3F" w:rsidP="00AA03C7">
            <w:pPr>
              <w:spacing w:line="276" w:lineRule="auto"/>
              <w:jc w:val="center"/>
              <w:rPr>
                <w:b/>
                <w:sz w:val="18"/>
                <w:lang w:val="en-GB"/>
              </w:rPr>
            </w:pPr>
            <w:r w:rsidRPr="000B5034">
              <w:rPr>
                <w:b/>
                <w:sz w:val="18"/>
                <w:lang w:val="en-GB"/>
              </w:rPr>
              <w:t>27</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282D7C7E" w14:textId="77777777" w:rsidR="00797C3F" w:rsidRPr="000B5034" w:rsidRDefault="00797C3F" w:rsidP="00AA03C7">
            <w:pPr>
              <w:spacing w:line="276" w:lineRule="auto"/>
              <w:rPr>
                <w:color w:val="000000" w:themeColor="text1"/>
                <w:sz w:val="18"/>
                <w:lang w:val="en-GB"/>
              </w:rPr>
            </w:pPr>
            <w:r w:rsidRPr="000B5034">
              <w:rPr>
                <w:color w:val="000000" w:themeColor="text1"/>
                <w:sz w:val="18"/>
                <w:lang w:val="en-GB"/>
              </w:rPr>
              <w:t>Implications for practice, including the intended use and clinical role of the index test</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740DB09B" w14:textId="77777777" w:rsidR="00797C3F" w:rsidRPr="000B5034" w:rsidRDefault="00797C3F" w:rsidP="00AA03C7">
            <w:pPr>
              <w:rPr>
                <w:color w:val="000000" w:themeColor="text1"/>
                <w:sz w:val="18"/>
                <w:lang w:val="en-GB"/>
              </w:rPr>
            </w:pPr>
          </w:p>
        </w:tc>
      </w:tr>
      <w:tr w:rsidR="00797C3F" w:rsidRPr="000B5034" w14:paraId="57C4E3CC" w14:textId="77777777" w:rsidTr="00AA03C7">
        <w:tc>
          <w:tcPr>
            <w:tcW w:w="121" w:type="dxa"/>
            <w:tcBorders>
              <w:top w:val="nil"/>
              <w:left w:val="nil"/>
              <w:bottom w:val="nil"/>
              <w:right w:val="nil"/>
            </w:tcBorders>
            <w:tcMar>
              <w:left w:w="57" w:type="dxa"/>
              <w:right w:w="57" w:type="dxa"/>
            </w:tcMar>
          </w:tcPr>
          <w:p w14:paraId="61B733C8" w14:textId="77777777" w:rsidR="00797C3F" w:rsidRPr="000B5034" w:rsidRDefault="00797C3F" w:rsidP="00AA03C7">
            <w:pPr>
              <w:spacing w:line="276" w:lineRule="auto"/>
              <w:rPr>
                <w:color w:val="000000" w:themeColor="text1"/>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4C4A7B4A" w14:textId="77777777" w:rsidR="00797C3F" w:rsidRPr="000B5034" w:rsidRDefault="00797C3F" w:rsidP="00AA03C7">
            <w:pPr>
              <w:spacing w:line="276" w:lineRule="auto"/>
              <w:rPr>
                <w:b/>
                <w:color w:val="2E74B5" w:themeColor="accent1" w:themeShade="BF"/>
                <w:sz w:val="18"/>
                <w:lang w:val="en-GB"/>
              </w:rPr>
            </w:pPr>
            <w:r w:rsidRPr="000B5034">
              <w:rPr>
                <w:b/>
                <w:color w:val="2E74B5" w:themeColor="accent1" w:themeShade="BF"/>
                <w:sz w:val="18"/>
                <w:lang w:val="en-GB"/>
              </w:rPr>
              <w:t>OTHER INFORMATION</w:t>
            </w: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6068947B" w14:textId="77777777" w:rsidR="00797C3F" w:rsidRPr="000B5034" w:rsidRDefault="00797C3F" w:rsidP="00AA03C7">
            <w:pPr>
              <w:spacing w:line="276" w:lineRule="auto"/>
              <w:jc w:val="center"/>
              <w:rPr>
                <w:b/>
                <w:sz w:val="18"/>
                <w:lang w:val="en-GB"/>
              </w:rPr>
            </w:pP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27152148" w14:textId="77777777" w:rsidR="00797C3F" w:rsidRPr="000B5034" w:rsidRDefault="00797C3F" w:rsidP="00AA03C7">
            <w:pPr>
              <w:spacing w:line="276" w:lineRule="auto"/>
              <w:rPr>
                <w:i/>
                <w:color w:val="000000" w:themeColor="text1"/>
                <w:sz w:val="18"/>
                <w:lang w:val="en-GB"/>
              </w:rPr>
            </w:pP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70AA7E87" w14:textId="77777777" w:rsidR="00797C3F" w:rsidRPr="000B5034" w:rsidRDefault="00797C3F" w:rsidP="00AA03C7">
            <w:pPr>
              <w:rPr>
                <w:i/>
                <w:color w:val="000000" w:themeColor="text1"/>
                <w:sz w:val="18"/>
                <w:lang w:val="en-GB"/>
              </w:rPr>
            </w:pPr>
          </w:p>
        </w:tc>
      </w:tr>
      <w:tr w:rsidR="00797C3F" w:rsidRPr="000B5034" w14:paraId="46BFE082" w14:textId="77777777" w:rsidTr="00AA03C7">
        <w:tc>
          <w:tcPr>
            <w:tcW w:w="121" w:type="dxa"/>
            <w:tcBorders>
              <w:top w:val="nil"/>
              <w:left w:val="nil"/>
              <w:bottom w:val="nil"/>
              <w:right w:val="nil"/>
            </w:tcBorders>
            <w:tcMar>
              <w:left w:w="57" w:type="dxa"/>
              <w:right w:w="57" w:type="dxa"/>
            </w:tcMar>
          </w:tcPr>
          <w:p w14:paraId="3763F289" w14:textId="77777777" w:rsidR="00797C3F" w:rsidRPr="000B5034" w:rsidRDefault="00797C3F" w:rsidP="00AA03C7">
            <w:pPr>
              <w:spacing w:line="276" w:lineRule="auto"/>
              <w:rPr>
                <w:color w:val="000000" w:themeColor="text1"/>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105C3B0D" w14:textId="77777777" w:rsidR="00797C3F" w:rsidRPr="000B5034" w:rsidRDefault="00797C3F" w:rsidP="00AA03C7">
            <w:pPr>
              <w:spacing w:line="276" w:lineRule="auto"/>
              <w:rPr>
                <w:color w:val="000000" w:themeColor="text1"/>
                <w:sz w:val="18"/>
                <w:lang w:val="en-GB"/>
              </w:rPr>
            </w:pP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3D522DED" w14:textId="77777777" w:rsidR="00797C3F" w:rsidRPr="000B5034" w:rsidRDefault="00797C3F" w:rsidP="00AA03C7">
            <w:pPr>
              <w:spacing w:line="276" w:lineRule="auto"/>
              <w:jc w:val="center"/>
              <w:rPr>
                <w:b/>
                <w:sz w:val="18"/>
                <w:lang w:val="en-GB"/>
              </w:rPr>
            </w:pPr>
            <w:r w:rsidRPr="000B5034">
              <w:rPr>
                <w:b/>
                <w:sz w:val="18"/>
                <w:lang w:val="en-GB"/>
              </w:rPr>
              <w:t>28</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14B8AC86" w14:textId="77777777" w:rsidR="00797C3F" w:rsidRPr="000B5034" w:rsidRDefault="00797C3F" w:rsidP="00AA03C7">
            <w:pPr>
              <w:spacing w:line="276" w:lineRule="auto"/>
              <w:rPr>
                <w:color w:val="000000" w:themeColor="text1"/>
                <w:sz w:val="18"/>
                <w:lang w:val="en-GB"/>
              </w:rPr>
            </w:pPr>
            <w:r w:rsidRPr="000B5034">
              <w:rPr>
                <w:color w:val="000000" w:themeColor="text1"/>
                <w:sz w:val="18"/>
                <w:lang w:val="en-GB"/>
              </w:rPr>
              <w:t>Registration number and name of registry</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0BBF58D7" w14:textId="77777777" w:rsidR="00797C3F" w:rsidRPr="000B5034" w:rsidRDefault="00797C3F" w:rsidP="00AA03C7">
            <w:pPr>
              <w:rPr>
                <w:color w:val="000000" w:themeColor="text1"/>
                <w:sz w:val="18"/>
                <w:lang w:val="en-GB"/>
              </w:rPr>
            </w:pPr>
          </w:p>
        </w:tc>
      </w:tr>
      <w:tr w:rsidR="00797C3F" w:rsidRPr="000B5034" w14:paraId="3F8F8B77" w14:textId="77777777" w:rsidTr="00AA03C7">
        <w:tc>
          <w:tcPr>
            <w:tcW w:w="121" w:type="dxa"/>
            <w:tcBorders>
              <w:top w:val="nil"/>
              <w:left w:val="nil"/>
              <w:bottom w:val="nil"/>
              <w:right w:val="nil"/>
            </w:tcBorders>
            <w:tcMar>
              <w:left w:w="57" w:type="dxa"/>
              <w:right w:w="57" w:type="dxa"/>
            </w:tcMar>
          </w:tcPr>
          <w:p w14:paraId="4A14C21A" w14:textId="77777777" w:rsidR="00797C3F" w:rsidRPr="000B5034" w:rsidRDefault="00797C3F" w:rsidP="00AA03C7">
            <w:pPr>
              <w:spacing w:line="276" w:lineRule="auto"/>
              <w:rPr>
                <w:color w:val="000000" w:themeColor="text1"/>
                <w:sz w:val="18"/>
                <w:lang w:val="en-GB"/>
              </w:rPr>
            </w:pPr>
          </w:p>
        </w:tc>
        <w:tc>
          <w:tcPr>
            <w:tcW w:w="1727" w:type="dxa"/>
            <w:tcBorders>
              <w:top w:val="dotted" w:sz="6" w:space="0" w:color="5B9BD5" w:themeColor="accent1"/>
              <w:left w:val="nil"/>
              <w:bottom w:val="dotted" w:sz="6" w:space="0" w:color="5B9BD5" w:themeColor="accent1"/>
              <w:right w:val="dotted" w:sz="6" w:space="0" w:color="5B9BD5" w:themeColor="accent1"/>
            </w:tcBorders>
          </w:tcPr>
          <w:p w14:paraId="19674859" w14:textId="77777777" w:rsidR="00797C3F" w:rsidRPr="000B5034" w:rsidRDefault="00797C3F" w:rsidP="00AA03C7">
            <w:pPr>
              <w:spacing w:line="276" w:lineRule="auto"/>
              <w:rPr>
                <w:color w:val="000000" w:themeColor="text1"/>
                <w:sz w:val="18"/>
                <w:lang w:val="en-GB"/>
              </w:rPr>
            </w:pPr>
          </w:p>
        </w:tc>
        <w:tc>
          <w:tcPr>
            <w:tcW w:w="518" w:type="dxa"/>
            <w:tcBorders>
              <w:top w:val="dotted" w:sz="6" w:space="0" w:color="5B9BD5" w:themeColor="accent1"/>
              <w:left w:val="dotted" w:sz="6" w:space="0" w:color="5B9BD5" w:themeColor="accent1"/>
              <w:bottom w:val="dotted" w:sz="6" w:space="0" w:color="5B9BD5" w:themeColor="accent1"/>
              <w:right w:val="dotted" w:sz="6" w:space="0" w:color="5B9BD5" w:themeColor="accent1"/>
            </w:tcBorders>
          </w:tcPr>
          <w:p w14:paraId="2A4F3D33" w14:textId="77777777" w:rsidR="00797C3F" w:rsidRPr="000B5034" w:rsidRDefault="00797C3F" w:rsidP="00AA03C7">
            <w:pPr>
              <w:spacing w:line="276" w:lineRule="auto"/>
              <w:jc w:val="center"/>
              <w:rPr>
                <w:b/>
                <w:sz w:val="18"/>
                <w:lang w:val="en-GB"/>
              </w:rPr>
            </w:pPr>
            <w:r w:rsidRPr="000B5034">
              <w:rPr>
                <w:b/>
                <w:sz w:val="18"/>
                <w:lang w:val="en-GB"/>
              </w:rPr>
              <w:t>29</w:t>
            </w:r>
          </w:p>
        </w:tc>
        <w:tc>
          <w:tcPr>
            <w:tcW w:w="7282" w:type="dxa"/>
            <w:tcBorders>
              <w:top w:val="dotted" w:sz="6" w:space="0" w:color="5B9BD5" w:themeColor="accent1"/>
              <w:left w:val="dotted" w:sz="6" w:space="0" w:color="5B9BD5" w:themeColor="accent1"/>
              <w:bottom w:val="dotted" w:sz="6" w:space="0" w:color="5B9BD5" w:themeColor="accent1"/>
              <w:right w:val="nil"/>
            </w:tcBorders>
          </w:tcPr>
          <w:p w14:paraId="3CEB9037" w14:textId="77777777" w:rsidR="00797C3F" w:rsidRPr="000B5034" w:rsidRDefault="00797C3F" w:rsidP="00AA03C7">
            <w:pPr>
              <w:spacing w:line="276" w:lineRule="auto"/>
              <w:rPr>
                <w:color w:val="000000" w:themeColor="text1"/>
                <w:sz w:val="18"/>
              </w:rPr>
            </w:pPr>
            <w:r w:rsidRPr="000B5034">
              <w:rPr>
                <w:color w:val="000000" w:themeColor="text1"/>
                <w:sz w:val="18"/>
              </w:rPr>
              <w:t>Where the full study protocol can be accessed</w:t>
            </w:r>
          </w:p>
        </w:tc>
        <w:tc>
          <w:tcPr>
            <w:tcW w:w="1692" w:type="dxa"/>
            <w:tcBorders>
              <w:top w:val="dotted" w:sz="6" w:space="0" w:color="5B9BD5" w:themeColor="accent1"/>
              <w:left w:val="dotted" w:sz="6" w:space="0" w:color="5B9BD5" w:themeColor="accent1"/>
              <w:bottom w:val="dotted" w:sz="6" w:space="0" w:color="5B9BD5" w:themeColor="accent1"/>
              <w:right w:val="nil"/>
            </w:tcBorders>
          </w:tcPr>
          <w:p w14:paraId="34085AC8" w14:textId="77777777" w:rsidR="00797C3F" w:rsidRPr="000B5034" w:rsidRDefault="00797C3F" w:rsidP="00AA03C7">
            <w:pPr>
              <w:rPr>
                <w:color w:val="000000" w:themeColor="text1"/>
                <w:sz w:val="18"/>
              </w:rPr>
            </w:pPr>
          </w:p>
        </w:tc>
      </w:tr>
      <w:tr w:rsidR="00797C3F" w:rsidRPr="000B5034" w14:paraId="5C3B7544" w14:textId="77777777" w:rsidTr="00AA03C7">
        <w:tc>
          <w:tcPr>
            <w:tcW w:w="121" w:type="dxa"/>
            <w:tcBorders>
              <w:top w:val="nil"/>
              <w:left w:val="nil"/>
              <w:bottom w:val="nil"/>
              <w:right w:val="nil"/>
            </w:tcBorders>
            <w:tcMar>
              <w:left w:w="57" w:type="dxa"/>
              <w:right w:w="57" w:type="dxa"/>
            </w:tcMar>
          </w:tcPr>
          <w:p w14:paraId="00E621C9" w14:textId="77777777" w:rsidR="00797C3F" w:rsidRPr="000B5034" w:rsidRDefault="00797C3F" w:rsidP="00AA03C7">
            <w:pPr>
              <w:spacing w:line="276" w:lineRule="auto"/>
              <w:rPr>
                <w:color w:val="000000" w:themeColor="text1"/>
                <w:sz w:val="18"/>
              </w:rPr>
            </w:pPr>
          </w:p>
        </w:tc>
        <w:tc>
          <w:tcPr>
            <w:tcW w:w="1727" w:type="dxa"/>
            <w:tcBorders>
              <w:top w:val="dotted" w:sz="6" w:space="0" w:color="5B9BD5" w:themeColor="accent1"/>
              <w:left w:val="nil"/>
              <w:bottom w:val="nil"/>
              <w:right w:val="dotted" w:sz="6" w:space="0" w:color="5B9BD5" w:themeColor="accent1"/>
            </w:tcBorders>
          </w:tcPr>
          <w:p w14:paraId="17AACF6C" w14:textId="77777777" w:rsidR="00797C3F" w:rsidRPr="000B5034" w:rsidRDefault="00797C3F" w:rsidP="00AA03C7">
            <w:pPr>
              <w:spacing w:line="276" w:lineRule="auto"/>
              <w:rPr>
                <w:color w:val="000000" w:themeColor="text1"/>
                <w:sz w:val="18"/>
              </w:rPr>
            </w:pPr>
          </w:p>
        </w:tc>
        <w:tc>
          <w:tcPr>
            <w:tcW w:w="518" w:type="dxa"/>
            <w:tcBorders>
              <w:top w:val="dotted" w:sz="6" w:space="0" w:color="5B9BD5" w:themeColor="accent1"/>
              <w:left w:val="dotted" w:sz="6" w:space="0" w:color="5B9BD5" w:themeColor="accent1"/>
              <w:bottom w:val="nil"/>
              <w:right w:val="dotted" w:sz="6" w:space="0" w:color="5B9BD5" w:themeColor="accent1"/>
            </w:tcBorders>
          </w:tcPr>
          <w:p w14:paraId="0EE42CF1" w14:textId="77777777" w:rsidR="00797C3F" w:rsidRPr="000B5034" w:rsidRDefault="00797C3F" w:rsidP="00AA03C7">
            <w:pPr>
              <w:spacing w:line="276" w:lineRule="auto"/>
              <w:jc w:val="center"/>
              <w:rPr>
                <w:b/>
                <w:sz w:val="18"/>
                <w:lang w:val="en-GB"/>
              </w:rPr>
            </w:pPr>
            <w:r w:rsidRPr="000B5034">
              <w:rPr>
                <w:b/>
                <w:sz w:val="18"/>
                <w:lang w:val="en-GB"/>
              </w:rPr>
              <w:t>30</w:t>
            </w:r>
          </w:p>
        </w:tc>
        <w:tc>
          <w:tcPr>
            <w:tcW w:w="7282" w:type="dxa"/>
            <w:tcBorders>
              <w:top w:val="dotted" w:sz="6" w:space="0" w:color="5B9BD5" w:themeColor="accent1"/>
              <w:left w:val="dotted" w:sz="6" w:space="0" w:color="5B9BD5" w:themeColor="accent1"/>
              <w:bottom w:val="nil"/>
              <w:right w:val="nil"/>
            </w:tcBorders>
          </w:tcPr>
          <w:p w14:paraId="629CDC33" w14:textId="77777777" w:rsidR="00797C3F" w:rsidRPr="000B5034" w:rsidRDefault="00797C3F" w:rsidP="00AA03C7">
            <w:pPr>
              <w:spacing w:line="276" w:lineRule="auto"/>
              <w:rPr>
                <w:color w:val="000000" w:themeColor="text1"/>
                <w:sz w:val="18"/>
              </w:rPr>
            </w:pPr>
            <w:r w:rsidRPr="000B5034">
              <w:rPr>
                <w:color w:val="000000" w:themeColor="text1"/>
                <w:sz w:val="18"/>
              </w:rPr>
              <w:t>Sources of funding and other support; role of funders</w:t>
            </w:r>
          </w:p>
        </w:tc>
        <w:tc>
          <w:tcPr>
            <w:tcW w:w="1692" w:type="dxa"/>
            <w:tcBorders>
              <w:top w:val="dotted" w:sz="6" w:space="0" w:color="5B9BD5" w:themeColor="accent1"/>
              <w:left w:val="dotted" w:sz="6" w:space="0" w:color="5B9BD5" w:themeColor="accent1"/>
              <w:bottom w:val="nil"/>
              <w:right w:val="nil"/>
            </w:tcBorders>
          </w:tcPr>
          <w:p w14:paraId="36B86D07" w14:textId="77777777" w:rsidR="00797C3F" w:rsidRPr="000B5034" w:rsidRDefault="00797C3F" w:rsidP="00AA03C7">
            <w:pPr>
              <w:rPr>
                <w:color w:val="000000" w:themeColor="text1"/>
                <w:sz w:val="18"/>
              </w:rPr>
            </w:pPr>
          </w:p>
        </w:tc>
      </w:tr>
      <w:tr w:rsidR="00797C3F" w:rsidRPr="000B5034" w14:paraId="57FCAE21" w14:textId="77777777" w:rsidTr="00AA03C7">
        <w:trPr>
          <w:trHeight w:val="70"/>
        </w:trPr>
        <w:tc>
          <w:tcPr>
            <w:tcW w:w="121" w:type="dxa"/>
            <w:tcBorders>
              <w:top w:val="nil"/>
              <w:left w:val="nil"/>
              <w:bottom w:val="single" w:sz="4" w:space="0" w:color="auto"/>
              <w:right w:val="nil"/>
            </w:tcBorders>
            <w:tcMar>
              <w:left w:w="57" w:type="dxa"/>
              <w:right w:w="57" w:type="dxa"/>
            </w:tcMar>
          </w:tcPr>
          <w:p w14:paraId="700E95BB" w14:textId="77777777" w:rsidR="00797C3F" w:rsidRPr="000B5034" w:rsidRDefault="00797C3F" w:rsidP="00AA03C7">
            <w:pPr>
              <w:rPr>
                <w:color w:val="000000" w:themeColor="text1"/>
                <w:sz w:val="8"/>
              </w:rPr>
            </w:pPr>
          </w:p>
        </w:tc>
        <w:tc>
          <w:tcPr>
            <w:tcW w:w="1727" w:type="dxa"/>
            <w:tcBorders>
              <w:top w:val="nil"/>
              <w:left w:val="nil"/>
              <w:bottom w:val="single" w:sz="4" w:space="0" w:color="auto"/>
              <w:right w:val="nil"/>
            </w:tcBorders>
          </w:tcPr>
          <w:p w14:paraId="7A931394" w14:textId="77777777" w:rsidR="00797C3F" w:rsidRPr="000B5034" w:rsidRDefault="00797C3F" w:rsidP="00AA03C7">
            <w:pPr>
              <w:rPr>
                <w:color w:val="000000" w:themeColor="text1"/>
                <w:sz w:val="8"/>
              </w:rPr>
            </w:pPr>
          </w:p>
        </w:tc>
        <w:tc>
          <w:tcPr>
            <w:tcW w:w="518" w:type="dxa"/>
            <w:tcBorders>
              <w:top w:val="nil"/>
              <w:left w:val="nil"/>
              <w:bottom w:val="single" w:sz="4" w:space="0" w:color="auto"/>
              <w:right w:val="nil"/>
            </w:tcBorders>
          </w:tcPr>
          <w:p w14:paraId="7762FD4A" w14:textId="77777777" w:rsidR="00797C3F" w:rsidRPr="000B5034" w:rsidRDefault="00797C3F" w:rsidP="00AA03C7">
            <w:pPr>
              <w:jc w:val="center"/>
              <w:rPr>
                <w:b/>
                <w:sz w:val="8"/>
                <w:lang w:val="en-GB"/>
              </w:rPr>
            </w:pPr>
          </w:p>
        </w:tc>
        <w:tc>
          <w:tcPr>
            <w:tcW w:w="7282" w:type="dxa"/>
            <w:tcBorders>
              <w:top w:val="nil"/>
              <w:left w:val="nil"/>
              <w:bottom w:val="single" w:sz="4" w:space="0" w:color="auto"/>
              <w:right w:val="nil"/>
            </w:tcBorders>
          </w:tcPr>
          <w:p w14:paraId="2B9BE8B6" w14:textId="77777777" w:rsidR="00797C3F" w:rsidRPr="000B5034" w:rsidRDefault="00797C3F" w:rsidP="00AA03C7">
            <w:pPr>
              <w:rPr>
                <w:color w:val="000000" w:themeColor="text1"/>
                <w:sz w:val="8"/>
              </w:rPr>
            </w:pPr>
          </w:p>
        </w:tc>
        <w:tc>
          <w:tcPr>
            <w:tcW w:w="1692" w:type="dxa"/>
            <w:tcBorders>
              <w:top w:val="nil"/>
              <w:left w:val="nil"/>
              <w:bottom w:val="single" w:sz="4" w:space="0" w:color="auto"/>
              <w:right w:val="nil"/>
            </w:tcBorders>
          </w:tcPr>
          <w:p w14:paraId="173B4617" w14:textId="77777777" w:rsidR="00797C3F" w:rsidRPr="000B5034" w:rsidRDefault="00797C3F" w:rsidP="00AA03C7">
            <w:pPr>
              <w:rPr>
                <w:color w:val="000000" w:themeColor="text1"/>
                <w:sz w:val="8"/>
              </w:rPr>
            </w:pPr>
          </w:p>
        </w:tc>
      </w:tr>
    </w:tbl>
    <w:p w14:paraId="7C59FB13" w14:textId="77777777" w:rsidR="00797C3F" w:rsidRPr="000B5034" w:rsidRDefault="00797C3F">
      <w:pPr>
        <w:rPr>
          <w:color w:val="2E74B5" w:themeColor="accent1" w:themeShade="BF"/>
          <w:kern w:val="2"/>
          <w:sz w:val="32"/>
          <w:szCs w:val="32"/>
          <w:lang w:val="en-US"/>
          <w14:ligatures w14:val="standardContextual"/>
        </w:rPr>
      </w:pPr>
      <w:r w:rsidRPr="000B5034">
        <w:rPr>
          <w:lang w:val="en-US"/>
        </w:rPr>
        <w:br w:type="page"/>
      </w:r>
    </w:p>
    <w:p w14:paraId="354535D0" w14:textId="0E47A1BB" w:rsidR="00414AC7" w:rsidRPr="00374B7C" w:rsidRDefault="00414AC7" w:rsidP="00374B7C">
      <w:pPr>
        <w:pStyle w:val="Titre3"/>
        <w:numPr>
          <w:ilvl w:val="0"/>
          <w:numId w:val="0"/>
        </w:numPr>
        <w:ind w:left="1224"/>
        <w:rPr>
          <w:rFonts w:ascii="Times New Roman" w:hAnsi="Times New Roman" w:cs="Times New Roman"/>
        </w:rPr>
      </w:pPr>
      <w:r w:rsidRPr="00374B7C">
        <w:rPr>
          <w:rFonts w:ascii="Times New Roman" w:hAnsi="Times New Roman" w:cs="Times New Roman"/>
        </w:rPr>
        <w:t>Note</w:t>
      </w:r>
      <w:r w:rsidR="0095600F" w:rsidRPr="00374B7C">
        <w:rPr>
          <w:rFonts w:ascii="Times New Roman" w:hAnsi="Times New Roman" w:cs="Times New Roman"/>
        </w:rPr>
        <w:t>s</w:t>
      </w:r>
    </w:p>
    <w:p w14:paraId="12B9E2C5" w14:textId="4F91E9F8" w:rsidR="00414AC7" w:rsidRPr="000B5034" w:rsidRDefault="00414AC7" w:rsidP="002C4132">
      <w:pPr>
        <w:pStyle w:val="Sansinterligne"/>
        <w:rPr>
          <w:rFonts w:ascii="Times New Roman" w:eastAsia="Times New Roman" w:hAnsi="Times New Roman" w:cs="Times New Roman"/>
          <w:lang w:val="en-US" w:eastAsia="fr-FR"/>
        </w:rPr>
      </w:pPr>
      <w:proofErr w:type="spellStart"/>
      <w:r w:rsidRPr="000B5034">
        <w:rPr>
          <w:rFonts w:ascii="Times New Roman" w:eastAsia="Times New Roman" w:hAnsi="Times New Roman" w:cs="Times New Roman"/>
          <w:lang w:val="en-US" w:eastAsia="fr-FR"/>
        </w:rPr>
        <w:t>Économiste</w:t>
      </w:r>
      <w:proofErr w:type="spellEnd"/>
      <w:r w:rsidRPr="000B5034">
        <w:rPr>
          <w:rFonts w:ascii="Times New Roman" w:eastAsia="Times New Roman" w:hAnsi="Times New Roman" w:cs="Times New Roman"/>
          <w:lang w:val="en-US" w:eastAsia="fr-FR"/>
        </w:rPr>
        <w:t xml:space="preserve"> Hea</w:t>
      </w:r>
      <w:r w:rsidR="00AA7C5B" w:rsidRPr="000B5034">
        <w:rPr>
          <w:rFonts w:ascii="Times New Roman" w:eastAsia="Times New Roman" w:hAnsi="Times New Roman" w:cs="Times New Roman"/>
          <w:lang w:val="en-US" w:eastAsia="fr-FR"/>
        </w:rPr>
        <w:t>l</w:t>
      </w:r>
      <w:r w:rsidRPr="000B5034">
        <w:rPr>
          <w:rFonts w:ascii="Times New Roman" w:eastAsia="Times New Roman" w:hAnsi="Times New Roman" w:cs="Times New Roman"/>
          <w:lang w:val="en-US" w:eastAsia="fr-FR"/>
        </w:rPr>
        <w:t xml:space="preserve">th data Karine </w:t>
      </w:r>
      <w:proofErr w:type="spellStart"/>
      <w:r w:rsidRPr="000B5034">
        <w:rPr>
          <w:rFonts w:ascii="Times New Roman" w:eastAsia="Times New Roman" w:hAnsi="Times New Roman" w:cs="Times New Roman"/>
          <w:lang w:val="en-US" w:eastAsia="fr-FR"/>
        </w:rPr>
        <w:t>Milcent</w:t>
      </w:r>
      <w:proofErr w:type="spellEnd"/>
      <w:r w:rsidRPr="000B5034">
        <w:rPr>
          <w:rFonts w:ascii="Times New Roman" w:eastAsia="Times New Roman" w:hAnsi="Times New Roman" w:cs="Times New Roman"/>
          <w:lang w:val="en-US" w:eastAsia="fr-FR"/>
        </w:rPr>
        <w:t>.</w:t>
      </w:r>
    </w:p>
    <w:p w14:paraId="3583976F" w14:textId="77777777" w:rsidR="00615600" w:rsidRPr="000B5034" w:rsidRDefault="00615600" w:rsidP="002C4132">
      <w:pPr>
        <w:pStyle w:val="Sansinterligne"/>
        <w:rPr>
          <w:rFonts w:ascii="Times New Roman" w:eastAsia="Times New Roman" w:hAnsi="Times New Roman" w:cs="Times New Roman"/>
          <w:lang w:val="en-US" w:eastAsia="fr-FR"/>
        </w:rPr>
      </w:pPr>
    </w:p>
    <w:p w14:paraId="1C3921EB" w14:textId="77777777" w:rsidR="00615600" w:rsidRPr="000B5034" w:rsidRDefault="00615600" w:rsidP="002C4132">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 xml:space="preserve">Recalculer le risque de chute </w:t>
      </w:r>
      <w:proofErr w:type="spellStart"/>
      <w:proofErr w:type="gramStart"/>
      <w:r w:rsidRPr="000B5034">
        <w:rPr>
          <w:rFonts w:ascii="Times New Roman" w:eastAsia="Times New Roman" w:hAnsi="Times New Roman" w:cs="Times New Roman"/>
          <w:lang w:eastAsia="fr-FR"/>
        </w:rPr>
        <w:t>a</w:t>
      </w:r>
      <w:proofErr w:type="spellEnd"/>
      <w:proofErr w:type="gramEnd"/>
      <w:r w:rsidRPr="000B5034">
        <w:rPr>
          <w:rFonts w:ascii="Times New Roman" w:eastAsia="Times New Roman" w:hAnsi="Times New Roman" w:cs="Times New Roman"/>
          <w:lang w:eastAsia="fr-FR"/>
        </w:rPr>
        <w:t xml:space="preserve"> partir du modèle. </w:t>
      </w:r>
    </w:p>
    <w:p w14:paraId="27658A4C" w14:textId="0355D03E" w:rsidR="00615600" w:rsidRPr="000B5034" w:rsidRDefault="00615600" w:rsidP="002C4132">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Calculer le risque d</w:t>
      </w:r>
      <w:r w:rsidR="00ED70FA" w:rsidRPr="000B5034">
        <w:rPr>
          <w:rFonts w:ascii="Times New Roman" w:eastAsia="Times New Roman" w:hAnsi="Times New Roman" w:cs="Times New Roman"/>
          <w:lang w:eastAsia="fr-FR"/>
        </w:rPr>
        <w:t>e</w:t>
      </w:r>
      <w:r w:rsidRPr="000B5034">
        <w:rPr>
          <w:rFonts w:ascii="Times New Roman" w:eastAsia="Times New Roman" w:hAnsi="Times New Roman" w:cs="Times New Roman"/>
          <w:lang w:eastAsia="fr-FR"/>
        </w:rPr>
        <w:t xml:space="preserve"> chute</w:t>
      </w:r>
      <w:r w:rsidR="00ED70FA" w:rsidRPr="000B5034">
        <w:rPr>
          <w:rFonts w:ascii="Times New Roman" w:eastAsia="Times New Roman" w:hAnsi="Times New Roman" w:cs="Times New Roman"/>
          <w:lang w:eastAsia="fr-FR"/>
        </w:rPr>
        <w:t xml:space="preserve"> </w:t>
      </w:r>
      <w:r w:rsidRPr="000B5034">
        <w:rPr>
          <w:rFonts w:ascii="Times New Roman" w:eastAsia="Times New Roman" w:hAnsi="Times New Roman" w:cs="Times New Roman"/>
          <w:lang w:eastAsia="fr-FR"/>
        </w:rPr>
        <w:t>++++.</w:t>
      </w:r>
    </w:p>
    <w:p w14:paraId="69362BF5" w14:textId="77777777" w:rsidR="0003201C" w:rsidRPr="000B5034" w:rsidRDefault="0003201C" w:rsidP="002C4132">
      <w:pPr>
        <w:pStyle w:val="Sansinterligne"/>
        <w:rPr>
          <w:rFonts w:ascii="Times New Roman" w:eastAsia="Times New Roman" w:hAnsi="Times New Roman" w:cs="Times New Roman"/>
          <w:lang w:eastAsia="fr-FR"/>
        </w:rPr>
      </w:pPr>
    </w:p>
    <w:p w14:paraId="0B6CC2BD" w14:textId="342CF2B2" w:rsidR="0003201C" w:rsidRPr="000B5034" w:rsidRDefault="0003201C" w:rsidP="002C4132">
      <w:pPr>
        <w:pStyle w:val="Sansinterligne"/>
        <w:rPr>
          <w:rFonts w:ascii="Times New Roman" w:eastAsia="Times New Roman" w:hAnsi="Times New Roman" w:cs="Times New Roman"/>
          <w:b/>
          <w:bCs/>
          <w:lang w:eastAsia="fr-FR"/>
        </w:rPr>
      </w:pPr>
      <w:r w:rsidRPr="000B5034">
        <w:rPr>
          <w:rFonts w:ascii="Times New Roman" w:eastAsia="Times New Roman" w:hAnsi="Times New Roman" w:cs="Times New Roman"/>
          <w:b/>
          <w:bCs/>
          <w:lang w:eastAsia="fr-FR"/>
        </w:rPr>
        <w:t xml:space="preserve">Note principaux résultats : </w:t>
      </w:r>
    </w:p>
    <w:p w14:paraId="399A87E1" w14:textId="77777777" w:rsidR="0003201C" w:rsidRPr="000B5034" w:rsidRDefault="0003201C" w:rsidP="0003201C">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 xml:space="preserve">Nous sommes très heureux, ICOPE confirme son importance pour le dépistage. </w:t>
      </w:r>
    </w:p>
    <w:p w14:paraId="785B9C33" w14:textId="77777777" w:rsidR="0003201C" w:rsidRPr="000B5034" w:rsidRDefault="0003201C" w:rsidP="0003201C">
      <w:pPr>
        <w:pStyle w:val="Sansinterligne"/>
        <w:rPr>
          <w:rFonts w:ascii="Times New Roman" w:eastAsia="Times New Roman" w:hAnsi="Times New Roman" w:cs="Times New Roman"/>
          <w:lang w:eastAsia="fr-FR"/>
        </w:rPr>
      </w:pPr>
    </w:p>
    <w:p w14:paraId="6D844C15" w14:textId="77777777" w:rsidR="0003201C" w:rsidRPr="000B5034" w:rsidRDefault="0003201C" w:rsidP="0003201C">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 xml:space="preserve">Auto-déclaratif : </w:t>
      </w:r>
    </w:p>
    <w:p w14:paraId="0767AFB4" w14:textId="77777777" w:rsidR="0003201C" w:rsidRPr="000B5034" w:rsidRDefault="0003201C" w:rsidP="0003201C">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 xml:space="preserve">Dans la population, perception de se sentir mal à partir de 20 ans </w:t>
      </w:r>
      <w:proofErr w:type="gramStart"/>
      <w:r w:rsidRPr="000B5034">
        <w:rPr>
          <w:rFonts w:ascii="Times New Roman" w:eastAsia="Times New Roman" w:hAnsi="Times New Roman" w:cs="Times New Roman"/>
          <w:lang w:eastAsia="fr-FR"/>
        </w:rPr>
        <w:t>a</w:t>
      </w:r>
      <w:proofErr w:type="gramEnd"/>
      <w:r w:rsidRPr="000B5034">
        <w:rPr>
          <w:rFonts w:ascii="Times New Roman" w:eastAsia="Times New Roman" w:hAnsi="Times New Roman" w:cs="Times New Roman"/>
          <w:lang w:eastAsia="fr-FR"/>
        </w:rPr>
        <w:t xml:space="preserve"> 80 ans. Plateau à 60 ans. (</w:t>
      </w:r>
      <w:r w:rsidRPr="000B5034">
        <w:rPr>
          <w:rFonts w:ascii="Times New Roman" w:eastAsia="Times New Roman" w:hAnsi="Times New Roman" w:cs="Times New Roman"/>
          <w:color w:val="ED7D31" w:themeColor="accent2"/>
          <w:lang w:eastAsia="fr-FR"/>
        </w:rPr>
        <w:t>Référence ?)</w:t>
      </w:r>
    </w:p>
    <w:p w14:paraId="2FCC396D" w14:textId="77777777" w:rsidR="0003201C" w:rsidRPr="000B5034" w:rsidRDefault="0003201C" w:rsidP="0003201C">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Réserve physiologique n'a rien à voir avec la perception de son état de santé (</w:t>
      </w:r>
      <w:r w:rsidRPr="000B5034">
        <w:rPr>
          <w:rFonts w:ascii="Times New Roman" w:eastAsia="Times New Roman" w:hAnsi="Times New Roman" w:cs="Times New Roman"/>
          <w:color w:val="ED7D31" w:themeColor="accent2"/>
          <w:lang w:eastAsia="fr-FR"/>
        </w:rPr>
        <w:t>Référence ?</w:t>
      </w:r>
      <w:r w:rsidRPr="000B5034">
        <w:rPr>
          <w:rFonts w:ascii="Times New Roman" w:eastAsia="Times New Roman" w:hAnsi="Times New Roman" w:cs="Times New Roman"/>
          <w:lang w:eastAsia="fr-FR"/>
        </w:rPr>
        <w:t>).</w:t>
      </w:r>
    </w:p>
    <w:p w14:paraId="48C3C471" w14:textId="77777777" w:rsidR="0003201C" w:rsidRPr="000B5034" w:rsidRDefault="0003201C" w:rsidP="0003201C">
      <w:pPr>
        <w:pStyle w:val="Sansinterligne"/>
        <w:rPr>
          <w:rFonts w:ascii="Times New Roman" w:eastAsia="Times New Roman" w:hAnsi="Times New Roman" w:cs="Times New Roman"/>
          <w:lang w:eastAsia="fr-FR"/>
        </w:rPr>
      </w:pPr>
    </w:p>
    <w:p w14:paraId="19540596" w14:textId="77777777" w:rsidR="0003201C" w:rsidRPr="000B5034" w:rsidRDefault="0003201C" w:rsidP="0003201C">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Sous-estimé par le patient</w:t>
      </w:r>
    </w:p>
    <w:p w14:paraId="4766F97F" w14:textId="77777777" w:rsidR="0003201C" w:rsidRPr="000B5034" w:rsidRDefault="0003201C" w:rsidP="0003201C">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Le patient sous-estime l'état de sa fragilité (sur estime sa fragilité) réel mais surestime son mal être de 20 à 80 ans (</w:t>
      </w:r>
      <w:r w:rsidRPr="000B5034">
        <w:rPr>
          <w:rFonts w:ascii="Times New Roman" w:eastAsia="Times New Roman" w:hAnsi="Times New Roman" w:cs="Times New Roman"/>
          <w:color w:val="ED7D31" w:themeColor="accent2"/>
          <w:lang w:eastAsia="fr-FR"/>
        </w:rPr>
        <w:t>Référence ?)</w:t>
      </w:r>
    </w:p>
    <w:p w14:paraId="547E6B35" w14:textId="77777777" w:rsidR="0003201C" w:rsidRPr="000B5034" w:rsidRDefault="0003201C" w:rsidP="0003201C">
      <w:pPr>
        <w:pStyle w:val="Sansinterligne"/>
        <w:rPr>
          <w:rFonts w:ascii="Times New Roman" w:eastAsia="Times New Roman" w:hAnsi="Times New Roman" w:cs="Times New Roman"/>
          <w:lang w:eastAsia="fr-FR"/>
        </w:rPr>
      </w:pPr>
    </w:p>
    <w:p w14:paraId="10E3A394" w14:textId="77777777" w:rsidR="0003201C" w:rsidRPr="000B5034" w:rsidRDefault="0003201C" w:rsidP="0003201C">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 xml:space="preserve">Un médecin n'est pas suffisant </w:t>
      </w:r>
    </w:p>
    <w:p w14:paraId="080717A5" w14:textId="77777777" w:rsidR="0003201C" w:rsidRPr="000B5034" w:rsidRDefault="0003201C" w:rsidP="0003201C">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 xml:space="preserve">La machine est meilleure n'est pas suffisante </w:t>
      </w:r>
    </w:p>
    <w:p w14:paraId="1322D53C" w14:textId="77777777" w:rsidR="0003201C" w:rsidRPr="000B5034" w:rsidRDefault="0003201C" w:rsidP="0003201C">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Un praticien augmenté est nécessaire.</w:t>
      </w:r>
    </w:p>
    <w:p w14:paraId="3A5B0C6E" w14:textId="77777777" w:rsidR="0003201C" w:rsidRPr="000B5034" w:rsidRDefault="0003201C" w:rsidP="0003201C">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On économise le médecin et on économise les couts</w:t>
      </w:r>
    </w:p>
    <w:p w14:paraId="51F8A330" w14:textId="77777777" w:rsidR="0003201C" w:rsidRPr="000B5034" w:rsidRDefault="0003201C" w:rsidP="0003201C">
      <w:pPr>
        <w:pStyle w:val="Sansinterligne"/>
        <w:rPr>
          <w:rFonts w:ascii="Times New Roman" w:eastAsia="Times New Roman" w:hAnsi="Times New Roman" w:cs="Times New Roman"/>
          <w:lang w:eastAsia="fr-FR"/>
        </w:rPr>
      </w:pPr>
    </w:p>
    <w:p w14:paraId="4A99505D" w14:textId="77777777" w:rsidR="0003201C" w:rsidRPr="000B5034" w:rsidRDefault="0003201C" w:rsidP="0003201C">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 xml:space="preserve">L'œil du médecin voit logiquement les grandes tendances, mais pas vraiment les états intermédiaires. </w:t>
      </w:r>
    </w:p>
    <w:p w14:paraId="76ACD726" w14:textId="77777777" w:rsidR="0003201C" w:rsidRPr="000B5034" w:rsidRDefault="0003201C" w:rsidP="0003201C">
      <w:pPr>
        <w:pStyle w:val="Sansinterligne"/>
        <w:rPr>
          <w:rFonts w:ascii="Times New Roman" w:eastAsia="Times New Roman" w:hAnsi="Times New Roman" w:cs="Times New Roman"/>
          <w:lang w:eastAsia="fr-FR"/>
        </w:rPr>
      </w:pPr>
    </w:p>
    <w:p w14:paraId="5FC6C510" w14:textId="77777777" w:rsidR="0003201C" w:rsidRPr="000B5034" w:rsidRDefault="0003201C" w:rsidP="0003201C">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Sous-estimation plus faible encore que le gériatre ?</w:t>
      </w:r>
    </w:p>
    <w:p w14:paraId="6782E52E" w14:textId="77777777" w:rsidR="0003201C" w:rsidRPr="000B5034" w:rsidRDefault="0003201C" w:rsidP="0003201C">
      <w:pPr>
        <w:pStyle w:val="Sansinterligne"/>
        <w:numPr>
          <w:ilvl w:val="0"/>
          <w:numId w:val="13"/>
        </w:numPr>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Jolie histoire</w:t>
      </w:r>
    </w:p>
    <w:p w14:paraId="239F04E8" w14:textId="77777777" w:rsidR="0003201C" w:rsidRPr="000B5034" w:rsidRDefault="0003201C" w:rsidP="0003201C">
      <w:pPr>
        <w:pStyle w:val="Sansinterligne"/>
        <w:rPr>
          <w:rFonts w:ascii="Times New Roman" w:eastAsia="Times New Roman" w:hAnsi="Times New Roman" w:cs="Times New Roman"/>
          <w:lang w:eastAsia="fr-FR"/>
        </w:rPr>
      </w:pPr>
    </w:p>
    <w:p w14:paraId="268C010A" w14:textId="77777777" w:rsidR="0003201C" w:rsidRPr="000B5034" w:rsidRDefault="0003201C" w:rsidP="0003201C">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 xml:space="preserve">La marche et posture seule ne permettent pas de retrouver le Fried. </w:t>
      </w:r>
    </w:p>
    <w:p w14:paraId="0AAA12A9" w14:textId="77777777" w:rsidR="0003201C" w:rsidRPr="000B5034" w:rsidRDefault="0003201C" w:rsidP="002C4132">
      <w:pPr>
        <w:pStyle w:val="Sansinterligne"/>
        <w:rPr>
          <w:rFonts w:ascii="Times New Roman" w:eastAsia="Times New Roman" w:hAnsi="Times New Roman" w:cs="Times New Roman"/>
          <w:lang w:eastAsia="fr-FR"/>
        </w:rPr>
      </w:pPr>
    </w:p>
    <w:p w14:paraId="032E6445" w14:textId="003D5140" w:rsidR="00414AC7" w:rsidRPr="000B5034" w:rsidRDefault="00414AC7" w:rsidP="002C4132">
      <w:pPr>
        <w:pStyle w:val="Sansinterligne"/>
        <w:rPr>
          <w:rFonts w:ascii="Times New Roman" w:eastAsia="Times New Roman" w:hAnsi="Times New Roman" w:cs="Times New Roman"/>
          <w:lang w:eastAsia="fr-FR"/>
        </w:rPr>
      </w:pPr>
    </w:p>
    <w:p w14:paraId="10D24520" w14:textId="50A00BB0" w:rsidR="00EE789B" w:rsidRPr="000B5034" w:rsidRDefault="00EE789B" w:rsidP="002C4132">
      <w:pPr>
        <w:pStyle w:val="Sansinterligne"/>
        <w:rPr>
          <w:rFonts w:ascii="Times New Roman" w:eastAsia="Times New Roman" w:hAnsi="Times New Roman" w:cs="Times New Roman"/>
          <w:b/>
          <w:bCs/>
          <w:lang w:eastAsia="fr-FR"/>
        </w:rPr>
      </w:pPr>
      <w:r w:rsidRPr="000B5034">
        <w:rPr>
          <w:rFonts w:ascii="Times New Roman" w:eastAsia="Times New Roman" w:hAnsi="Times New Roman" w:cs="Times New Roman"/>
          <w:b/>
          <w:bCs/>
          <w:lang w:eastAsia="fr-FR"/>
        </w:rPr>
        <w:t xml:space="preserve">Notes limites de l’étude : </w:t>
      </w:r>
    </w:p>
    <w:p w14:paraId="5278F4DE" w14:textId="77777777" w:rsidR="00EE789B" w:rsidRPr="000B5034" w:rsidRDefault="00EE789B" w:rsidP="00EE789B">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Échec personne robustes.</w:t>
      </w:r>
    </w:p>
    <w:p w14:paraId="0556BF58" w14:textId="77777777" w:rsidR="00EE789B" w:rsidRPr="000B5034" w:rsidRDefault="00EE789B" w:rsidP="00EE789B">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Échec passage à l'échelle.</w:t>
      </w:r>
    </w:p>
    <w:p w14:paraId="6BF74C83" w14:textId="77777777" w:rsidR="00EE789B" w:rsidRPr="000B5034" w:rsidRDefault="00EE789B" w:rsidP="00EE789B">
      <w:pPr>
        <w:pStyle w:val="Sansinterligne"/>
        <w:rPr>
          <w:rFonts w:ascii="Times New Roman" w:eastAsia="Times New Roman" w:hAnsi="Times New Roman" w:cs="Times New Roman"/>
          <w:lang w:eastAsia="fr-FR"/>
        </w:rPr>
      </w:pPr>
    </w:p>
    <w:p w14:paraId="093F2A9D" w14:textId="77777777" w:rsidR="00EE789B" w:rsidRPr="000B5034" w:rsidRDefault="00EE789B" w:rsidP="00EE789B">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Perception de la fragilité par les médecins généralistes.</w:t>
      </w:r>
    </w:p>
    <w:p w14:paraId="57528799" w14:textId="77777777" w:rsidR="00EE789B" w:rsidRPr="000B5034" w:rsidRDefault="00EE789B" w:rsidP="00EE789B">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Détection de la fragilité.</w:t>
      </w:r>
    </w:p>
    <w:p w14:paraId="1428EC20" w14:textId="77777777" w:rsidR="00EE789B" w:rsidRPr="000B5034" w:rsidRDefault="00EE789B" w:rsidP="00EE789B">
      <w:pPr>
        <w:pStyle w:val="Sansinterligne"/>
        <w:rPr>
          <w:rFonts w:ascii="Times New Roman" w:eastAsia="Times New Roman" w:hAnsi="Times New Roman" w:cs="Times New Roman"/>
          <w:lang w:eastAsia="fr-FR"/>
        </w:rPr>
      </w:pPr>
    </w:p>
    <w:p w14:paraId="00F73E8D" w14:textId="77777777" w:rsidR="00EE789B" w:rsidRPr="000B5034" w:rsidRDefault="00EE789B" w:rsidP="00EE789B">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 xml:space="preserve">Limitations de l'étude </w:t>
      </w:r>
    </w:p>
    <w:p w14:paraId="2827602C" w14:textId="77777777" w:rsidR="00EE789B" w:rsidRPr="000B5034" w:rsidRDefault="00EE789B" w:rsidP="00EE789B">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 xml:space="preserve">Vue biaisée de la fragilité </w:t>
      </w:r>
    </w:p>
    <w:p w14:paraId="09A12D43" w14:textId="77777777" w:rsidR="00EE789B" w:rsidRPr="000B5034" w:rsidRDefault="00EE789B" w:rsidP="00EE789B">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Nous avons certes la partie physique</w:t>
      </w:r>
    </w:p>
    <w:p w14:paraId="075227F1" w14:textId="77777777" w:rsidR="00EE789B" w:rsidRPr="000B5034" w:rsidRDefault="00EE789B" w:rsidP="00EE789B">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 xml:space="preserve">Biais score socioéconomique, Biais social. </w:t>
      </w:r>
    </w:p>
    <w:p w14:paraId="75D2F40B" w14:textId="77777777" w:rsidR="00EE789B" w:rsidRPr="000B5034" w:rsidRDefault="00EE789B" w:rsidP="00EE789B">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Côté psy ne sort pas ?</w:t>
      </w:r>
    </w:p>
    <w:p w14:paraId="38E947FD" w14:textId="77777777" w:rsidR="00EE789B" w:rsidRPr="000B5034" w:rsidRDefault="00EE789B" w:rsidP="00EE789B">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Côté social sort pas ?</w:t>
      </w:r>
    </w:p>
    <w:p w14:paraId="687B8C0D" w14:textId="77777777" w:rsidR="00EE789B" w:rsidRPr="000B5034" w:rsidRDefault="00EE789B" w:rsidP="00EE789B">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 xml:space="preserve">Quels sont les liens entre espérance de vie et dépression ? </w:t>
      </w:r>
    </w:p>
    <w:p w14:paraId="74C2064F" w14:textId="77777777" w:rsidR="00EE789B" w:rsidRPr="000B5034" w:rsidRDefault="00EE789B" w:rsidP="002C4132">
      <w:pPr>
        <w:pStyle w:val="Sansinterligne"/>
        <w:rPr>
          <w:rFonts w:ascii="Times New Roman" w:eastAsia="Times New Roman" w:hAnsi="Times New Roman" w:cs="Times New Roman"/>
          <w:lang w:eastAsia="fr-FR"/>
        </w:rPr>
      </w:pPr>
    </w:p>
    <w:p w14:paraId="78D5CA04" w14:textId="77777777" w:rsidR="00EE789B" w:rsidRPr="000B5034" w:rsidRDefault="00EE789B" w:rsidP="002C4132">
      <w:pPr>
        <w:pStyle w:val="Sansinterligne"/>
        <w:rPr>
          <w:rFonts w:ascii="Times New Roman" w:eastAsia="Times New Roman" w:hAnsi="Times New Roman" w:cs="Times New Roman"/>
          <w:lang w:eastAsia="fr-FR"/>
        </w:rPr>
      </w:pPr>
    </w:p>
    <w:p w14:paraId="5C75500E" w14:textId="77777777" w:rsidR="00352F52" w:rsidRPr="000B5034" w:rsidRDefault="00352F52" w:rsidP="002C4132">
      <w:pPr>
        <w:pStyle w:val="Sansinterligne"/>
        <w:rPr>
          <w:rFonts w:ascii="Times New Roman" w:eastAsia="Times New Roman" w:hAnsi="Times New Roman" w:cs="Times New Roman"/>
          <w:b/>
          <w:bCs/>
          <w:lang w:eastAsia="fr-FR"/>
        </w:rPr>
      </w:pPr>
      <w:r w:rsidRPr="000B5034">
        <w:rPr>
          <w:rFonts w:ascii="Times New Roman" w:eastAsia="Times New Roman" w:hAnsi="Times New Roman" w:cs="Times New Roman"/>
          <w:b/>
          <w:bCs/>
          <w:lang w:eastAsia="fr-FR"/>
        </w:rPr>
        <w:t xml:space="preserve">Notes ouvertures : </w:t>
      </w:r>
    </w:p>
    <w:p w14:paraId="1B8D046D" w14:textId="77777777" w:rsidR="00352F52" w:rsidRPr="000B5034" w:rsidRDefault="00352F52" w:rsidP="00352F52">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 xml:space="preserve">Nous proposons un circuit de la prévention. </w:t>
      </w:r>
    </w:p>
    <w:p w14:paraId="0BEF8D30" w14:textId="77777777" w:rsidR="00352F52" w:rsidRPr="000B5034" w:rsidRDefault="00352F52" w:rsidP="00352F52">
      <w:pPr>
        <w:pStyle w:val="Sansinterligne"/>
        <w:rPr>
          <w:rFonts w:ascii="Times New Roman" w:eastAsia="Times New Roman" w:hAnsi="Times New Roman" w:cs="Times New Roman"/>
          <w:lang w:eastAsia="fr-FR"/>
        </w:rPr>
      </w:pPr>
    </w:p>
    <w:p w14:paraId="5184B649" w14:textId="77777777" w:rsidR="00352F52" w:rsidRPr="000B5034" w:rsidRDefault="00352F52" w:rsidP="00352F52">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 améliorer/augmenter le temps médical disponible.</w:t>
      </w:r>
    </w:p>
    <w:p w14:paraId="6B51E091" w14:textId="77777777" w:rsidR="00352F52" w:rsidRPr="000B5034" w:rsidRDefault="00352F52" w:rsidP="00352F52">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 xml:space="preserve">- améliorer la précision. </w:t>
      </w:r>
    </w:p>
    <w:p w14:paraId="3F20FE2E" w14:textId="77777777" w:rsidR="00352F52" w:rsidRPr="000B5034" w:rsidRDefault="00352F52" w:rsidP="00352F52">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 xml:space="preserve">Fragilité et Chute. </w:t>
      </w:r>
    </w:p>
    <w:p w14:paraId="6FC40CF0" w14:textId="77777777" w:rsidR="00352F52" w:rsidRPr="000B5034" w:rsidRDefault="00352F52" w:rsidP="00352F52">
      <w:pPr>
        <w:pStyle w:val="Sansinterligne"/>
        <w:rPr>
          <w:rFonts w:ascii="Times New Roman" w:eastAsia="Times New Roman" w:hAnsi="Times New Roman" w:cs="Times New Roman"/>
          <w:lang w:eastAsia="fr-FR"/>
        </w:rPr>
      </w:pPr>
    </w:p>
    <w:p w14:paraId="4F315869" w14:textId="77777777" w:rsidR="00352F52" w:rsidRPr="000B5034" w:rsidRDefault="00352F52" w:rsidP="00352F52">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Ordre d'importance des critères de détection etc...</w:t>
      </w:r>
    </w:p>
    <w:p w14:paraId="33198C7C" w14:textId="77777777" w:rsidR="00352F52" w:rsidRPr="000B5034" w:rsidRDefault="00352F52" w:rsidP="00352F52">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 xml:space="preserve">Plan personnalisé de soins. </w:t>
      </w:r>
    </w:p>
    <w:p w14:paraId="762F50CD" w14:textId="77777777" w:rsidR="00352F52" w:rsidRPr="000B5034" w:rsidRDefault="00352F52" w:rsidP="00352F52">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 xml:space="preserve">Le temps économiser par le préventif peut aller dans le curatif. </w:t>
      </w:r>
    </w:p>
    <w:p w14:paraId="103BCDEC" w14:textId="77777777" w:rsidR="00352F52" w:rsidRPr="000B5034" w:rsidRDefault="00352F52" w:rsidP="00352F52">
      <w:pPr>
        <w:pStyle w:val="Sansinterligne"/>
        <w:rPr>
          <w:rFonts w:ascii="Times New Roman" w:eastAsia="Times New Roman" w:hAnsi="Times New Roman" w:cs="Times New Roman"/>
          <w:lang w:eastAsia="fr-FR"/>
        </w:rPr>
      </w:pPr>
    </w:p>
    <w:p w14:paraId="61579D8A" w14:textId="77777777" w:rsidR="00352F52" w:rsidRPr="000B5034" w:rsidRDefault="00352F52" w:rsidP="00352F52">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 xml:space="preserve">Entre médecin et patients, on va dans le même sens </w:t>
      </w:r>
    </w:p>
    <w:p w14:paraId="7943A9EB" w14:textId="77777777" w:rsidR="00352F52" w:rsidRPr="000B5034" w:rsidRDefault="00352F52" w:rsidP="00352F52">
      <w:pPr>
        <w:pStyle w:val="Sansinterligne"/>
        <w:rPr>
          <w:rFonts w:ascii="Times New Roman" w:eastAsia="Times New Roman" w:hAnsi="Times New Roman" w:cs="Times New Roman"/>
          <w:lang w:eastAsia="fr-FR"/>
        </w:rPr>
      </w:pPr>
    </w:p>
    <w:p w14:paraId="33DAA710" w14:textId="77777777" w:rsidR="00352F52" w:rsidRPr="000B5034" w:rsidRDefault="00352F52" w:rsidP="00352F52">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Conclusion : curatif pas besoin de machine</w:t>
      </w:r>
    </w:p>
    <w:p w14:paraId="6647F30B" w14:textId="77777777" w:rsidR="00352F52" w:rsidRPr="000B5034" w:rsidRDefault="00352F52" w:rsidP="00352F52">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Prévention repose sur des signaux fiables ou la machine est &gt; médecin</w:t>
      </w:r>
    </w:p>
    <w:p w14:paraId="7143CBDA" w14:textId="77777777" w:rsidR="00352F52" w:rsidRPr="000B5034" w:rsidRDefault="00352F52" w:rsidP="00352F52">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 xml:space="preserve">Vous voulez faire de la prévention, allez vers la machine. </w:t>
      </w:r>
    </w:p>
    <w:p w14:paraId="50F068C0" w14:textId="77777777" w:rsidR="00352F52" w:rsidRPr="000B5034" w:rsidRDefault="00352F52" w:rsidP="00352F52">
      <w:pPr>
        <w:pStyle w:val="Sansinterligne"/>
        <w:rPr>
          <w:rFonts w:ascii="Times New Roman" w:eastAsia="Times New Roman" w:hAnsi="Times New Roman" w:cs="Times New Roman"/>
          <w:lang w:eastAsia="fr-FR"/>
        </w:rPr>
      </w:pPr>
    </w:p>
    <w:p w14:paraId="31EF5FA6" w14:textId="77777777" w:rsidR="00352F52" w:rsidRPr="000B5034" w:rsidRDefault="00352F52" w:rsidP="00352F52">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 xml:space="preserve">La machine sert à détecter des signaux faibles, bruit et par un suivi longitudinal individuel. </w:t>
      </w:r>
    </w:p>
    <w:p w14:paraId="47352B3C" w14:textId="77777777" w:rsidR="00352F52" w:rsidRPr="000B5034" w:rsidRDefault="00352F52" w:rsidP="00352F52">
      <w:pPr>
        <w:pStyle w:val="Sansinterligne"/>
        <w:rPr>
          <w:rFonts w:ascii="Times New Roman" w:eastAsia="Times New Roman" w:hAnsi="Times New Roman" w:cs="Times New Roman"/>
          <w:lang w:eastAsia="fr-FR"/>
        </w:rPr>
      </w:pPr>
    </w:p>
    <w:p w14:paraId="5DC88505" w14:textId="77777777" w:rsidR="00352F52" w:rsidRPr="000B5034" w:rsidRDefault="00352F52" w:rsidP="00352F52">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 xml:space="preserve">Levé de chaise possible avec la machine. </w:t>
      </w:r>
    </w:p>
    <w:p w14:paraId="70A4040E" w14:textId="77777777" w:rsidR="00352F52" w:rsidRPr="000B5034" w:rsidRDefault="00352F52" w:rsidP="00352F52">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 xml:space="preserve">Tout cela peut relever du médecin. </w:t>
      </w:r>
    </w:p>
    <w:p w14:paraId="5F3C74DC" w14:textId="77777777" w:rsidR="00352F52" w:rsidRPr="000B5034" w:rsidRDefault="00352F52" w:rsidP="00352F52">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 xml:space="preserve">Degré supérieur de la machine et on affine. </w:t>
      </w:r>
    </w:p>
    <w:p w14:paraId="2D5C0BCB" w14:textId="77777777" w:rsidR="00352F52" w:rsidRPr="000B5034" w:rsidRDefault="00352F52" w:rsidP="00352F52">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L’</w:t>
      </w:r>
      <w:proofErr w:type="spellStart"/>
      <w:r w:rsidRPr="000B5034">
        <w:rPr>
          <w:rFonts w:ascii="Times New Roman" w:eastAsia="Times New Roman" w:hAnsi="Times New Roman" w:cs="Times New Roman"/>
          <w:lang w:eastAsia="fr-FR"/>
        </w:rPr>
        <w:t>auto-déclaration</w:t>
      </w:r>
      <w:proofErr w:type="spellEnd"/>
      <w:r w:rsidRPr="000B5034">
        <w:rPr>
          <w:rFonts w:ascii="Times New Roman" w:eastAsia="Times New Roman" w:hAnsi="Times New Roman" w:cs="Times New Roman"/>
          <w:lang w:eastAsia="fr-FR"/>
        </w:rPr>
        <w:t xml:space="preserve"> fait la même chose. </w:t>
      </w:r>
    </w:p>
    <w:p w14:paraId="3F3D257E" w14:textId="77777777" w:rsidR="00352F52" w:rsidRPr="000B5034" w:rsidRDefault="00352F52" w:rsidP="00352F52">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 xml:space="preserve">Pourquoi la vitesse de marche n'arrive pas dans les premières variables ? </w:t>
      </w:r>
    </w:p>
    <w:p w14:paraId="27D415D6" w14:textId="77777777" w:rsidR="00352F52" w:rsidRPr="000B5034" w:rsidRDefault="00352F52" w:rsidP="00352F52">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Le médecin ne prend pas en compte l'aspect psychologique ou sociologique.</w:t>
      </w:r>
    </w:p>
    <w:p w14:paraId="0E567C07" w14:textId="77777777" w:rsidR="00352F52" w:rsidRPr="000B5034" w:rsidRDefault="00352F52" w:rsidP="00352F52">
      <w:pPr>
        <w:pStyle w:val="Sansinterligne"/>
        <w:rPr>
          <w:rFonts w:ascii="Times New Roman" w:eastAsia="Times New Roman" w:hAnsi="Times New Roman" w:cs="Times New Roman"/>
          <w:lang w:eastAsia="fr-FR"/>
        </w:rPr>
      </w:pPr>
    </w:p>
    <w:p w14:paraId="26E0BE62" w14:textId="77777777" w:rsidR="00352F52" w:rsidRPr="000B5034" w:rsidRDefault="00352F52" w:rsidP="00352F52">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On peut faire un suivi longitudinal mais limites humaines et il faudrait que ce soit le même médecin. Et le bruit. Et suivi longitudinal individuel.</w:t>
      </w:r>
    </w:p>
    <w:p w14:paraId="16F48507" w14:textId="77777777" w:rsidR="00352F52" w:rsidRPr="000B5034" w:rsidRDefault="00352F52" w:rsidP="00352F52">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 xml:space="preserve"> Moyenne des index de marche.</w:t>
      </w:r>
    </w:p>
    <w:p w14:paraId="3DA025B3" w14:textId="77777777" w:rsidR="00352F52" w:rsidRPr="000B5034" w:rsidRDefault="00352F52" w:rsidP="00352F52">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La détection de la dérivée de signaux faibles (l'évolution) n'est pas possible.</w:t>
      </w:r>
    </w:p>
    <w:p w14:paraId="21E4F223" w14:textId="742C2431" w:rsidR="00414AC7" w:rsidRDefault="00414AC7" w:rsidP="002C4132">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 xml:space="preserve"> </w:t>
      </w:r>
    </w:p>
    <w:p w14:paraId="53CA7E35" w14:textId="77777777" w:rsidR="00374B7C" w:rsidRPr="000B5034" w:rsidRDefault="00374B7C" w:rsidP="00374B7C">
      <w:pPr>
        <w:rPr>
          <w:color w:val="ED7D31" w:themeColor="accent2"/>
        </w:rPr>
      </w:pPr>
      <w:r w:rsidRPr="000B5034">
        <w:rPr>
          <w:color w:val="ED7D31" w:themeColor="accent2"/>
        </w:rPr>
        <w:t>Ébauche de discussion à retravailler avec les résultats.</w:t>
      </w:r>
    </w:p>
    <w:p w14:paraId="1A588B53" w14:textId="77777777" w:rsidR="00374B7C" w:rsidRPr="00374B7C" w:rsidRDefault="00374B7C" w:rsidP="00374B7C">
      <w:pPr>
        <w:pStyle w:val="Titre2"/>
        <w:numPr>
          <w:ilvl w:val="0"/>
          <w:numId w:val="0"/>
        </w:numPr>
        <w:ind w:left="792"/>
        <w:rPr>
          <w:rFonts w:ascii="Times New Roman" w:hAnsi="Times New Roman" w:cs="Times New Roman"/>
        </w:rPr>
      </w:pPr>
      <w:r w:rsidRPr="00374B7C">
        <w:rPr>
          <w:rFonts w:ascii="Times New Roman" w:hAnsi="Times New Roman" w:cs="Times New Roman"/>
        </w:rPr>
        <w:t xml:space="preserve">Résultats principaux : </w:t>
      </w:r>
    </w:p>
    <w:p w14:paraId="51E5C159" w14:textId="77777777" w:rsidR="00374B7C" w:rsidRPr="000B5034" w:rsidRDefault="00374B7C" w:rsidP="00374B7C">
      <w:pPr>
        <w:pStyle w:val="Sansinterligne"/>
        <w:rPr>
          <w:rFonts w:ascii="Times New Roman" w:eastAsia="Times New Roman" w:hAnsi="Times New Roman" w:cs="Times New Roman"/>
          <w:lang w:eastAsia="fr-FR"/>
        </w:rPr>
      </w:pPr>
    </w:p>
    <w:p w14:paraId="76375722" w14:textId="77777777" w:rsidR="00374B7C" w:rsidRPr="000B5034" w:rsidRDefault="00374B7C" w:rsidP="00374B7C">
      <w:pPr>
        <w:pStyle w:val="Sansinterligne"/>
        <w:rPr>
          <w:rFonts w:ascii="Times New Roman" w:eastAsia="Times New Roman" w:hAnsi="Times New Roman" w:cs="Times New Roman"/>
          <w:lang w:eastAsia="fr-FR"/>
        </w:rPr>
      </w:pPr>
      <w:r w:rsidRPr="000B5034">
        <w:rPr>
          <w:rFonts w:ascii="Times New Roman" w:hAnsi="Times New Roman" w:cs="Times New Roman"/>
        </w:rPr>
        <w:t xml:space="preserve">Les résultats de l'étude 5PE confirment son importance cruciale dans le dépistage des états de fragilités chez les individus consultant leur médecin généraliste. </w:t>
      </w:r>
      <w:r w:rsidRPr="000B5034">
        <w:rPr>
          <w:rFonts w:ascii="Times New Roman" w:hAnsi="Times New Roman" w:cs="Times New Roman"/>
          <w:b/>
          <w:bCs/>
        </w:rPr>
        <w:t>Le parcours ICOPE confirme son importance pour la détection des altérations des capacités fonctionnelles essentielles</w:t>
      </w:r>
      <w:r w:rsidRPr="000B5034">
        <w:rPr>
          <w:rFonts w:ascii="Times New Roman" w:hAnsi="Times New Roman" w:cs="Times New Roman"/>
        </w:rPr>
        <w:t xml:space="preserve">. L'approche auto-déclarative révèle des données intéressantes : la perception de se sentir mal semble être présente dès l'âge de 20 ans jusqu'à 80 ans, avec un plateau atteint vers l'âge de 60 ans. Cependant, il est crucial de noter que cette perception ne semble pas être directement liée à la réserve physiologique de l'individu. En effet, les études montrent que la perception de son état de santé diffère significativement de la réalité physique. Par exemple, le patient a tendance à sous-estimer son état de fragilité réelle tout en surestimant son mal-être, une tendance observable de l'âge de 20 ans à 80 ans </w:t>
      </w:r>
      <w:r w:rsidRPr="000B5034">
        <w:rPr>
          <w:rFonts w:ascii="Times New Roman" w:eastAsia="Times New Roman" w:hAnsi="Times New Roman" w:cs="Times New Roman"/>
          <w:lang w:eastAsia="fr-FR"/>
        </w:rPr>
        <w:t>(</w:t>
      </w:r>
      <w:r w:rsidRPr="000B5034">
        <w:rPr>
          <w:rFonts w:ascii="Times New Roman" w:eastAsia="Times New Roman" w:hAnsi="Times New Roman" w:cs="Times New Roman"/>
          <w:color w:val="ED7D31" w:themeColor="accent2"/>
          <w:lang w:eastAsia="fr-FR"/>
        </w:rPr>
        <w:t>Référence ?)</w:t>
      </w:r>
      <w:r w:rsidRPr="000B5034">
        <w:rPr>
          <w:rFonts w:ascii="Times New Roman" w:hAnsi="Times New Roman" w:cs="Times New Roman"/>
        </w:rPr>
        <w:t>.</w:t>
      </w:r>
    </w:p>
    <w:p w14:paraId="4416B175" w14:textId="77777777" w:rsidR="00374B7C" w:rsidRPr="000B5034" w:rsidRDefault="00374B7C" w:rsidP="00374B7C">
      <w:pPr>
        <w:pStyle w:val="NormalWeb"/>
      </w:pPr>
      <w:r w:rsidRPr="000B5034">
        <w:t xml:space="preserve">Ces résultats soulignent également l'importance d'une approche multidisciplinaire dans le domaine de la santé des personnes âgées. </w:t>
      </w:r>
      <w:r w:rsidRPr="000B5034">
        <w:rPr>
          <w:b/>
          <w:bCs/>
        </w:rPr>
        <w:t>Ni la seule expertise du médecin ni la seule utilisation de la machine ne sont suffisantes pour évaluer pleinement la fragilité d'un individu.</w:t>
      </w:r>
      <w:r w:rsidRPr="000B5034">
        <w:t xml:space="preserve"> Ce dont nous avons besoin, c'est d'un praticien augmenté, combinant le meilleur des deux mondes pour une évaluation plus précise et complète. Cette approche permet non seulement d'optimiser l'utilisation des ressources médicales, mais également de réduire les coûts associés aux soins de santé.</w:t>
      </w:r>
    </w:p>
    <w:p w14:paraId="35A2A3F4" w14:textId="77777777" w:rsidR="00374B7C" w:rsidRPr="000B5034" w:rsidRDefault="00374B7C" w:rsidP="00374B7C">
      <w:pPr>
        <w:pStyle w:val="Sansinterligne"/>
        <w:rPr>
          <w:rFonts w:ascii="Times New Roman" w:eastAsia="Times New Roman" w:hAnsi="Times New Roman" w:cs="Times New Roman"/>
          <w:lang w:eastAsia="fr-FR"/>
        </w:rPr>
      </w:pPr>
      <w:r w:rsidRPr="000B5034">
        <w:rPr>
          <w:rFonts w:ascii="Times New Roman" w:hAnsi="Times New Roman" w:cs="Times New Roman"/>
        </w:rPr>
        <w:t xml:space="preserve">Bien que l'œil exercé du médecin puisse discerner les grandes tendances, il peut encore manquer les nuances et les états intermédiaires, soulignant ainsi la nécessité d'une approche plus exhaustive. De plus, il est intéressant de noter que </w:t>
      </w:r>
      <w:r w:rsidRPr="000B5034">
        <w:rPr>
          <w:rFonts w:ascii="Times New Roman" w:hAnsi="Times New Roman" w:cs="Times New Roman"/>
          <w:b/>
          <w:bCs/>
        </w:rPr>
        <w:t xml:space="preserve">la sous-estimation de la fragilité par le patient </w:t>
      </w:r>
      <w:r w:rsidRPr="000B5034">
        <w:rPr>
          <w:rFonts w:ascii="Times New Roman" w:hAnsi="Times New Roman" w:cs="Times New Roman"/>
        </w:rPr>
        <w:t xml:space="preserve">est peut-être encore plus faible que celle du gériatre, suggérant une complexité supplémentaire dans l'évaluation de la fragilité </w:t>
      </w:r>
      <w:r w:rsidRPr="000B5034">
        <w:rPr>
          <w:rFonts w:ascii="Times New Roman" w:eastAsia="Times New Roman" w:hAnsi="Times New Roman" w:cs="Times New Roman"/>
          <w:lang w:eastAsia="fr-FR"/>
        </w:rPr>
        <w:t>(</w:t>
      </w:r>
      <w:r w:rsidRPr="000B5034">
        <w:rPr>
          <w:rFonts w:ascii="Times New Roman" w:eastAsia="Times New Roman" w:hAnsi="Times New Roman" w:cs="Times New Roman"/>
          <w:color w:val="ED7D31" w:themeColor="accent2"/>
          <w:lang w:eastAsia="fr-FR"/>
        </w:rPr>
        <w:t>résultats ?)</w:t>
      </w:r>
      <w:r w:rsidRPr="000B5034">
        <w:rPr>
          <w:rFonts w:ascii="Times New Roman" w:hAnsi="Times New Roman" w:cs="Times New Roman"/>
        </w:rPr>
        <w:t>.</w:t>
      </w:r>
    </w:p>
    <w:p w14:paraId="3B78A84C" w14:textId="77777777" w:rsidR="00374B7C" w:rsidRPr="000B5034" w:rsidRDefault="00374B7C" w:rsidP="00374B7C">
      <w:pPr>
        <w:pStyle w:val="NormalWeb"/>
      </w:pPr>
      <w:r w:rsidRPr="000B5034">
        <w:rPr>
          <w:b/>
          <w:bCs/>
        </w:rPr>
        <w:t>Enfin, il est important de souligner que des indicateurs tels que la marche et la posture seules ne suffisent pas pour évaluer pleinement la fragilité d'un individu, comme le démontre l'impossibilité de retrouver le Fried à travers ces seuls critères.</w:t>
      </w:r>
      <w:r w:rsidRPr="000B5034">
        <w:t xml:space="preserve"> </w:t>
      </w:r>
    </w:p>
    <w:p w14:paraId="1EDD5197" w14:textId="77777777" w:rsidR="00374B7C" w:rsidRPr="000B5034" w:rsidRDefault="00374B7C" w:rsidP="00374B7C">
      <w:pPr>
        <w:pStyle w:val="NormalWeb"/>
      </w:pPr>
      <w:r w:rsidRPr="000B5034">
        <w:t>Ainsi, une approche holistique, intégrée et longitudinale reste essentielle pour une évaluation complète et précise de la fragilité chez les personnes âgées.</w:t>
      </w:r>
    </w:p>
    <w:p w14:paraId="2B8FC980" w14:textId="77777777" w:rsidR="00374B7C" w:rsidRPr="000B5034" w:rsidRDefault="00374B7C" w:rsidP="00374B7C">
      <w:pPr>
        <w:pStyle w:val="Titre2"/>
        <w:numPr>
          <w:ilvl w:val="0"/>
          <w:numId w:val="0"/>
        </w:numPr>
        <w:ind w:left="792"/>
        <w:rPr>
          <w:rFonts w:ascii="Times New Roman" w:hAnsi="Times New Roman" w:cs="Times New Roman"/>
        </w:rPr>
      </w:pPr>
      <w:r w:rsidRPr="000B5034">
        <w:rPr>
          <w:rFonts w:ascii="Times New Roman" w:hAnsi="Times New Roman" w:cs="Times New Roman"/>
        </w:rPr>
        <w:t xml:space="preserve">Forces : </w:t>
      </w:r>
    </w:p>
    <w:p w14:paraId="4631FD74" w14:textId="77777777" w:rsidR="00374B7C" w:rsidRPr="000B5034" w:rsidRDefault="00374B7C" w:rsidP="00374B7C">
      <w:pPr>
        <w:pStyle w:val="Sansinterligne"/>
        <w:rPr>
          <w:rFonts w:ascii="Times New Roman" w:eastAsia="Times New Roman" w:hAnsi="Times New Roman" w:cs="Times New Roman"/>
          <w:lang w:eastAsia="fr-FR"/>
        </w:rPr>
      </w:pPr>
      <w:r w:rsidRPr="000B5034">
        <w:rPr>
          <w:rFonts w:ascii="Times New Roman" w:eastAsia="Times New Roman" w:hAnsi="Times New Roman" w:cs="Times New Roman"/>
          <w:lang w:eastAsia="fr-FR"/>
        </w:rPr>
        <w:t>On a rempli nos objectifs.</w:t>
      </w:r>
    </w:p>
    <w:p w14:paraId="06D52FB3" w14:textId="77777777" w:rsidR="00374B7C" w:rsidRPr="000B5034" w:rsidRDefault="00374B7C" w:rsidP="00374B7C">
      <w:pPr>
        <w:pStyle w:val="Sansinterligne"/>
        <w:rPr>
          <w:rFonts w:ascii="Times New Roman" w:eastAsia="Times New Roman" w:hAnsi="Times New Roman" w:cs="Times New Roman"/>
          <w:lang w:eastAsia="fr-FR"/>
        </w:rPr>
      </w:pPr>
    </w:p>
    <w:p w14:paraId="3B93905D" w14:textId="77777777" w:rsidR="00374B7C" w:rsidRPr="000B5034" w:rsidRDefault="00374B7C" w:rsidP="00374B7C">
      <w:pPr>
        <w:pStyle w:val="Sansinterligne"/>
        <w:rPr>
          <w:rFonts w:ascii="Times New Roman" w:eastAsia="Times New Roman" w:hAnsi="Times New Roman" w:cs="Times New Roman"/>
          <w:lang w:eastAsia="fr-FR"/>
        </w:rPr>
      </w:pPr>
    </w:p>
    <w:p w14:paraId="27160B51" w14:textId="77777777" w:rsidR="00374B7C" w:rsidRPr="000B5034" w:rsidRDefault="00374B7C" w:rsidP="00374B7C">
      <w:pPr>
        <w:pStyle w:val="Titre2"/>
        <w:numPr>
          <w:ilvl w:val="0"/>
          <w:numId w:val="0"/>
        </w:numPr>
        <w:ind w:left="792"/>
        <w:rPr>
          <w:rFonts w:ascii="Times New Roman" w:hAnsi="Times New Roman" w:cs="Times New Roman"/>
        </w:rPr>
      </w:pPr>
      <w:r w:rsidRPr="000B5034">
        <w:rPr>
          <w:rFonts w:ascii="Times New Roman" w:hAnsi="Times New Roman" w:cs="Times New Roman"/>
        </w:rPr>
        <w:t xml:space="preserve">Limites : </w:t>
      </w:r>
    </w:p>
    <w:p w14:paraId="13BCD980" w14:textId="77777777" w:rsidR="00374B7C" w:rsidRPr="000B5034" w:rsidRDefault="00374B7C" w:rsidP="00374B7C">
      <w:pPr>
        <w:pStyle w:val="NormalWeb"/>
        <w:jc w:val="both"/>
      </w:pPr>
      <w:r w:rsidRPr="000B5034">
        <w:t>Malgré ses contributions significatives, l'étude présente certaines limites qu'il convient de souligner. Tout d'abord, elle peut échouer à détecter la fragilité chez les personnes qui semblent robustes en apparence, mais qui peuvent néanmoins présenter des signes subtils de fragilité. De plus, bien que les résultats obtenus soient prometteurs, il peut être difficile de généraliser ces conclusions à une échelle plus large, ce qui constitue un échec potentiel dans le passage à l'échelle. Une autre limitation réside dans la perception de la fragilité par les médecins généralistes, qui peut être influencée par des biais professionnels ou des préjugés inconscients. En outre, la détection de la fragilité peut être limitée par une vue biaisée qui se concentre uniquement sur les aspects physiques, négligeant les dimensions psychologiques et sociales importantes. De plus, des biais liés au score socioéconomique ou à des facteurs sociaux peuvent fausser les résultats de l'étude. Les aspects psychologiques et sociaux de la fragilité peuvent être sous-évalués ou mal compris, ce qui limite notre compréhension globale de ce phénomène complexe. Il reste donc des questions ouvertes sur les liens entre l'espérance de vie et la dépression, ainsi que sur d'autres aspects psychosociaux de la fragilité qui méritent une attention particulière dans les futures recherches.</w:t>
      </w:r>
    </w:p>
    <w:p w14:paraId="4EF0CA62" w14:textId="77777777" w:rsidR="00374B7C" w:rsidRPr="000B5034" w:rsidRDefault="00374B7C" w:rsidP="00374B7C">
      <w:pPr>
        <w:pStyle w:val="Sansinterligne"/>
        <w:rPr>
          <w:rFonts w:ascii="Times New Roman" w:eastAsia="Times New Roman" w:hAnsi="Times New Roman" w:cs="Times New Roman"/>
          <w:lang w:eastAsia="fr-FR"/>
        </w:rPr>
      </w:pPr>
    </w:p>
    <w:p w14:paraId="0690E500" w14:textId="77777777" w:rsidR="00374B7C" w:rsidRPr="000B5034" w:rsidRDefault="00374B7C" w:rsidP="00374B7C">
      <w:pPr>
        <w:pStyle w:val="Titre2"/>
        <w:numPr>
          <w:ilvl w:val="0"/>
          <w:numId w:val="0"/>
        </w:numPr>
        <w:ind w:left="360"/>
        <w:rPr>
          <w:rStyle w:val="Titre3Car"/>
          <w:rFonts w:ascii="Times New Roman" w:hAnsi="Times New Roman" w:cs="Times New Roman"/>
          <w:color w:val="4472C4" w:themeColor="accent5"/>
          <w:sz w:val="24"/>
          <w:szCs w:val="24"/>
        </w:rPr>
      </w:pPr>
      <w:r w:rsidRPr="000B5034">
        <w:rPr>
          <w:rStyle w:val="Titre3Car"/>
          <w:rFonts w:ascii="Times New Roman" w:hAnsi="Times New Roman" w:cs="Times New Roman"/>
        </w:rPr>
        <w:t xml:space="preserve">Ouverture : </w:t>
      </w:r>
    </w:p>
    <w:p w14:paraId="7FADEAD7" w14:textId="77777777" w:rsidR="00374B7C" w:rsidRPr="000B5034" w:rsidRDefault="00374B7C" w:rsidP="00374B7C">
      <w:pPr>
        <w:pStyle w:val="NormalWeb"/>
        <w:jc w:val="both"/>
      </w:pPr>
      <w:r w:rsidRPr="000B5034">
        <w:t>Au cœur de notre démarche se trouve une réflexion sur l'optimisation du temps médical disponible et l'amélioration de sa précision, en mettant particulièrement l'accent sur la détection de la fragilité et du risque de chutes, problématiques majeures chez les personnes âgées.</w:t>
      </w:r>
    </w:p>
    <w:p w14:paraId="4E174300" w14:textId="77777777" w:rsidR="00374B7C" w:rsidRPr="000B5034" w:rsidRDefault="00374B7C" w:rsidP="00374B7C">
      <w:pPr>
        <w:pStyle w:val="NormalWeb"/>
        <w:jc w:val="both"/>
      </w:pPr>
      <w:r w:rsidRPr="000B5034">
        <w:t>Dans notre approche, l'ordre d'importance des critères de détection est primordial. Nous permettons l’élaborons des plans personnalisés de soins en nous appuyant sur une analyse fine des données. L'objectif est de prévenir autant que possible les complications, sachant que le temps économisé par des mesures préventives peut être réinvesti dans le curatif.</w:t>
      </w:r>
    </w:p>
    <w:p w14:paraId="6D722B71" w14:textId="77777777" w:rsidR="00374B7C" w:rsidRPr="000B5034" w:rsidRDefault="00374B7C" w:rsidP="00374B7C">
      <w:pPr>
        <w:pStyle w:val="NormalWeb"/>
        <w:jc w:val="both"/>
      </w:pPr>
      <w:r w:rsidRPr="000B5034">
        <w:t>Nous croyons fermement en une convergence des intérêts entre médecins et patients. Là où le curatif ne nécessite pas nécessairement l'intervention de machines, la prévention peut grandement bénéficier de leur utilisation. En effet, les machines peuvent détecter des signaux faibles, souvent négligés par l'observation humaine, et offrir un suivi longitudinal individuel précis.</w:t>
      </w:r>
    </w:p>
    <w:p w14:paraId="4FF98317" w14:textId="77777777" w:rsidR="00374B7C" w:rsidRPr="000B5034" w:rsidRDefault="00374B7C" w:rsidP="00374B7C">
      <w:pPr>
        <w:pStyle w:val="NormalWeb"/>
        <w:jc w:val="both"/>
      </w:pPr>
      <w:r w:rsidRPr="000B5034">
        <w:t>La machine peut détecter les signaux de pré-fragilité avec une précision remarquable, ce qui permet au médecin d'intervenir de manière proactive. De plus, nous explorons des paramètres souvent sous-utilisés, tels que la vitesse de marche, qui est un indicateur crucial de la santé globale.</w:t>
      </w:r>
    </w:p>
    <w:p w14:paraId="3226D8B5" w14:textId="77777777" w:rsidR="00374B7C" w:rsidRPr="000B5034" w:rsidRDefault="00374B7C" w:rsidP="00374B7C">
      <w:pPr>
        <w:pStyle w:val="NormalWeb"/>
        <w:jc w:val="both"/>
      </w:pPr>
      <w:r w:rsidRPr="000B5034">
        <w:t>Cependant, nous reconnaissons les limites de cette approche. La machine, aussi sophistiquée soit-elle, ne peut remplacer entièrement l'expertise humaine. Il est essentiel de prendre en compte l'aspect psychologique et sociologique des patients, des éléments que seul le médecin peut appréhender dans leur globalité.</w:t>
      </w:r>
    </w:p>
    <w:p w14:paraId="175458F2" w14:textId="77777777" w:rsidR="00374B7C" w:rsidRPr="000B5034" w:rsidRDefault="00374B7C" w:rsidP="00374B7C">
      <w:pPr>
        <w:pStyle w:val="NormalWeb"/>
        <w:jc w:val="both"/>
      </w:pPr>
      <w:r w:rsidRPr="000B5034">
        <w:t>En conclusion, notre circuit de la prévention repose sur une alliance entre la puissance des machines pour détecter les signaux faibles et l'expertise humaine pour interpréter ces données dans leur contexte. C'est cette combinaison qui nous permettra d'améliorer la santé et la qualité de vie des personnes âgées de manière significative.</w:t>
      </w:r>
    </w:p>
    <w:p w14:paraId="1563ED03" w14:textId="77777777" w:rsidR="00374B7C" w:rsidRPr="00374B7C" w:rsidRDefault="00374B7C" w:rsidP="002C4132">
      <w:pPr>
        <w:pStyle w:val="Sansinterligne"/>
        <w:rPr>
          <w:rFonts w:ascii="Times New Roman" w:eastAsia="Times New Roman" w:hAnsi="Times New Roman" w:cs="Times New Roman"/>
          <w:lang w:val="en-US" w:eastAsia="fr-FR"/>
        </w:rPr>
      </w:pPr>
    </w:p>
    <w:sectPr w:rsidR="00374B7C" w:rsidRPr="00374B7C" w:rsidSect="00B118AC">
      <w:pgSz w:w="12240" w:h="15840"/>
      <w:pgMar w:top="1417" w:right="1417" w:bottom="1417" w:left="1417"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Florian Legrand" w:date="2024-11-27T17:54:00Z" w:initials="FL">
    <w:p w14:paraId="3F18301D" w14:textId="77777777" w:rsidR="009900EF" w:rsidRDefault="009900EF" w:rsidP="009900EF">
      <w:r>
        <w:rPr>
          <w:rStyle w:val="Marquedecommentaire"/>
        </w:rPr>
        <w:annotationRef/>
      </w:r>
      <w:r>
        <w:rPr>
          <w:sz w:val="20"/>
          <w:szCs w:val="20"/>
        </w:rPr>
        <w:t>Plutôt en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F1830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E235937" w16cex:dateUtc="2024-11-27T13: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F18301D" w16cid:durableId="1E2359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1FF8AB" w14:textId="77777777" w:rsidR="00AF1C37" w:rsidRDefault="00AF1C37" w:rsidP="00215E60">
      <w:r>
        <w:separator/>
      </w:r>
    </w:p>
  </w:endnote>
  <w:endnote w:type="continuationSeparator" w:id="0">
    <w:p w14:paraId="71586DBD" w14:textId="77777777" w:rsidR="00AF1C37" w:rsidRDefault="00AF1C37" w:rsidP="00215E60">
      <w:r>
        <w:continuationSeparator/>
      </w:r>
    </w:p>
  </w:endnote>
  <w:endnote w:type="continuationNotice" w:id="1">
    <w:p w14:paraId="32916E12" w14:textId="77777777" w:rsidR="00AF1C37" w:rsidRDefault="00AF1C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Inter">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1C0EB4" w14:textId="77777777" w:rsidR="00215E60" w:rsidRPr="00215E60" w:rsidRDefault="00215E60">
    <w:pPr>
      <w:pStyle w:val="Pieddepage"/>
      <w:jc w:val="center"/>
      <w:rPr>
        <w:color w:val="000000" w:themeColor="text1"/>
      </w:rPr>
    </w:pPr>
    <w:r w:rsidRPr="00215E60">
      <w:rPr>
        <w:color w:val="000000" w:themeColor="text1"/>
      </w:rPr>
      <w:t xml:space="preserve">Page </w:t>
    </w:r>
    <w:r w:rsidRPr="00215E60">
      <w:rPr>
        <w:color w:val="000000" w:themeColor="text1"/>
      </w:rPr>
      <w:fldChar w:fldCharType="begin"/>
    </w:r>
    <w:r w:rsidRPr="00215E60">
      <w:rPr>
        <w:color w:val="000000" w:themeColor="text1"/>
      </w:rPr>
      <w:instrText>PAGE  \* Arabic  \* MERGEFORMAT</w:instrText>
    </w:r>
    <w:r w:rsidRPr="00215E60">
      <w:rPr>
        <w:color w:val="000000" w:themeColor="text1"/>
      </w:rPr>
      <w:fldChar w:fldCharType="separate"/>
    </w:r>
    <w:r w:rsidRPr="00215E60">
      <w:rPr>
        <w:color w:val="000000" w:themeColor="text1"/>
      </w:rPr>
      <w:t>2</w:t>
    </w:r>
    <w:r w:rsidRPr="00215E60">
      <w:rPr>
        <w:color w:val="000000" w:themeColor="text1"/>
      </w:rPr>
      <w:fldChar w:fldCharType="end"/>
    </w:r>
    <w:r w:rsidRPr="00215E60">
      <w:rPr>
        <w:color w:val="000000" w:themeColor="text1"/>
      </w:rPr>
      <w:t xml:space="preserve"> sur </w:t>
    </w:r>
    <w:r w:rsidRPr="00215E60">
      <w:rPr>
        <w:color w:val="000000" w:themeColor="text1"/>
      </w:rPr>
      <w:fldChar w:fldCharType="begin"/>
    </w:r>
    <w:r w:rsidRPr="00215E60">
      <w:rPr>
        <w:color w:val="000000" w:themeColor="text1"/>
      </w:rPr>
      <w:instrText>NUMPAGES  \* Arabic  \* MERGEFORMAT</w:instrText>
    </w:r>
    <w:r w:rsidRPr="00215E60">
      <w:rPr>
        <w:color w:val="000000" w:themeColor="text1"/>
      </w:rPr>
      <w:fldChar w:fldCharType="separate"/>
    </w:r>
    <w:r w:rsidRPr="00215E60">
      <w:rPr>
        <w:color w:val="000000" w:themeColor="text1"/>
      </w:rPr>
      <w:t>2</w:t>
    </w:r>
    <w:r w:rsidRPr="00215E60">
      <w:rPr>
        <w:color w:val="000000" w:themeColor="text1"/>
      </w:rPr>
      <w:fldChar w:fldCharType="end"/>
    </w:r>
  </w:p>
  <w:p w14:paraId="0A6DDAD7" w14:textId="77777777" w:rsidR="00215E60" w:rsidRPr="00215E60" w:rsidRDefault="00215E60">
    <w:pPr>
      <w:pStyle w:val="Pieddepage"/>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AB50BD" w14:textId="77777777" w:rsidR="00AF1C37" w:rsidRDefault="00AF1C37" w:rsidP="00215E60">
      <w:r>
        <w:separator/>
      </w:r>
    </w:p>
  </w:footnote>
  <w:footnote w:type="continuationSeparator" w:id="0">
    <w:p w14:paraId="053E0514" w14:textId="77777777" w:rsidR="00AF1C37" w:rsidRDefault="00AF1C37" w:rsidP="00215E60">
      <w:r>
        <w:continuationSeparator/>
      </w:r>
    </w:p>
  </w:footnote>
  <w:footnote w:type="continuationNotice" w:id="1">
    <w:p w14:paraId="682190E1" w14:textId="77777777" w:rsidR="00AF1C37" w:rsidRDefault="00AF1C3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21D7E"/>
    <w:multiLevelType w:val="multilevel"/>
    <w:tmpl w:val="2910D3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641F68"/>
    <w:multiLevelType w:val="hybridMultilevel"/>
    <w:tmpl w:val="0B3AFA1A"/>
    <w:lvl w:ilvl="0" w:tplc="46744920">
      <w:start w:val="1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511220"/>
    <w:multiLevelType w:val="multilevel"/>
    <w:tmpl w:val="0C6A96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1893D6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850518C"/>
    <w:multiLevelType w:val="multilevel"/>
    <w:tmpl w:val="640E06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30285F"/>
    <w:multiLevelType w:val="hybridMultilevel"/>
    <w:tmpl w:val="29D8C392"/>
    <w:lvl w:ilvl="0" w:tplc="46744920">
      <w:start w:val="1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C3219CC"/>
    <w:multiLevelType w:val="multilevel"/>
    <w:tmpl w:val="37F8A3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EF212A0"/>
    <w:multiLevelType w:val="hybridMultilevel"/>
    <w:tmpl w:val="5860E6C0"/>
    <w:lvl w:ilvl="0" w:tplc="46744920">
      <w:start w:val="1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08643A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6773B3D"/>
    <w:multiLevelType w:val="hybridMultilevel"/>
    <w:tmpl w:val="2D0A40FE"/>
    <w:lvl w:ilvl="0" w:tplc="EB6404DE">
      <w:numFmt w:val="bullet"/>
      <w:lvlText w:val=""/>
      <w:lvlJc w:val="left"/>
      <w:pPr>
        <w:ind w:left="720" w:hanging="360"/>
      </w:pPr>
      <w:rPr>
        <w:rFonts w:ascii="Wingdings" w:eastAsia="Times New Roman"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9F470A2"/>
    <w:multiLevelType w:val="multilevel"/>
    <w:tmpl w:val="E908796E"/>
    <w:lvl w:ilvl="0">
      <w:start w:val="1"/>
      <w:numFmt w:val="decimal"/>
      <w:pStyle w:val="Titre1"/>
      <w:lvlText w:val="%1."/>
      <w:lvlJc w:val="left"/>
      <w:pPr>
        <w:ind w:left="360" w:hanging="360"/>
      </w:pPr>
      <w:rPr>
        <w:lang w:val="en-US"/>
      </w:r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A10338C"/>
    <w:multiLevelType w:val="hybridMultilevel"/>
    <w:tmpl w:val="A90E1F48"/>
    <w:lvl w:ilvl="0" w:tplc="766C6CE2">
      <w:start w:val="3"/>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FEF5694"/>
    <w:multiLevelType w:val="hybridMultilevel"/>
    <w:tmpl w:val="0234FD4E"/>
    <w:lvl w:ilvl="0" w:tplc="D724FC9E">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9443727">
    <w:abstractNumId w:val="4"/>
  </w:num>
  <w:num w:numId="2" w16cid:durableId="698048885">
    <w:abstractNumId w:val="0"/>
  </w:num>
  <w:num w:numId="3" w16cid:durableId="1164394846">
    <w:abstractNumId w:val="2"/>
  </w:num>
  <w:num w:numId="4" w16cid:durableId="2008745481">
    <w:abstractNumId w:val="2"/>
  </w:num>
  <w:num w:numId="5" w16cid:durableId="102962692">
    <w:abstractNumId w:val="6"/>
  </w:num>
  <w:num w:numId="6" w16cid:durableId="1375304941">
    <w:abstractNumId w:val="10"/>
  </w:num>
  <w:num w:numId="7" w16cid:durableId="1618489737">
    <w:abstractNumId w:val="3"/>
  </w:num>
  <w:num w:numId="8" w16cid:durableId="99227391">
    <w:abstractNumId w:val="8"/>
  </w:num>
  <w:num w:numId="9" w16cid:durableId="393354444">
    <w:abstractNumId w:val="12"/>
  </w:num>
  <w:num w:numId="10" w16cid:durableId="1674457884">
    <w:abstractNumId w:val="1"/>
  </w:num>
  <w:num w:numId="11" w16cid:durableId="406071666">
    <w:abstractNumId w:val="7"/>
  </w:num>
  <w:num w:numId="12" w16cid:durableId="1430350715">
    <w:abstractNumId w:val="5"/>
  </w:num>
  <w:num w:numId="13" w16cid:durableId="1329283489">
    <w:abstractNumId w:val="9"/>
  </w:num>
  <w:num w:numId="14" w16cid:durableId="1590625720">
    <w:abstractNumId w:val="10"/>
  </w:num>
  <w:num w:numId="15" w16cid:durableId="1095173871">
    <w:abstractNumId w:val="10"/>
  </w:num>
  <w:num w:numId="16" w16cid:durableId="1062408577">
    <w:abstractNumId w:val="10"/>
  </w:num>
  <w:num w:numId="17" w16cid:durableId="1774739110">
    <w:abstractNumId w:val="10"/>
  </w:num>
  <w:num w:numId="18" w16cid:durableId="1240021317">
    <w:abstractNumId w:val="11"/>
  </w:num>
  <w:num w:numId="19" w16cid:durableId="1332679998">
    <w:abstractNumId w:val="10"/>
  </w:num>
  <w:num w:numId="20" w16cid:durableId="1094982936">
    <w:abstractNumId w:val="10"/>
  </w:num>
  <w:num w:numId="21" w16cid:durableId="12415223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6552499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47536139">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Florian Legrand">
    <w15:presenceInfo w15:providerId="Windows Live" w15:userId="803af59ddf2364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spelling="clean" w:grammar="clean"/>
  <w:defaultTabStop w:val="708"/>
  <w:hyphenationZone w:val="425"/>
  <w:evenAndOddHeaders/>
  <w:drawingGridHorizontalSpacing w:val="120"/>
  <w:drawingGridVerticalSpacing w:val="163"/>
  <w:displayHorizontalDrawingGridEvery w:val="2"/>
  <w:displayVerticalDrawingGridEvery w:val="2"/>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CC9"/>
    <w:rsid w:val="0000284E"/>
    <w:rsid w:val="00004592"/>
    <w:rsid w:val="00004848"/>
    <w:rsid w:val="00004C2F"/>
    <w:rsid w:val="0000768D"/>
    <w:rsid w:val="0001390A"/>
    <w:rsid w:val="00013A28"/>
    <w:rsid w:val="00013AE6"/>
    <w:rsid w:val="00015BC2"/>
    <w:rsid w:val="00016AB9"/>
    <w:rsid w:val="0002159A"/>
    <w:rsid w:val="00021CD2"/>
    <w:rsid w:val="00022999"/>
    <w:rsid w:val="000233D5"/>
    <w:rsid w:val="00024892"/>
    <w:rsid w:val="00026ABC"/>
    <w:rsid w:val="00031F3C"/>
    <w:rsid w:val="0003201C"/>
    <w:rsid w:val="00033CAE"/>
    <w:rsid w:val="00034F81"/>
    <w:rsid w:val="00035841"/>
    <w:rsid w:val="00041447"/>
    <w:rsid w:val="000425A8"/>
    <w:rsid w:val="00042B89"/>
    <w:rsid w:val="000454C8"/>
    <w:rsid w:val="00045887"/>
    <w:rsid w:val="00047831"/>
    <w:rsid w:val="0005042B"/>
    <w:rsid w:val="00054379"/>
    <w:rsid w:val="00060DB2"/>
    <w:rsid w:val="00060FFE"/>
    <w:rsid w:val="00061375"/>
    <w:rsid w:val="0006147F"/>
    <w:rsid w:val="00065046"/>
    <w:rsid w:val="00066889"/>
    <w:rsid w:val="0006770D"/>
    <w:rsid w:val="00067B49"/>
    <w:rsid w:val="00067C62"/>
    <w:rsid w:val="00067F65"/>
    <w:rsid w:val="000711CE"/>
    <w:rsid w:val="0007646E"/>
    <w:rsid w:val="0008001F"/>
    <w:rsid w:val="0008031F"/>
    <w:rsid w:val="00086331"/>
    <w:rsid w:val="000901E1"/>
    <w:rsid w:val="00093EE0"/>
    <w:rsid w:val="000A0606"/>
    <w:rsid w:val="000A2EB5"/>
    <w:rsid w:val="000A3281"/>
    <w:rsid w:val="000A427E"/>
    <w:rsid w:val="000A4E79"/>
    <w:rsid w:val="000A5E2F"/>
    <w:rsid w:val="000B1BAE"/>
    <w:rsid w:val="000B5034"/>
    <w:rsid w:val="000C073E"/>
    <w:rsid w:val="000C1501"/>
    <w:rsid w:val="000C3EC1"/>
    <w:rsid w:val="000C46CF"/>
    <w:rsid w:val="000C5D07"/>
    <w:rsid w:val="000C7099"/>
    <w:rsid w:val="000D12AB"/>
    <w:rsid w:val="000D769C"/>
    <w:rsid w:val="000E3422"/>
    <w:rsid w:val="000E586F"/>
    <w:rsid w:val="000F205B"/>
    <w:rsid w:val="000F2443"/>
    <w:rsid w:val="000F5887"/>
    <w:rsid w:val="000F5F02"/>
    <w:rsid w:val="00103E1C"/>
    <w:rsid w:val="00104DD4"/>
    <w:rsid w:val="0010545B"/>
    <w:rsid w:val="0011521E"/>
    <w:rsid w:val="001157F1"/>
    <w:rsid w:val="001168BF"/>
    <w:rsid w:val="00121694"/>
    <w:rsid w:val="00122516"/>
    <w:rsid w:val="0012448D"/>
    <w:rsid w:val="0013020D"/>
    <w:rsid w:val="00133875"/>
    <w:rsid w:val="00133D78"/>
    <w:rsid w:val="00135756"/>
    <w:rsid w:val="00137C0B"/>
    <w:rsid w:val="001407EF"/>
    <w:rsid w:val="001408B8"/>
    <w:rsid w:val="001429F0"/>
    <w:rsid w:val="00143BC6"/>
    <w:rsid w:val="00145C06"/>
    <w:rsid w:val="00146DE5"/>
    <w:rsid w:val="00153BC3"/>
    <w:rsid w:val="0015436C"/>
    <w:rsid w:val="00154384"/>
    <w:rsid w:val="00154D9B"/>
    <w:rsid w:val="00155822"/>
    <w:rsid w:val="001571CF"/>
    <w:rsid w:val="00164D95"/>
    <w:rsid w:val="0016779F"/>
    <w:rsid w:val="00172CBD"/>
    <w:rsid w:val="00173DBC"/>
    <w:rsid w:val="00175C43"/>
    <w:rsid w:val="001772E5"/>
    <w:rsid w:val="00180A7F"/>
    <w:rsid w:val="00180AF2"/>
    <w:rsid w:val="001816CC"/>
    <w:rsid w:val="001838D0"/>
    <w:rsid w:val="001871C2"/>
    <w:rsid w:val="00187B72"/>
    <w:rsid w:val="0019047B"/>
    <w:rsid w:val="001931ED"/>
    <w:rsid w:val="00195836"/>
    <w:rsid w:val="00196149"/>
    <w:rsid w:val="001968DC"/>
    <w:rsid w:val="00197E1E"/>
    <w:rsid w:val="001A0A93"/>
    <w:rsid w:val="001A2BDA"/>
    <w:rsid w:val="001A3297"/>
    <w:rsid w:val="001A36F1"/>
    <w:rsid w:val="001A61F2"/>
    <w:rsid w:val="001A722A"/>
    <w:rsid w:val="001B2888"/>
    <w:rsid w:val="001B34AC"/>
    <w:rsid w:val="001B35DE"/>
    <w:rsid w:val="001B7425"/>
    <w:rsid w:val="001C5899"/>
    <w:rsid w:val="001C695E"/>
    <w:rsid w:val="001D142B"/>
    <w:rsid w:val="001D189D"/>
    <w:rsid w:val="001D6764"/>
    <w:rsid w:val="001E0907"/>
    <w:rsid w:val="001E2774"/>
    <w:rsid w:val="001E29EA"/>
    <w:rsid w:val="001E2C24"/>
    <w:rsid w:val="001E2C76"/>
    <w:rsid w:val="001E4BE6"/>
    <w:rsid w:val="001E4CBB"/>
    <w:rsid w:val="001E5486"/>
    <w:rsid w:val="001E5BD1"/>
    <w:rsid w:val="001E73DD"/>
    <w:rsid w:val="001F38FA"/>
    <w:rsid w:val="001F70A1"/>
    <w:rsid w:val="001F75B8"/>
    <w:rsid w:val="00202521"/>
    <w:rsid w:val="002038C9"/>
    <w:rsid w:val="0020430F"/>
    <w:rsid w:val="00205015"/>
    <w:rsid w:val="00210363"/>
    <w:rsid w:val="00215E60"/>
    <w:rsid w:val="00221012"/>
    <w:rsid w:val="00226A0B"/>
    <w:rsid w:val="0022737D"/>
    <w:rsid w:val="00233D74"/>
    <w:rsid w:val="0023520E"/>
    <w:rsid w:val="00235568"/>
    <w:rsid w:val="00236930"/>
    <w:rsid w:val="00236B16"/>
    <w:rsid w:val="00241F04"/>
    <w:rsid w:val="002430DF"/>
    <w:rsid w:val="00243318"/>
    <w:rsid w:val="00245B3A"/>
    <w:rsid w:val="00252ACF"/>
    <w:rsid w:val="00255BCA"/>
    <w:rsid w:val="00256A70"/>
    <w:rsid w:val="002611E8"/>
    <w:rsid w:val="0027062D"/>
    <w:rsid w:val="00270917"/>
    <w:rsid w:val="00270FA9"/>
    <w:rsid w:val="002817FD"/>
    <w:rsid w:val="00282BCF"/>
    <w:rsid w:val="002840E7"/>
    <w:rsid w:val="00287239"/>
    <w:rsid w:val="00295371"/>
    <w:rsid w:val="00296214"/>
    <w:rsid w:val="00296382"/>
    <w:rsid w:val="0029670F"/>
    <w:rsid w:val="002A0C35"/>
    <w:rsid w:val="002A1432"/>
    <w:rsid w:val="002A1570"/>
    <w:rsid w:val="002A232F"/>
    <w:rsid w:val="002A4CAD"/>
    <w:rsid w:val="002A58E9"/>
    <w:rsid w:val="002A698A"/>
    <w:rsid w:val="002A79F4"/>
    <w:rsid w:val="002A7AAD"/>
    <w:rsid w:val="002B07E2"/>
    <w:rsid w:val="002B0F43"/>
    <w:rsid w:val="002B22C0"/>
    <w:rsid w:val="002B3074"/>
    <w:rsid w:val="002B40FF"/>
    <w:rsid w:val="002B71FB"/>
    <w:rsid w:val="002C07E4"/>
    <w:rsid w:val="002C4132"/>
    <w:rsid w:val="002C5721"/>
    <w:rsid w:val="002C78D4"/>
    <w:rsid w:val="002D1E78"/>
    <w:rsid w:val="002D79A4"/>
    <w:rsid w:val="002D7D91"/>
    <w:rsid w:val="002E047F"/>
    <w:rsid w:val="002E22BD"/>
    <w:rsid w:val="002E49F3"/>
    <w:rsid w:val="002E549B"/>
    <w:rsid w:val="002E6390"/>
    <w:rsid w:val="002F7FD4"/>
    <w:rsid w:val="00300351"/>
    <w:rsid w:val="00300544"/>
    <w:rsid w:val="003007DF"/>
    <w:rsid w:val="003038DE"/>
    <w:rsid w:val="003040D2"/>
    <w:rsid w:val="003049FE"/>
    <w:rsid w:val="0030664D"/>
    <w:rsid w:val="00306821"/>
    <w:rsid w:val="003114A6"/>
    <w:rsid w:val="00315EEB"/>
    <w:rsid w:val="00316EAC"/>
    <w:rsid w:val="003176CC"/>
    <w:rsid w:val="003205D7"/>
    <w:rsid w:val="00330970"/>
    <w:rsid w:val="00332F93"/>
    <w:rsid w:val="00334643"/>
    <w:rsid w:val="00334CB4"/>
    <w:rsid w:val="0033591F"/>
    <w:rsid w:val="003365D5"/>
    <w:rsid w:val="00340680"/>
    <w:rsid w:val="00344663"/>
    <w:rsid w:val="00345E4F"/>
    <w:rsid w:val="00347A8C"/>
    <w:rsid w:val="00350D3A"/>
    <w:rsid w:val="003522ED"/>
    <w:rsid w:val="00352722"/>
    <w:rsid w:val="00352F52"/>
    <w:rsid w:val="0035388B"/>
    <w:rsid w:val="0035397C"/>
    <w:rsid w:val="00356E1F"/>
    <w:rsid w:val="00357255"/>
    <w:rsid w:val="00357E64"/>
    <w:rsid w:val="00360371"/>
    <w:rsid w:val="00360E73"/>
    <w:rsid w:val="00363EE3"/>
    <w:rsid w:val="00364BD8"/>
    <w:rsid w:val="00366E9B"/>
    <w:rsid w:val="00371AFA"/>
    <w:rsid w:val="0037280B"/>
    <w:rsid w:val="0037291B"/>
    <w:rsid w:val="00372FD4"/>
    <w:rsid w:val="0037447B"/>
    <w:rsid w:val="00374B7C"/>
    <w:rsid w:val="00377318"/>
    <w:rsid w:val="003804E4"/>
    <w:rsid w:val="003808E6"/>
    <w:rsid w:val="00383336"/>
    <w:rsid w:val="0038546F"/>
    <w:rsid w:val="00386124"/>
    <w:rsid w:val="00391486"/>
    <w:rsid w:val="00392F73"/>
    <w:rsid w:val="0039462B"/>
    <w:rsid w:val="0039598B"/>
    <w:rsid w:val="0039645A"/>
    <w:rsid w:val="003A09CB"/>
    <w:rsid w:val="003A0BDF"/>
    <w:rsid w:val="003A5AAF"/>
    <w:rsid w:val="003A5C64"/>
    <w:rsid w:val="003A762E"/>
    <w:rsid w:val="003B0BD5"/>
    <w:rsid w:val="003B0C35"/>
    <w:rsid w:val="003B0E5E"/>
    <w:rsid w:val="003B2A22"/>
    <w:rsid w:val="003B43F4"/>
    <w:rsid w:val="003C03E9"/>
    <w:rsid w:val="003C1C25"/>
    <w:rsid w:val="003D2247"/>
    <w:rsid w:val="003D5E30"/>
    <w:rsid w:val="003D7B21"/>
    <w:rsid w:val="003E2F0D"/>
    <w:rsid w:val="003E54C4"/>
    <w:rsid w:val="003E6B32"/>
    <w:rsid w:val="003E7FF5"/>
    <w:rsid w:val="003F49DC"/>
    <w:rsid w:val="003F4AA3"/>
    <w:rsid w:val="003F6C7B"/>
    <w:rsid w:val="00400BA4"/>
    <w:rsid w:val="00401ACD"/>
    <w:rsid w:val="0040274E"/>
    <w:rsid w:val="00404441"/>
    <w:rsid w:val="00406D24"/>
    <w:rsid w:val="004072E8"/>
    <w:rsid w:val="004100C2"/>
    <w:rsid w:val="00411CCC"/>
    <w:rsid w:val="00411EC6"/>
    <w:rsid w:val="004135FD"/>
    <w:rsid w:val="00414530"/>
    <w:rsid w:val="00414AC7"/>
    <w:rsid w:val="00415568"/>
    <w:rsid w:val="00415E95"/>
    <w:rsid w:val="00416991"/>
    <w:rsid w:val="00423C9B"/>
    <w:rsid w:val="004245FA"/>
    <w:rsid w:val="004266C3"/>
    <w:rsid w:val="004303BB"/>
    <w:rsid w:val="00433ECA"/>
    <w:rsid w:val="00433FA5"/>
    <w:rsid w:val="00434C4A"/>
    <w:rsid w:val="004369E0"/>
    <w:rsid w:val="00443E4E"/>
    <w:rsid w:val="00444163"/>
    <w:rsid w:val="004444AF"/>
    <w:rsid w:val="004451A0"/>
    <w:rsid w:val="00445821"/>
    <w:rsid w:val="00450BD0"/>
    <w:rsid w:val="00451674"/>
    <w:rsid w:val="00453873"/>
    <w:rsid w:val="00457AD4"/>
    <w:rsid w:val="00460109"/>
    <w:rsid w:val="0046280E"/>
    <w:rsid w:val="004727E1"/>
    <w:rsid w:val="00476927"/>
    <w:rsid w:val="00480F05"/>
    <w:rsid w:val="00481E6A"/>
    <w:rsid w:val="00484B7C"/>
    <w:rsid w:val="00485330"/>
    <w:rsid w:val="00485C01"/>
    <w:rsid w:val="00487ED9"/>
    <w:rsid w:val="004918D6"/>
    <w:rsid w:val="00494C77"/>
    <w:rsid w:val="00494D45"/>
    <w:rsid w:val="00497969"/>
    <w:rsid w:val="00497B53"/>
    <w:rsid w:val="00497E98"/>
    <w:rsid w:val="004A0E85"/>
    <w:rsid w:val="004A1C55"/>
    <w:rsid w:val="004A1F19"/>
    <w:rsid w:val="004A43CD"/>
    <w:rsid w:val="004A5679"/>
    <w:rsid w:val="004A6722"/>
    <w:rsid w:val="004B57BE"/>
    <w:rsid w:val="004B68CB"/>
    <w:rsid w:val="004B7CD8"/>
    <w:rsid w:val="004C0B4D"/>
    <w:rsid w:val="004C30E5"/>
    <w:rsid w:val="004C5A84"/>
    <w:rsid w:val="004D3212"/>
    <w:rsid w:val="004D3C6D"/>
    <w:rsid w:val="004D3CF3"/>
    <w:rsid w:val="004E0CC5"/>
    <w:rsid w:val="004F2E65"/>
    <w:rsid w:val="004F7E79"/>
    <w:rsid w:val="00502DB3"/>
    <w:rsid w:val="00503CB8"/>
    <w:rsid w:val="00506249"/>
    <w:rsid w:val="00507867"/>
    <w:rsid w:val="00510740"/>
    <w:rsid w:val="005108DC"/>
    <w:rsid w:val="00511D38"/>
    <w:rsid w:val="0051380B"/>
    <w:rsid w:val="0051516C"/>
    <w:rsid w:val="00521D1A"/>
    <w:rsid w:val="005227E4"/>
    <w:rsid w:val="00531AE6"/>
    <w:rsid w:val="00533E0F"/>
    <w:rsid w:val="00536195"/>
    <w:rsid w:val="0053686F"/>
    <w:rsid w:val="00536D7C"/>
    <w:rsid w:val="00537EEC"/>
    <w:rsid w:val="00542EC4"/>
    <w:rsid w:val="00545B45"/>
    <w:rsid w:val="00550162"/>
    <w:rsid w:val="005526FC"/>
    <w:rsid w:val="005527B8"/>
    <w:rsid w:val="00553D2F"/>
    <w:rsid w:val="00555662"/>
    <w:rsid w:val="00555A73"/>
    <w:rsid w:val="00562C31"/>
    <w:rsid w:val="00570FBB"/>
    <w:rsid w:val="0057197D"/>
    <w:rsid w:val="00576204"/>
    <w:rsid w:val="00577E04"/>
    <w:rsid w:val="0058288A"/>
    <w:rsid w:val="00582EC7"/>
    <w:rsid w:val="0058319E"/>
    <w:rsid w:val="00583B2E"/>
    <w:rsid w:val="00587A7B"/>
    <w:rsid w:val="00591223"/>
    <w:rsid w:val="00594541"/>
    <w:rsid w:val="0059486C"/>
    <w:rsid w:val="00595709"/>
    <w:rsid w:val="00596348"/>
    <w:rsid w:val="005A3754"/>
    <w:rsid w:val="005A3EE6"/>
    <w:rsid w:val="005A548B"/>
    <w:rsid w:val="005A62AE"/>
    <w:rsid w:val="005A7536"/>
    <w:rsid w:val="005B1250"/>
    <w:rsid w:val="005B7B57"/>
    <w:rsid w:val="005C1803"/>
    <w:rsid w:val="005C1EB7"/>
    <w:rsid w:val="005C29FC"/>
    <w:rsid w:val="005C59AB"/>
    <w:rsid w:val="005C5FD2"/>
    <w:rsid w:val="005C6C52"/>
    <w:rsid w:val="005D00F1"/>
    <w:rsid w:val="005D3EAA"/>
    <w:rsid w:val="005E0292"/>
    <w:rsid w:val="005E2ADC"/>
    <w:rsid w:val="005E465C"/>
    <w:rsid w:val="005E4AE5"/>
    <w:rsid w:val="005F183C"/>
    <w:rsid w:val="005F53AA"/>
    <w:rsid w:val="005F73B7"/>
    <w:rsid w:val="006009E2"/>
    <w:rsid w:val="0060140E"/>
    <w:rsid w:val="0060194E"/>
    <w:rsid w:val="00602893"/>
    <w:rsid w:val="00602CEF"/>
    <w:rsid w:val="006058DC"/>
    <w:rsid w:val="00606312"/>
    <w:rsid w:val="00610F36"/>
    <w:rsid w:val="006110DB"/>
    <w:rsid w:val="0061167A"/>
    <w:rsid w:val="00614DDE"/>
    <w:rsid w:val="00615600"/>
    <w:rsid w:val="00617E3E"/>
    <w:rsid w:val="00620378"/>
    <w:rsid w:val="0062184E"/>
    <w:rsid w:val="0062244C"/>
    <w:rsid w:val="00622556"/>
    <w:rsid w:val="00622956"/>
    <w:rsid w:val="00622981"/>
    <w:rsid w:val="00623F77"/>
    <w:rsid w:val="006248FA"/>
    <w:rsid w:val="00624A74"/>
    <w:rsid w:val="00626EA0"/>
    <w:rsid w:val="00630AFB"/>
    <w:rsid w:val="00632160"/>
    <w:rsid w:val="00632543"/>
    <w:rsid w:val="00632763"/>
    <w:rsid w:val="00634D74"/>
    <w:rsid w:val="0064198E"/>
    <w:rsid w:val="006425ED"/>
    <w:rsid w:val="00642DA4"/>
    <w:rsid w:val="006451E2"/>
    <w:rsid w:val="006454FC"/>
    <w:rsid w:val="006469D3"/>
    <w:rsid w:val="00647584"/>
    <w:rsid w:val="0065257F"/>
    <w:rsid w:val="006568EC"/>
    <w:rsid w:val="006569C8"/>
    <w:rsid w:val="0066076F"/>
    <w:rsid w:val="00661380"/>
    <w:rsid w:val="00662AC3"/>
    <w:rsid w:val="0066303F"/>
    <w:rsid w:val="0066352B"/>
    <w:rsid w:val="00664743"/>
    <w:rsid w:val="006653EF"/>
    <w:rsid w:val="00666B4E"/>
    <w:rsid w:val="00670496"/>
    <w:rsid w:val="00670B38"/>
    <w:rsid w:val="00677956"/>
    <w:rsid w:val="0068069D"/>
    <w:rsid w:val="00681506"/>
    <w:rsid w:val="00682F9D"/>
    <w:rsid w:val="00684B9E"/>
    <w:rsid w:val="0069111E"/>
    <w:rsid w:val="0069220C"/>
    <w:rsid w:val="006928C1"/>
    <w:rsid w:val="00692D2B"/>
    <w:rsid w:val="0069309E"/>
    <w:rsid w:val="006944E4"/>
    <w:rsid w:val="006A0764"/>
    <w:rsid w:val="006A21A7"/>
    <w:rsid w:val="006A2F98"/>
    <w:rsid w:val="006B17B8"/>
    <w:rsid w:val="006B264A"/>
    <w:rsid w:val="006C637D"/>
    <w:rsid w:val="006D4F3A"/>
    <w:rsid w:val="006D768C"/>
    <w:rsid w:val="006E0301"/>
    <w:rsid w:val="006E0C93"/>
    <w:rsid w:val="006E2FDB"/>
    <w:rsid w:val="006E5C25"/>
    <w:rsid w:val="006E6943"/>
    <w:rsid w:val="006F0226"/>
    <w:rsid w:val="006F3463"/>
    <w:rsid w:val="006F3AE6"/>
    <w:rsid w:val="007013E2"/>
    <w:rsid w:val="00701C30"/>
    <w:rsid w:val="007050C0"/>
    <w:rsid w:val="0070687A"/>
    <w:rsid w:val="007075BE"/>
    <w:rsid w:val="00707813"/>
    <w:rsid w:val="00710E19"/>
    <w:rsid w:val="00711CB4"/>
    <w:rsid w:val="00712D85"/>
    <w:rsid w:val="00713E7C"/>
    <w:rsid w:val="00714008"/>
    <w:rsid w:val="00714495"/>
    <w:rsid w:val="00715753"/>
    <w:rsid w:val="00715852"/>
    <w:rsid w:val="007162E6"/>
    <w:rsid w:val="007176EE"/>
    <w:rsid w:val="007244E4"/>
    <w:rsid w:val="007257DD"/>
    <w:rsid w:val="00725F7B"/>
    <w:rsid w:val="00734300"/>
    <w:rsid w:val="0073461C"/>
    <w:rsid w:val="00736327"/>
    <w:rsid w:val="00737715"/>
    <w:rsid w:val="007416BC"/>
    <w:rsid w:val="00745D56"/>
    <w:rsid w:val="007512B7"/>
    <w:rsid w:val="00764A85"/>
    <w:rsid w:val="00765C4F"/>
    <w:rsid w:val="00766A31"/>
    <w:rsid w:val="00771B20"/>
    <w:rsid w:val="00773248"/>
    <w:rsid w:val="00774499"/>
    <w:rsid w:val="007744BA"/>
    <w:rsid w:val="007754F4"/>
    <w:rsid w:val="00776357"/>
    <w:rsid w:val="00777DE4"/>
    <w:rsid w:val="00780497"/>
    <w:rsid w:val="00780769"/>
    <w:rsid w:val="00780EB5"/>
    <w:rsid w:val="007823E8"/>
    <w:rsid w:val="00782545"/>
    <w:rsid w:val="007924CE"/>
    <w:rsid w:val="0079326A"/>
    <w:rsid w:val="00797C3F"/>
    <w:rsid w:val="007A0328"/>
    <w:rsid w:val="007A0E01"/>
    <w:rsid w:val="007A260C"/>
    <w:rsid w:val="007A4869"/>
    <w:rsid w:val="007A4DAA"/>
    <w:rsid w:val="007A4F30"/>
    <w:rsid w:val="007A71AA"/>
    <w:rsid w:val="007B74AA"/>
    <w:rsid w:val="007C0F0E"/>
    <w:rsid w:val="007C4ED6"/>
    <w:rsid w:val="007C5DB4"/>
    <w:rsid w:val="007C641B"/>
    <w:rsid w:val="007C70AF"/>
    <w:rsid w:val="007D4613"/>
    <w:rsid w:val="007D4A86"/>
    <w:rsid w:val="007D5D29"/>
    <w:rsid w:val="007E1D6F"/>
    <w:rsid w:val="007E4C7B"/>
    <w:rsid w:val="007E5BDF"/>
    <w:rsid w:val="007E5F0D"/>
    <w:rsid w:val="007E6F40"/>
    <w:rsid w:val="007E7F91"/>
    <w:rsid w:val="007F7619"/>
    <w:rsid w:val="00803C1F"/>
    <w:rsid w:val="00805477"/>
    <w:rsid w:val="00805B5B"/>
    <w:rsid w:val="008069EB"/>
    <w:rsid w:val="00806C42"/>
    <w:rsid w:val="00807014"/>
    <w:rsid w:val="0080723D"/>
    <w:rsid w:val="00810E92"/>
    <w:rsid w:val="008117D9"/>
    <w:rsid w:val="0081384E"/>
    <w:rsid w:val="0082406D"/>
    <w:rsid w:val="00824958"/>
    <w:rsid w:val="008258D4"/>
    <w:rsid w:val="00826A8C"/>
    <w:rsid w:val="00832876"/>
    <w:rsid w:val="008341FB"/>
    <w:rsid w:val="0083768B"/>
    <w:rsid w:val="00842627"/>
    <w:rsid w:val="00843CC4"/>
    <w:rsid w:val="00845D45"/>
    <w:rsid w:val="00846DF3"/>
    <w:rsid w:val="00852A00"/>
    <w:rsid w:val="00852CD7"/>
    <w:rsid w:val="00857023"/>
    <w:rsid w:val="0086056F"/>
    <w:rsid w:val="008621E6"/>
    <w:rsid w:val="00862F32"/>
    <w:rsid w:val="0086364D"/>
    <w:rsid w:val="0086400D"/>
    <w:rsid w:val="008676C7"/>
    <w:rsid w:val="0086783D"/>
    <w:rsid w:val="00870570"/>
    <w:rsid w:val="00871B03"/>
    <w:rsid w:val="008730A8"/>
    <w:rsid w:val="00873AE7"/>
    <w:rsid w:val="00873ECC"/>
    <w:rsid w:val="0087466E"/>
    <w:rsid w:val="00875CE2"/>
    <w:rsid w:val="008778DC"/>
    <w:rsid w:val="008800A4"/>
    <w:rsid w:val="00880FB8"/>
    <w:rsid w:val="00882923"/>
    <w:rsid w:val="00883070"/>
    <w:rsid w:val="00883D24"/>
    <w:rsid w:val="00883EBB"/>
    <w:rsid w:val="00885CFD"/>
    <w:rsid w:val="00886478"/>
    <w:rsid w:val="008875B1"/>
    <w:rsid w:val="00887A3B"/>
    <w:rsid w:val="00890333"/>
    <w:rsid w:val="00890864"/>
    <w:rsid w:val="00893EED"/>
    <w:rsid w:val="00893F23"/>
    <w:rsid w:val="00894FDA"/>
    <w:rsid w:val="0089598E"/>
    <w:rsid w:val="008A22E3"/>
    <w:rsid w:val="008A3ECC"/>
    <w:rsid w:val="008A545F"/>
    <w:rsid w:val="008A5AA7"/>
    <w:rsid w:val="008A69AC"/>
    <w:rsid w:val="008B049C"/>
    <w:rsid w:val="008B3395"/>
    <w:rsid w:val="008B3A69"/>
    <w:rsid w:val="008B55DE"/>
    <w:rsid w:val="008B5E89"/>
    <w:rsid w:val="008B61C6"/>
    <w:rsid w:val="008B6A90"/>
    <w:rsid w:val="008B7F4B"/>
    <w:rsid w:val="008C1E20"/>
    <w:rsid w:val="008C4B4F"/>
    <w:rsid w:val="008C5C22"/>
    <w:rsid w:val="008D43EF"/>
    <w:rsid w:val="008D78C3"/>
    <w:rsid w:val="008E0685"/>
    <w:rsid w:val="008F2211"/>
    <w:rsid w:val="008F7230"/>
    <w:rsid w:val="008F7356"/>
    <w:rsid w:val="00900E07"/>
    <w:rsid w:val="00903612"/>
    <w:rsid w:val="00903EF5"/>
    <w:rsid w:val="009073FD"/>
    <w:rsid w:val="00913C90"/>
    <w:rsid w:val="00915497"/>
    <w:rsid w:val="00915EB3"/>
    <w:rsid w:val="009168A5"/>
    <w:rsid w:val="00917036"/>
    <w:rsid w:val="00920408"/>
    <w:rsid w:val="00925CA5"/>
    <w:rsid w:val="00926EAE"/>
    <w:rsid w:val="009272F1"/>
    <w:rsid w:val="009302FE"/>
    <w:rsid w:val="0093357C"/>
    <w:rsid w:val="00934CE8"/>
    <w:rsid w:val="0093595F"/>
    <w:rsid w:val="0093703C"/>
    <w:rsid w:val="0094460A"/>
    <w:rsid w:val="0095600F"/>
    <w:rsid w:val="00957EFE"/>
    <w:rsid w:val="009623BF"/>
    <w:rsid w:val="00963013"/>
    <w:rsid w:val="00966CEB"/>
    <w:rsid w:val="00970009"/>
    <w:rsid w:val="00972068"/>
    <w:rsid w:val="00974ED4"/>
    <w:rsid w:val="009817F8"/>
    <w:rsid w:val="0098373F"/>
    <w:rsid w:val="00984AEE"/>
    <w:rsid w:val="0098556F"/>
    <w:rsid w:val="00987A57"/>
    <w:rsid w:val="009900EF"/>
    <w:rsid w:val="00990188"/>
    <w:rsid w:val="00991524"/>
    <w:rsid w:val="00993617"/>
    <w:rsid w:val="00995A6B"/>
    <w:rsid w:val="00996432"/>
    <w:rsid w:val="009A0D3E"/>
    <w:rsid w:val="009A532A"/>
    <w:rsid w:val="009A720D"/>
    <w:rsid w:val="009B3F20"/>
    <w:rsid w:val="009C1ECA"/>
    <w:rsid w:val="009C2B91"/>
    <w:rsid w:val="009C44D0"/>
    <w:rsid w:val="009C69FB"/>
    <w:rsid w:val="009C7716"/>
    <w:rsid w:val="009D111F"/>
    <w:rsid w:val="009D242B"/>
    <w:rsid w:val="009D5092"/>
    <w:rsid w:val="009E01D5"/>
    <w:rsid w:val="009E0AA4"/>
    <w:rsid w:val="009E34DE"/>
    <w:rsid w:val="009E3DB6"/>
    <w:rsid w:val="009F595D"/>
    <w:rsid w:val="00A03A3C"/>
    <w:rsid w:val="00A0504E"/>
    <w:rsid w:val="00A052E4"/>
    <w:rsid w:val="00A07447"/>
    <w:rsid w:val="00A077AA"/>
    <w:rsid w:val="00A1208C"/>
    <w:rsid w:val="00A12B15"/>
    <w:rsid w:val="00A12B6B"/>
    <w:rsid w:val="00A15259"/>
    <w:rsid w:val="00A152D1"/>
    <w:rsid w:val="00A171CF"/>
    <w:rsid w:val="00A17312"/>
    <w:rsid w:val="00A17976"/>
    <w:rsid w:val="00A17FBD"/>
    <w:rsid w:val="00A217A3"/>
    <w:rsid w:val="00A2539B"/>
    <w:rsid w:val="00A25B81"/>
    <w:rsid w:val="00A3369E"/>
    <w:rsid w:val="00A36524"/>
    <w:rsid w:val="00A40A2D"/>
    <w:rsid w:val="00A416B6"/>
    <w:rsid w:val="00A41F25"/>
    <w:rsid w:val="00A42318"/>
    <w:rsid w:val="00A428D3"/>
    <w:rsid w:val="00A436CF"/>
    <w:rsid w:val="00A455D2"/>
    <w:rsid w:val="00A45C9F"/>
    <w:rsid w:val="00A53A10"/>
    <w:rsid w:val="00A53C19"/>
    <w:rsid w:val="00A53F6C"/>
    <w:rsid w:val="00A564AB"/>
    <w:rsid w:val="00A61868"/>
    <w:rsid w:val="00A66D7C"/>
    <w:rsid w:val="00A676A3"/>
    <w:rsid w:val="00A7083C"/>
    <w:rsid w:val="00A71637"/>
    <w:rsid w:val="00A71D9F"/>
    <w:rsid w:val="00A74C1F"/>
    <w:rsid w:val="00A76FB3"/>
    <w:rsid w:val="00A77640"/>
    <w:rsid w:val="00A8300F"/>
    <w:rsid w:val="00A831FE"/>
    <w:rsid w:val="00A9133F"/>
    <w:rsid w:val="00A91CFC"/>
    <w:rsid w:val="00AA18D0"/>
    <w:rsid w:val="00AA7C5B"/>
    <w:rsid w:val="00AB12C1"/>
    <w:rsid w:val="00AB3E32"/>
    <w:rsid w:val="00AC228D"/>
    <w:rsid w:val="00AC4242"/>
    <w:rsid w:val="00AC4BD3"/>
    <w:rsid w:val="00AC5094"/>
    <w:rsid w:val="00AC515C"/>
    <w:rsid w:val="00AD0C72"/>
    <w:rsid w:val="00AD50C2"/>
    <w:rsid w:val="00AD52B1"/>
    <w:rsid w:val="00AD7B3C"/>
    <w:rsid w:val="00AE00CB"/>
    <w:rsid w:val="00AE047D"/>
    <w:rsid w:val="00AE12A7"/>
    <w:rsid w:val="00AE2C7E"/>
    <w:rsid w:val="00AE3ACC"/>
    <w:rsid w:val="00AE4B7A"/>
    <w:rsid w:val="00AE549B"/>
    <w:rsid w:val="00AE71FA"/>
    <w:rsid w:val="00AE72CB"/>
    <w:rsid w:val="00AF171F"/>
    <w:rsid w:val="00AF1C37"/>
    <w:rsid w:val="00AF359B"/>
    <w:rsid w:val="00AF46B1"/>
    <w:rsid w:val="00AF4FDB"/>
    <w:rsid w:val="00AF7C25"/>
    <w:rsid w:val="00B00AEB"/>
    <w:rsid w:val="00B0140C"/>
    <w:rsid w:val="00B01F27"/>
    <w:rsid w:val="00B01F6E"/>
    <w:rsid w:val="00B02C46"/>
    <w:rsid w:val="00B1127D"/>
    <w:rsid w:val="00B117DC"/>
    <w:rsid w:val="00B118AC"/>
    <w:rsid w:val="00B13E46"/>
    <w:rsid w:val="00B17414"/>
    <w:rsid w:val="00B17ACD"/>
    <w:rsid w:val="00B21119"/>
    <w:rsid w:val="00B23D15"/>
    <w:rsid w:val="00B261E2"/>
    <w:rsid w:val="00B26F08"/>
    <w:rsid w:val="00B31D59"/>
    <w:rsid w:val="00B34E14"/>
    <w:rsid w:val="00B41C62"/>
    <w:rsid w:val="00B44852"/>
    <w:rsid w:val="00B4658E"/>
    <w:rsid w:val="00B46EB2"/>
    <w:rsid w:val="00B519BD"/>
    <w:rsid w:val="00B54B66"/>
    <w:rsid w:val="00B6386C"/>
    <w:rsid w:val="00B65641"/>
    <w:rsid w:val="00B65ED2"/>
    <w:rsid w:val="00B70030"/>
    <w:rsid w:val="00B70AEF"/>
    <w:rsid w:val="00B71081"/>
    <w:rsid w:val="00B73BF7"/>
    <w:rsid w:val="00B73C8D"/>
    <w:rsid w:val="00B804E0"/>
    <w:rsid w:val="00B81B22"/>
    <w:rsid w:val="00B82D92"/>
    <w:rsid w:val="00B83AA4"/>
    <w:rsid w:val="00B87B03"/>
    <w:rsid w:val="00B90096"/>
    <w:rsid w:val="00B907A6"/>
    <w:rsid w:val="00B93A83"/>
    <w:rsid w:val="00B95CA4"/>
    <w:rsid w:val="00BA0B73"/>
    <w:rsid w:val="00BA23B4"/>
    <w:rsid w:val="00BA26DB"/>
    <w:rsid w:val="00BA6741"/>
    <w:rsid w:val="00BB092A"/>
    <w:rsid w:val="00BB2B92"/>
    <w:rsid w:val="00BB6AF4"/>
    <w:rsid w:val="00BB6B6A"/>
    <w:rsid w:val="00BB7209"/>
    <w:rsid w:val="00BC1484"/>
    <w:rsid w:val="00BC2D13"/>
    <w:rsid w:val="00BC3D0A"/>
    <w:rsid w:val="00BC4B0E"/>
    <w:rsid w:val="00BC6226"/>
    <w:rsid w:val="00BC63AF"/>
    <w:rsid w:val="00BC64E9"/>
    <w:rsid w:val="00BD15AB"/>
    <w:rsid w:val="00BD3B1F"/>
    <w:rsid w:val="00BE1B37"/>
    <w:rsid w:val="00BE4B74"/>
    <w:rsid w:val="00BE5696"/>
    <w:rsid w:val="00BE5B76"/>
    <w:rsid w:val="00BF3233"/>
    <w:rsid w:val="00BF4D6C"/>
    <w:rsid w:val="00BF5024"/>
    <w:rsid w:val="00BF54FB"/>
    <w:rsid w:val="00C03084"/>
    <w:rsid w:val="00C0387D"/>
    <w:rsid w:val="00C0392A"/>
    <w:rsid w:val="00C0560B"/>
    <w:rsid w:val="00C075A5"/>
    <w:rsid w:val="00C077A8"/>
    <w:rsid w:val="00C10A17"/>
    <w:rsid w:val="00C10F90"/>
    <w:rsid w:val="00C13B80"/>
    <w:rsid w:val="00C164A1"/>
    <w:rsid w:val="00C165BC"/>
    <w:rsid w:val="00C22249"/>
    <w:rsid w:val="00C25E1C"/>
    <w:rsid w:val="00C314F4"/>
    <w:rsid w:val="00C34A56"/>
    <w:rsid w:val="00C35464"/>
    <w:rsid w:val="00C40AE3"/>
    <w:rsid w:val="00C412FF"/>
    <w:rsid w:val="00C4149C"/>
    <w:rsid w:val="00C42306"/>
    <w:rsid w:val="00C426ED"/>
    <w:rsid w:val="00C442F8"/>
    <w:rsid w:val="00C444AA"/>
    <w:rsid w:val="00C4707C"/>
    <w:rsid w:val="00C533D8"/>
    <w:rsid w:val="00C53537"/>
    <w:rsid w:val="00C54115"/>
    <w:rsid w:val="00C55D1F"/>
    <w:rsid w:val="00C55D7A"/>
    <w:rsid w:val="00C56D4D"/>
    <w:rsid w:val="00C644A7"/>
    <w:rsid w:val="00C64930"/>
    <w:rsid w:val="00C66132"/>
    <w:rsid w:val="00C669B1"/>
    <w:rsid w:val="00C72787"/>
    <w:rsid w:val="00C746C3"/>
    <w:rsid w:val="00C7521F"/>
    <w:rsid w:val="00C76E40"/>
    <w:rsid w:val="00C7700A"/>
    <w:rsid w:val="00C77663"/>
    <w:rsid w:val="00C77817"/>
    <w:rsid w:val="00C82A69"/>
    <w:rsid w:val="00C852EB"/>
    <w:rsid w:val="00C86605"/>
    <w:rsid w:val="00C91DBF"/>
    <w:rsid w:val="00C95F2F"/>
    <w:rsid w:val="00CA0A68"/>
    <w:rsid w:val="00CA26B3"/>
    <w:rsid w:val="00CA4A4A"/>
    <w:rsid w:val="00CA4C43"/>
    <w:rsid w:val="00CA5C61"/>
    <w:rsid w:val="00CB1E33"/>
    <w:rsid w:val="00CB6C5D"/>
    <w:rsid w:val="00CB6FA1"/>
    <w:rsid w:val="00CB7A01"/>
    <w:rsid w:val="00CB7CA8"/>
    <w:rsid w:val="00CC5380"/>
    <w:rsid w:val="00CC5A91"/>
    <w:rsid w:val="00CC5AE9"/>
    <w:rsid w:val="00CC6A20"/>
    <w:rsid w:val="00CC721E"/>
    <w:rsid w:val="00CD0EB6"/>
    <w:rsid w:val="00CD4880"/>
    <w:rsid w:val="00CD699F"/>
    <w:rsid w:val="00CE0028"/>
    <w:rsid w:val="00CE13A7"/>
    <w:rsid w:val="00CF0EF5"/>
    <w:rsid w:val="00CF17FC"/>
    <w:rsid w:val="00CF24CC"/>
    <w:rsid w:val="00CF2A8B"/>
    <w:rsid w:val="00CF3022"/>
    <w:rsid w:val="00CF446B"/>
    <w:rsid w:val="00CF587B"/>
    <w:rsid w:val="00CF6A8F"/>
    <w:rsid w:val="00CF7DE2"/>
    <w:rsid w:val="00D0274F"/>
    <w:rsid w:val="00D037D9"/>
    <w:rsid w:val="00D05C18"/>
    <w:rsid w:val="00D1213A"/>
    <w:rsid w:val="00D153B5"/>
    <w:rsid w:val="00D16658"/>
    <w:rsid w:val="00D237FB"/>
    <w:rsid w:val="00D26281"/>
    <w:rsid w:val="00D32F7E"/>
    <w:rsid w:val="00D340A3"/>
    <w:rsid w:val="00D35262"/>
    <w:rsid w:val="00D3608F"/>
    <w:rsid w:val="00D371DC"/>
    <w:rsid w:val="00D41072"/>
    <w:rsid w:val="00D423FA"/>
    <w:rsid w:val="00D42E81"/>
    <w:rsid w:val="00D44C75"/>
    <w:rsid w:val="00D4652E"/>
    <w:rsid w:val="00D46CFC"/>
    <w:rsid w:val="00D47EF1"/>
    <w:rsid w:val="00D503D5"/>
    <w:rsid w:val="00D50EF9"/>
    <w:rsid w:val="00D527CF"/>
    <w:rsid w:val="00D536E2"/>
    <w:rsid w:val="00D61139"/>
    <w:rsid w:val="00D61700"/>
    <w:rsid w:val="00D677AF"/>
    <w:rsid w:val="00D71D97"/>
    <w:rsid w:val="00D779CE"/>
    <w:rsid w:val="00D80638"/>
    <w:rsid w:val="00D80978"/>
    <w:rsid w:val="00D811A6"/>
    <w:rsid w:val="00D81537"/>
    <w:rsid w:val="00D826C2"/>
    <w:rsid w:val="00D83DFF"/>
    <w:rsid w:val="00D86A2E"/>
    <w:rsid w:val="00D92B90"/>
    <w:rsid w:val="00D96452"/>
    <w:rsid w:val="00D97342"/>
    <w:rsid w:val="00D97744"/>
    <w:rsid w:val="00DA07DB"/>
    <w:rsid w:val="00DA10E5"/>
    <w:rsid w:val="00DA2463"/>
    <w:rsid w:val="00DA745E"/>
    <w:rsid w:val="00DA76F1"/>
    <w:rsid w:val="00DB0F97"/>
    <w:rsid w:val="00DB22A4"/>
    <w:rsid w:val="00DB2E9C"/>
    <w:rsid w:val="00DB31CD"/>
    <w:rsid w:val="00DB36D7"/>
    <w:rsid w:val="00DB413A"/>
    <w:rsid w:val="00DB5F5A"/>
    <w:rsid w:val="00DB618C"/>
    <w:rsid w:val="00DB7A8C"/>
    <w:rsid w:val="00DC26DB"/>
    <w:rsid w:val="00DC4A0C"/>
    <w:rsid w:val="00DC5FA4"/>
    <w:rsid w:val="00DD2F0E"/>
    <w:rsid w:val="00DD2FA9"/>
    <w:rsid w:val="00DD5433"/>
    <w:rsid w:val="00DD54DE"/>
    <w:rsid w:val="00DE3F85"/>
    <w:rsid w:val="00DE564B"/>
    <w:rsid w:val="00DE6B06"/>
    <w:rsid w:val="00DE77B3"/>
    <w:rsid w:val="00DF040A"/>
    <w:rsid w:val="00DF2941"/>
    <w:rsid w:val="00DF337D"/>
    <w:rsid w:val="00DF3500"/>
    <w:rsid w:val="00E0109B"/>
    <w:rsid w:val="00E02042"/>
    <w:rsid w:val="00E02FFF"/>
    <w:rsid w:val="00E03E6E"/>
    <w:rsid w:val="00E05CD8"/>
    <w:rsid w:val="00E06802"/>
    <w:rsid w:val="00E06A4E"/>
    <w:rsid w:val="00E12E13"/>
    <w:rsid w:val="00E13C7F"/>
    <w:rsid w:val="00E177D6"/>
    <w:rsid w:val="00E1785A"/>
    <w:rsid w:val="00E257F7"/>
    <w:rsid w:val="00E401AD"/>
    <w:rsid w:val="00E403B8"/>
    <w:rsid w:val="00E40A33"/>
    <w:rsid w:val="00E43A08"/>
    <w:rsid w:val="00E459AA"/>
    <w:rsid w:val="00E46AB0"/>
    <w:rsid w:val="00E47221"/>
    <w:rsid w:val="00E51EEE"/>
    <w:rsid w:val="00E54E62"/>
    <w:rsid w:val="00E5656B"/>
    <w:rsid w:val="00E568D1"/>
    <w:rsid w:val="00E57580"/>
    <w:rsid w:val="00E604EB"/>
    <w:rsid w:val="00E6055C"/>
    <w:rsid w:val="00E60C2E"/>
    <w:rsid w:val="00E617D6"/>
    <w:rsid w:val="00E66E9A"/>
    <w:rsid w:val="00E67FD2"/>
    <w:rsid w:val="00E67FD7"/>
    <w:rsid w:val="00E73221"/>
    <w:rsid w:val="00E7469B"/>
    <w:rsid w:val="00E74CC9"/>
    <w:rsid w:val="00E819C3"/>
    <w:rsid w:val="00E83096"/>
    <w:rsid w:val="00E86812"/>
    <w:rsid w:val="00E91E93"/>
    <w:rsid w:val="00E95606"/>
    <w:rsid w:val="00E95672"/>
    <w:rsid w:val="00EA1C1B"/>
    <w:rsid w:val="00EA39F0"/>
    <w:rsid w:val="00EA4689"/>
    <w:rsid w:val="00EB0BB1"/>
    <w:rsid w:val="00EB0F02"/>
    <w:rsid w:val="00EB3163"/>
    <w:rsid w:val="00EB4B73"/>
    <w:rsid w:val="00EB518E"/>
    <w:rsid w:val="00EB6BC0"/>
    <w:rsid w:val="00EC055E"/>
    <w:rsid w:val="00EC3C6B"/>
    <w:rsid w:val="00EC577C"/>
    <w:rsid w:val="00EC5993"/>
    <w:rsid w:val="00ED10E7"/>
    <w:rsid w:val="00ED51BC"/>
    <w:rsid w:val="00ED6547"/>
    <w:rsid w:val="00ED70FA"/>
    <w:rsid w:val="00EE09B2"/>
    <w:rsid w:val="00EE09E9"/>
    <w:rsid w:val="00EE5498"/>
    <w:rsid w:val="00EE5E42"/>
    <w:rsid w:val="00EE6251"/>
    <w:rsid w:val="00EE789B"/>
    <w:rsid w:val="00EE7D2D"/>
    <w:rsid w:val="00EF0182"/>
    <w:rsid w:val="00EF126B"/>
    <w:rsid w:val="00EF28F5"/>
    <w:rsid w:val="00EF37D7"/>
    <w:rsid w:val="00EF3AE3"/>
    <w:rsid w:val="00EF3D8F"/>
    <w:rsid w:val="00EF6213"/>
    <w:rsid w:val="00F0180C"/>
    <w:rsid w:val="00F02072"/>
    <w:rsid w:val="00F04D6E"/>
    <w:rsid w:val="00F0515E"/>
    <w:rsid w:val="00F05604"/>
    <w:rsid w:val="00F05C5E"/>
    <w:rsid w:val="00F162FD"/>
    <w:rsid w:val="00F16925"/>
    <w:rsid w:val="00F205E3"/>
    <w:rsid w:val="00F25656"/>
    <w:rsid w:val="00F3014F"/>
    <w:rsid w:val="00F33106"/>
    <w:rsid w:val="00F33BF5"/>
    <w:rsid w:val="00F33CE6"/>
    <w:rsid w:val="00F33D0A"/>
    <w:rsid w:val="00F34301"/>
    <w:rsid w:val="00F40082"/>
    <w:rsid w:val="00F40303"/>
    <w:rsid w:val="00F4241F"/>
    <w:rsid w:val="00F45537"/>
    <w:rsid w:val="00F516E8"/>
    <w:rsid w:val="00F52D5E"/>
    <w:rsid w:val="00F538E0"/>
    <w:rsid w:val="00F54A1D"/>
    <w:rsid w:val="00F55DF7"/>
    <w:rsid w:val="00F564CF"/>
    <w:rsid w:val="00F56B90"/>
    <w:rsid w:val="00F60009"/>
    <w:rsid w:val="00F608A2"/>
    <w:rsid w:val="00F61296"/>
    <w:rsid w:val="00F6461B"/>
    <w:rsid w:val="00F652E8"/>
    <w:rsid w:val="00F6564F"/>
    <w:rsid w:val="00F73F2F"/>
    <w:rsid w:val="00F74DA4"/>
    <w:rsid w:val="00F774E4"/>
    <w:rsid w:val="00F80DD4"/>
    <w:rsid w:val="00F817C5"/>
    <w:rsid w:val="00F95923"/>
    <w:rsid w:val="00F967A6"/>
    <w:rsid w:val="00F96A5B"/>
    <w:rsid w:val="00FA0F3F"/>
    <w:rsid w:val="00FA1E99"/>
    <w:rsid w:val="00FA1EB2"/>
    <w:rsid w:val="00FA3933"/>
    <w:rsid w:val="00FA4497"/>
    <w:rsid w:val="00FA4AE7"/>
    <w:rsid w:val="00FA740D"/>
    <w:rsid w:val="00FA7967"/>
    <w:rsid w:val="00FB78EC"/>
    <w:rsid w:val="00FB7EEF"/>
    <w:rsid w:val="00FC1558"/>
    <w:rsid w:val="00FC1A2A"/>
    <w:rsid w:val="00FC2431"/>
    <w:rsid w:val="00FC2E55"/>
    <w:rsid w:val="00FC35AC"/>
    <w:rsid w:val="00FC4219"/>
    <w:rsid w:val="00FC667C"/>
    <w:rsid w:val="00FC7DBD"/>
    <w:rsid w:val="00FD4D7A"/>
    <w:rsid w:val="00FD72F0"/>
    <w:rsid w:val="00FD7344"/>
    <w:rsid w:val="00FE02E2"/>
    <w:rsid w:val="00FE0DF6"/>
    <w:rsid w:val="00FE3682"/>
    <w:rsid w:val="00FE682D"/>
    <w:rsid w:val="00FE764A"/>
    <w:rsid w:val="00FF121F"/>
    <w:rsid w:val="00FF1235"/>
    <w:rsid w:val="00FF6890"/>
    <w:rsid w:val="00FF79F3"/>
    <w:rsid w:val="0C5E0312"/>
    <w:rsid w:val="0DC6D481"/>
    <w:rsid w:val="1A938149"/>
    <w:rsid w:val="33DF4079"/>
    <w:rsid w:val="542966B0"/>
    <w:rsid w:val="7FB5E26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1C313"/>
  <w15:chartTrackingRefBased/>
  <w15:docId w15:val="{7276FD3D-94ED-BD4E-AF6D-65EA35BB4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6890"/>
    <w:rPr>
      <w:rFonts w:ascii="Times New Roman" w:eastAsia="Times New Roman" w:hAnsi="Times New Roman" w:cs="Times New Roman"/>
      <w:kern w:val="0"/>
      <w:lang w:eastAsia="fr-FR"/>
      <w14:ligatures w14:val="none"/>
    </w:rPr>
  </w:style>
  <w:style w:type="paragraph" w:styleId="Titre1">
    <w:name w:val="heading 1"/>
    <w:basedOn w:val="Normal"/>
    <w:next w:val="Normal"/>
    <w:link w:val="Titre1Car"/>
    <w:uiPriority w:val="9"/>
    <w:qFormat/>
    <w:rsid w:val="005F183C"/>
    <w:pPr>
      <w:keepNext/>
      <w:keepLines/>
      <w:numPr>
        <w:numId w:val="6"/>
      </w:numPr>
      <w:spacing w:before="360" w:after="80"/>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5F183C"/>
    <w:pPr>
      <w:keepNext/>
      <w:keepLines/>
      <w:numPr>
        <w:ilvl w:val="1"/>
        <w:numId w:val="6"/>
      </w:numPr>
      <w:spacing w:before="160" w:after="80"/>
      <w:outlineLvl w:val="1"/>
    </w:pPr>
    <w:rPr>
      <w:rFonts w:asciiTheme="majorHAnsi" w:hAnsiTheme="majorHAnsi" w:cstheme="majorBidi"/>
      <w:color w:val="2E74B5" w:themeColor="accent1" w:themeShade="BF"/>
      <w:sz w:val="32"/>
      <w:szCs w:val="32"/>
    </w:rPr>
  </w:style>
  <w:style w:type="paragraph" w:styleId="Titre3">
    <w:name w:val="heading 3"/>
    <w:basedOn w:val="Titre2"/>
    <w:next w:val="Normal"/>
    <w:link w:val="Titre3Car"/>
    <w:uiPriority w:val="9"/>
    <w:unhideWhenUsed/>
    <w:qFormat/>
    <w:rsid w:val="00B83AA4"/>
    <w:pPr>
      <w:numPr>
        <w:ilvl w:val="2"/>
      </w:numPr>
      <w:outlineLvl w:val="2"/>
    </w:pPr>
  </w:style>
  <w:style w:type="paragraph" w:styleId="Titre4">
    <w:name w:val="heading 4"/>
    <w:basedOn w:val="Normal"/>
    <w:next w:val="Normal"/>
    <w:link w:val="Titre4Car"/>
    <w:uiPriority w:val="9"/>
    <w:unhideWhenUsed/>
    <w:qFormat/>
    <w:rsid w:val="00E74CC9"/>
    <w:pPr>
      <w:keepNext/>
      <w:keepLines/>
      <w:spacing w:before="80" w:after="40"/>
      <w:outlineLvl w:val="3"/>
    </w:pPr>
    <w:rPr>
      <w:rFonts w:eastAsiaTheme="majorEastAsia" w:cstheme="majorBidi"/>
      <w:i/>
      <w:iCs/>
      <w:color w:val="2E74B5" w:themeColor="accent1" w:themeShade="BF"/>
    </w:rPr>
  </w:style>
  <w:style w:type="paragraph" w:styleId="Titre5">
    <w:name w:val="heading 5"/>
    <w:basedOn w:val="Normal"/>
    <w:next w:val="Normal"/>
    <w:link w:val="Titre5Car"/>
    <w:uiPriority w:val="9"/>
    <w:semiHidden/>
    <w:unhideWhenUsed/>
    <w:qFormat/>
    <w:rsid w:val="00E74CC9"/>
    <w:pPr>
      <w:keepNext/>
      <w:keepLines/>
      <w:spacing w:before="80" w:after="40"/>
      <w:outlineLvl w:val="4"/>
    </w:pPr>
    <w:rPr>
      <w:rFonts w:eastAsiaTheme="majorEastAsia" w:cstheme="majorBidi"/>
      <w:color w:val="2E74B5" w:themeColor="accent1" w:themeShade="BF"/>
    </w:rPr>
  </w:style>
  <w:style w:type="paragraph" w:styleId="Titre6">
    <w:name w:val="heading 6"/>
    <w:basedOn w:val="Normal"/>
    <w:next w:val="Normal"/>
    <w:link w:val="Titre6Car"/>
    <w:uiPriority w:val="9"/>
    <w:semiHidden/>
    <w:unhideWhenUsed/>
    <w:qFormat/>
    <w:rsid w:val="00E74CC9"/>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74CC9"/>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74CC9"/>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74CC9"/>
    <w:pPr>
      <w:keepNext/>
      <w:keepLines/>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F183C"/>
    <w:rPr>
      <w:rFonts w:asciiTheme="majorHAnsi" w:eastAsiaTheme="majorEastAsia" w:hAnsiTheme="majorHAnsi" w:cstheme="majorBidi"/>
      <w:color w:val="2E74B5" w:themeColor="accent1" w:themeShade="BF"/>
      <w:sz w:val="40"/>
      <w:szCs w:val="40"/>
    </w:rPr>
  </w:style>
  <w:style w:type="character" w:customStyle="1" w:styleId="Titre2Car">
    <w:name w:val="Titre 2 Car"/>
    <w:basedOn w:val="Policepardfaut"/>
    <w:link w:val="Titre2"/>
    <w:uiPriority w:val="9"/>
    <w:rsid w:val="005F183C"/>
    <w:rPr>
      <w:rFonts w:asciiTheme="majorHAnsi" w:eastAsia="Times New Roman" w:hAnsiTheme="majorHAnsi" w:cstheme="majorBidi"/>
      <w:color w:val="2E74B5" w:themeColor="accent1" w:themeShade="BF"/>
      <w:sz w:val="32"/>
      <w:szCs w:val="32"/>
      <w:lang w:eastAsia="fr-FR"/>
    </w:rPr>
  </w:style>
  <w:style w:type="character" w:customStyle="1" w:styleId="Titre3Car">
    <w:name w:val="Titre 3 Car"/>
    <w:basedOn w:val="Policepardfaut"/>
    <w:link w:val="Titre3"/>
    <w:uiPriority w:val="9"/>
    <w:rsid w:val="00B83AA4"/>
    <w:rPr>
      <w:rFonts w:asciiTheme="majorHAnsi" w:eastAsia="Times New Roman" w:hAnsiTheme="majorHAnsi" w:cstheme="majorBidi"/>
      <w:color w:val="2E74B5" w:themeColor="accent1" w:themeShade="BF"/>
      <w:sz w:val="32"/>
      <w:szCs w:val="32"/>
      <w:lang w:eastAsia="fr-FR"/>
    </w:rPr>
  </w:style>
  <w:style w:type="character" w:customStyle="1" w:styleId="Titre4Car">
    <w:name w:val="Titre 4 Car"/>
    <w:basedOn w:val="Policepardfaut"/>
    <w:link w:val="Titre4"/>
    <w:uiPriority w:val="9"/>
    <w:rsid w:val="00E74CC9"/>
    <w:rPr>
      <w:rFonts w:eastAsiaTheme="majorEastAsia" w:cstheme="majorBidi"/>
      <w:i/>
      <w:iCs/>
      <w:color w:val="2E74B5" w:themeColor="accent1" w:themeShade="BF"/>
    </w:rPr>
  </w:style>
  <w:style w:type="character" w:customStyle="1" w:styleId="Titre5Car">
    <w:name w:val="Titre 5 Car"/>
    <w:basedOn w:val="Policepardfaut"/>
    <w:link w:val="Titre5"/>
    <w:uiPriority w:val="9"/>
    <w:semiHidden/>
    <w:rsid w:val="00E74CC9"/>
    <w:rPr>
      <w:rFonts w:eastAsiaTheme="majorEastAsia" w:cstheme="majorBidi"/>
      <w:color w:val="2E74B5" w:themeColor="accent1" w:themeShade="BF"/>
    </w:rPr>
  </w:style>
  <w:style w:type="character" w:customStyle="1" w:styleId="Titre6Car">
    <w:name w:val="Titre 6 Car"/>
    <w:basedOn w:val="Policepardfaut"/>
    <w:link w:val="Titre6"/>
    <w:uiPriority w:val="9"/>
    <w:semiHidden/>
    <w:rsid w:val="00E74CC9"/>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74CC9"/>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74CC9"/>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74CC9"/>
    <w:rPr>
      <w:rFonts w:eastAsiaTheme="majorEastAsia" w:cstheme="majorBidi"/>
      <w:color w:val="272727" w:themeColor="text1" w:themeTint="D8"/>
    </w:rPr>
  </w:style>
  <w:style w:type="paragraph" w:styleId="Titre">
    <w:name w:val="Title"/>
    <w:basedOn w:val="Normal"/>
    <w:next w:val="Normal"/>
    <w:link w:val="TitreCar"/>
    <w:uiPriority w:val="10"/>
    <w:qFormat/>
    <w:rsid w:val="00E74CC9"/>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74CC9"/>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74CC9"/>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74CC9"/>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74CC9"/>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E74CC9"/>
    <w:rPr>
      <w:rFonts w:eastAsiaTheme="minorEastAsia"/>
      <w:i/>
      <w:iCs/>
      <w:color w:val="404040" w:themeColor="text1" w:themeTint="BF"/>
    </w:rPr>
  </w:style>
  <w:style w:type="paragraph" w:styleId="Paragraphedeliste">
    <w:name w:val="List Paragraph"/>
    <w:basedOn w:val="Normal"/>
    <w:uiPriority w:val="34"/>
    <w:qFormat/>
    <w:rsid w:val="00E74CC9"/>
    <w:pPr>
      <w:ind w:left="720"/>
      <w:contextualSpacing/>
    </w:pPr>
  </w:style>
  <w:style w:type="character" w:styleId="Accentuationintense">
    <w:name w:val="Intense Emphasis"/>
    <w:basedOn w:val="Policepardfaut"/>
    <w:uiPriority w:val="21"/>
    <w:qFormat/>
    <w:rsid w:val="00E74CC9"/>
    <w:rPr>
      <w:i/>
      <w:iCs/>
      <w:color w:val="2E74B5" w:themeColor="accent1" w:themeShade="BF"/>
    </w:rPr>
  </w:style>
  <w:style w:type="paragraph" w:styleId="Citationintense">
    <w:name w:val="Intense Quote"/>
    <w:basedOn w:val="Normal"/>
    <w:next w:val="Normal"/>
    <w:link w:val="CitationintenseCar"/>
    <w:uiPriority w:val="30"/>
    <w:qFormat/>
    <w:rsid w:val="00E74CC9"/>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tionintenseCar">
    <w:name w:val="Citation intense Car"/>
    <w:basedOn w:val="Policepardfaut"/>
    <w:link w:val="Citationintense"/>
    <w:uiPriority w:val="30"/>
    <w:rsid w:val="00E74CC9"/>
    <w:rPr>
      <w:rFonts w:eastAsiaTheme="minorEastAsia"/>
      <w:i/>
      <w:iCs/>
      <w:color w:val="2E74B5" w:themeColor="accent1" w:themeShade="BF"/>
    </w:rPr>
  </w:style>
  <w:style w:type="character" w:styleId="Rfrenceintense">
    <w:name w:val="Intense Reference"/>
    <w:basedOn w:val="Policepardfaut"/>
    <w:uiPriority w:val="32"/>
    <w:qFormat/>
    <w:rsid w:val="00E74CC9"/>
    <w:rPr>
      <w:b/>
      <w:bCs/>
      <w:smallCaps/>
      <w:color w:val="2E74B5" w:themeColor="accent1" w:themeShade="BF"/>
      <w:spacing w:val="5"/>
    </w:rPr>
  </w:style>
  <w:style w:type="paragraph" w:styleId="Sansinterligne">
    <w:name w:val="No Spacing"/>
    <w:uiPriority w:val="1"/>
    <w:qFormat/>
    <w:rsid w:val="002C4132"/>
    <w:pPr>
      <w:jc w:val="both"/>
    </w:pPr>
    <w:rPr>
      <w:rFonts w:eastAsiaTheme="minorEastAsia"/>
    </w:rPr>
  </w:style>
  <w:style w:type="character" w:customStyle="1" w:styleId="hgkelc">
    <w:name w:val="hgkelc"/>
    <w:basedOn w:val="Policepardfaut"/>
    <w:rsid w:val="00AF4FDB"/>
  </w:style>
  <w:style w:type="character" w:styleId="Lienhypertexte">
    <w:name w:val="Hyperlink"/>
    <w:basedOn w:val="Policepardfaut"/>
    <w:uiPriority w:val="99"/>
    <w:unhideWhenUsed/>
    <w:rsid w:val="00AF4FDB"/>
    <w:rPr>
      <w:color w:val="0563C1" w:themeColor="hyperlink"/>
      <w:u w:val="single"/>
    </w:rPr>
  </w:style>
  <w:style w:type="character" w:styleId="Mentionnonrsolue">
    <w:name w:val="Unresolved Mention"/>
    <w:basedOn w:val="Policepardfaut"/>
    <w:uiPriority w:val="99"/>
    <w:rsid w:val="00AF4FDB"/>
    <w:rPr>
      <w:color w:val="605E5C"/>
      <w:shd w:val="clear" w:color="auto" w:fill="E1DFDD"/>
    </w:rPr>
  </w:style>
  <w:style w:type="character" w:styleId="Lienhypertextesuivivisit">
    <w:name w:val="FollowedHyperlink"/>
    <w:basedOn w:val="Policepardfaut"/>
    <w:uiPriority w:val="99"/>
    <w:semiHidden/>
    <w:unhideWhenUsed/>
    <w:rsid w:val="00AF4FDB"/>
    <w:rPr>
      <w:color w:val="954F72" w:themeColor="followedHyperlink"/>
      <w:u w:val="single"/>
    </w:rPr>
  </w:style>
  <w:style w:type="character" w:customStyle="1" w:styleId="reference">
    <w:name w:val="reference"/>
    <w:basedOn w:val="Policepardfaut"/>
    <w:rsid w:val="00AF4FDB"/>
  </w:style>
  <w:style w:type="character" w:customStyle="1" w:styleId="anchor-text">
    <w:name w:val="anchor-text"/>
    <w:basedOn w:val="Policepardfaut"/>
    <w:rsid w:val="00AF4FDB"/>
  </w:style>
  <w:style w:type="paragraph" w:styleId="NormalWeb">
    <w:name w:val="Normal (Web)"/>
    <w:basedOn w:val="Normal"/>
    <w:uiPriority w:val="99"/>
    <w:unhideWhenUsed/>
    <w:rsid w:val="00B13E46"/>
    <w:pPr>
      <w:spacing w:before="100" w:beforeAutospacing="1" w:after="100" w:afterAutospacing="1"/>
    </w:pPr>
  </w:style>
  <w:style w:type="paragraph" w:customStyle="1" w:styleId="Bibliographie1">
    <w:name w:val="Bibliographie1"/>
    <w:basedOn w:val="Normal"/>
    <w:link w:val="BibliographyCar"/>
    <w:rsid w:val="00622556"/>
    <w:pPr>
      <w:tabs>
        <w:tab w:val="left" w:pos="380"/>
      </w:tabs>
      <w:spacing w:after="240"/>
      <w:ind w:left="384" w:hanging="384"/>
    </w:pPr>
  </w:style>
  <w:style w:type="character" w:customStyle="1" w:styleId="BibliographyCar">
    <w:name w:val="Bibliography Car"/>
    <w:basedOn w:val="Policepardfaut"/>
    <w:link w:val="Bibliographie1"/>
    <w:rsid w:val="00622556"/>
    <w:rPr>
      <w:rFonts w:eastAsiaTheme="minorEastAsia"/>
      <w:lang w:eastAsia="fr-FR"/>
    </w:rPr>
  </w:style>
  <w:style w:type="paragraph" w:styleId="Lgende">
    <w:name w:val="caption"/>
    <w:basedOn w:val="Normal"/>
    <w:next w:val="Normal"/>
    <w:uiPriority w:val="35"/>
    <w:unhideWhenUsed/>
    <w:qFormat/>
    <w:rsid w:val="00B519BD"/>
    <w:pPr>
      <w:spacing w:after="200"/>
    </w:pPr>
    <w:rPr>
      <w:i/>
      <w:iCs/>
      <w:color w:val="44546A" w:themeColor="text2"/>
      <w:sz w:val="18"/>
      <w:szCs w:val="18"/>
    </w:rPr>
  </w:style>
  <w:style w:type="paragraph" w:styleId="Rvision">
    <w:name w:val="Revision"/>
    <w:hidden/>
    <w:uiPriority w:val="99"/>
    <w:semiHidden/>
    <w:rsid w:val="00AC4242"/>
    <w:rPr>
      <w:rFonts w:eastAsiaTheme="minorEastAsia"/>
    </w:rPr>
  </w:style>
  <w:style w:type="character" w:styleId="Numrodeligne">
    <w:name w:val="line number"/>
    <w:basedOn w:val="Policepardfaut"/>
    <w:uiPriority w:val="99"/>
    <w:semiHidden/>
    <w:unhideWhenUsed/>
    <w:rsid w:val="003D7B21"/>
  </w:style>
  <w:style w:type="table" w:styleId="Grilledutableau">
    <w:name w:val="Table Grid"/>
    <w:basedOn w:val="TableauNormal"/>
    <w:uiPriority w:val="39"/>
    <w:rsid w:val="005E2A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Policepardfaut"/>
    <w:rsid w:val="001968DC"/>
  </w:style>
  <w:style w:type="paragraph" w:styleId="En-tte">
    <w:name w:val="header"/>
    <w:basedOn w:val="Normal"/>
    <w:link w:val="En-tteCar"/>
    <w:uiPriority w:val="99"/>
    <w:unhideWhenUsed/>
    <w:rsid w:val="00215E60"/>
    <w:pPr>
      <w:tabs>
        <w:tab w:val="center" w:pos="4536"/>
        <w:tab w:val="right" w:pos="9072"/>
      </w:tabs>
    </w:pPr>
  </w:style>
  <w:style w:type="character" w:customStyle="1" w:styleId="En-tteCar">
    <w:name w:val="En-tête Car"/>
    <w:basedOn w:val="Policepardfaut"/>
    <w:link w:val="En-tte"/>
    <w:uiPriority w:val="99"/>
    <w:rsid w:val="00215E60"/>
    <w:rPr>
      <w:rFonts w:ascii="Times New Roman" w:eastAsia="Times New Roman" w:hAnsi="Times New Roman" w:cs="Times New Roman"/>
      <w:kern w:val="0"/>
      <w:lang w:eastAsia="fr-FR"/>
      <w14:ligatures w14:val="none"/>
    </w:rPr>
  </w:style>
  <w:style w:type="paragraph" w:styleId="Pieddepage">
    <w:name w:val="footer"/>
    <w:basedOn w:val="Normal"/>
    <w:link w:val="PieddepageCar"/>
    <w:uiPriority w:val="99"/>
    <w:unhideWhenUsed/>
    <w:rsid w:val="00215E60"/>
    <w:pPr>
      <w:tabs>
        <w:tab w:val="center" w:pos="4536"/>
        <w:tab w:val="right" w:pos="9072"/>
      </w:tabs>
    </w:pPr>
  </w:style>
  <w:style w:type="character" w:customStyle="1" w:styleId="PieddepageCar">
    <w:name w:val="Pied de page Car"/>
    <w:basedOn w:val="Policepardfaut"/>
    <w:link w:val="Pieddepage"/>
    <w:uiPriority w:val="99"/>
    <w:rsid w:val="00215E60"/>
    <w:rPr>
      <w:rFonts w:ascii="Times New Roman" w:eastAsia="Times New Roman" w:hAnsi="Times New Roman" w:cs="Times New Roman"/>
      <w:kern w:val="0"/>
      <w:lang w:eastAsia="fr-FR"/>
      <w14:ligatures w14:val="none"/>
    </w:rPr>
  </w:style>
  <w:style w:type="table" w:customStyle="1" w:styleId="Grilledutableau1">
    <w:name w:val="Grille du tableau1"/>
    <w:basedOn w:val="TableauNormal"/>
    <w:next w:val="Grilledutableau"/>
    <w:uiPriority w:val="59"/>
    <w:rsid w:val="00797C3F"/>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900EF"/>
    <w:rPr>
      <w:sz w:val="16"/>
      <w:szCs w:val="16"/>
    </w:rPr>
  </w:style>
  <w:style w:type="paragraph" w:styleId="Commentaire">
    <w:name w:val="annotation text"/>
    <w:basedOn w:val="Normal"/>
    <w:link w:val="CommentaireCar"/>
    <w:uiPriority w:val="99"/>
    <w:semiHidden/>
    <w:unhideWhenUsed/>
    <w:rsid w:val="009900EF"/>
    <w:rPr>
      <w:sz w:val="20"/>
      <w:szCs w:val="20"/>
    </w:rPr>
  </w:style>
  <w:style w:type="character" w:customStyle="1" w:styleId="CommentaireCar">
    <w:name w:val="Commentaire Car"/>
    <w:basedOn w:val="Policepardfaut"/>
    <w:link w:val="Commentaire"/>
    <w:uiPriority w:val="99"/>
    <w:semiHidden/>
    <w:rsid w:val="009900EF"/>
    <w:rPr>
      <w:rFonts w:ascii="Times New Roman" w:eastAsia="Times New Roman" w:hAnsi="Times New Roman" w:cs="Times New Roman"/>
      <w:kern w:val="0"/>
      <w:sz w:val="20"/>
      <w:szCs w:val="20"/>
      <w:lang w:eastAsia="fr-FR"/>
      <w14:ligatures w14:val="none"/>
    </w:rPr>
  </w:style>
  <w:style w:type="paragraph" w:styleId="Objetducommentaire">
    <w:name w:val="annotation subject"/>
    <w:basedOn w:val="Commentaire"/>
    <w:next w:val="Commentaire"/>
    <w:link w:val="ObjetducommentaireCar"/>
    <w:uiPriority w:val="99"/>
    <w:semiHidden/>
    <w:unhideWhenUsed/>
    <w:rsid w:val="009900EF"/>
    <w:rPr>
      <w:b/>
      <w:bCs/>
    </w:rPr>
  </w:style>
  <w:style w:type="character" w:customStyle="1" w:styleId="ObjetducommentaireCar">
    <w:name w:val="Objet du commentaire Car"/>
    <w:basedOn w:val="CommentaireCar"/>
    <w:link w:val="Objetducommentaire"/>
    <w:uiPriority w:val="99"/>
    <w:semiHidden/>
    <w:rsid w:val="009900EF"/>
    <w:rPr>
      <w:rFonts w:ascii="Times New Roman" w:eastAsia="Times New Roman" w:hAnsi="Times New Roman" w:cs="Times New Roman"/>
      <w:b/>
      <w:bCs/>
      <w:kern w:val="0"/>
      <w:sz w:val="20"/>
      <w:szCs w:val="20"/>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73578">
      <w:bodyDiv w:val="1"/>
      <w:marLeft w:val="0"/>
      <w:marRight w:val="0"/>
      <w:marTop w:val="0"/>
      <w:marBottom w:val="0"/>
      <w:divBdr>
        <w:top w:val="none" w:sz="0" w:space="0" w:color="auto"/>
        <w:left w:val="none" w:sz="0" w:space="0" w:color="auto"/>
        <w:bottom w:val="none" w:sz="0" w:space="0" w:color="auto"/>
        <w:right w:val="none" w:sz="0" w:space="0" w:color="auto"/>
      </w:divBdr>
    </w:div>
    <w:div w:id="74059524">
      <w:bodyDiv w:val="1"/>
      <w:marLeft w:val="0"/>
      <w:marRight w:val="0"/>
      <w:marTop w:val="0"/>
      <w:marBottom w:val="0"/>
      <w:divBdr>
        <w:top w:val="none" w:sz="0" w:space="0" w:color="auto"/>
        <w:left w:val="none" w:sz="0" w:space="0" w:color="auto"/>
        <w:bottom w:val="none" w:sz="0" w:space="0" w:color="auto"/>
        <w:right w:val="none" w:sz="0" w:space="0" w:color="auto"/>
      </w:divBdr>
      <w:divsChild>
        <w:div w:id="1173300297">
          <w:marLeft w:val="0"/>
          <w:marRight w:val="0"/>
          <w:marTop w:val="0"/>
          <w:marBottom w:val="0"/>
          <w:divBdr>
            <w:top w:val="none" w:sz="0" w:space="0" w:color="auto"/>
            <w:left w:val="none" w:sz="0" w:space="0" w:color="auto"/>
            <w:bottom w:val="none" w:sz="0" w:space="0" w:color="auto"/>
            <w:right w:val="none" w:sz="0" w:space="0" w:color="auto"/>
          </w:divBdr>
          <w:divsChild>
            <w:div w:id="754546294">
              <w:marLeft w:val="0"/>
              <w:marRight w:val="0"/>
              <w:marTop w:val="0"/>
              <w:marBottom w:val="0"/>
              <w:divBdr>
                <w:top w:val="none" w:sz="0" w:space="0" w:color="auto"/>
                <w:left w:val="none" w:sz="0" w:space="0" w:color="auto"/>
                <w:bottom w:val="none" w:sz="0" w:space="0" w:color="auto"/>
                <w:right w:val="none" w:sz="0" w:space="0" w:color="auto"/>
              </w:divBdr>
              <w:divsChild>
                <w:div w:id="418405203">
                  <w:marLeft w:val="0"/>
                  <w:marRight w:val="0"/>
                  <w:marTop w:val="0"/>
                  <w:marBottom w:val="0"/>
                  <w:divBdr>
                    <w:top w:val="none" w:sz="0" w:space="0" w:color="auto"/>
                    <w:left w:val="none" w:sz="0" w:space="0" w:color="auto"/>
                    <w:bottom w:val="none" w:sz="0" w:space="0" w:color="auto"/>
                    <w:right w:val="none" w:sz="0" w:space="0" w:color="auto"/>
                  </w:divBdr>
                  <w:divsChild>
                    <w:div w:id="1536886625">
                      <w:marLeft w:val="0"/>
                      <w:marRight w:val="0"/>
                      <w:marTop w:val="0"/>
                      <w:marBottom w:val="0"/>
                      <w:divBdr>
                        <w:top w:val="none" w:sz="0" w:space="0" w:color="auto"/>
                        <w:left w:val="none" w:sz="0" w:space="0" w:color="auto"/>
                        <w:bottom w:val="none" w:sz="0" w:space="0" w:color="auto"/>
                        <w:right w:val="none" w:sz="0" w:space="0" w:color="auto"/>
                      </w:divBdr>
                      <w:divsChild>
                        <w:div w:id="77139131">
                          <w:marLeft w:val="0"/>
                          <w:marRight w:val="0"/>
                          <w:marTop w:val="0"/>
                          <w:marBottom w:val="0"/>
                          <w:divBdr>
                            <w:top w:val="none" w:sz="0" w:space="0" w:color="auto"/>
                            <w:left w:val="none" w:sz="0" w:space="0" w:color="auto"/>
                            <w:bottom w:val="none" w:sz="0" w:space="0" w:color="auto"/>
                            <w:right w:val="none" w:sz="0" w:space="0" w:color="auto"/>
                          </w:divBdr>
                          <w:divsChild>
                            <w:div w:id="184758112">
                              <w:marLeft w:val="0"/>
                              <w:marRight w:val="0"/>
                              <w:marTop w:val="0"/>
                              <w:marBottom w:val="0"/>
                              <w:divBdr>
                                <w:top w:val="none" w:sz="0" w:space="0" w:color="auto"/>
                                <w:left w:val="none" w:sz="0" w:space="0" w:color="auto"/>
                                <w:bottom w:val="none" w:sz="0" w:space="0" w:color="auto"/>
                                <w:right w:val="none" w:sz="0" w:space="0" w:color="auto"/>
                              </w:divBdr>
                              <w:divsChild>
                                <w:div w:id="195343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224578">
      <w:bodyDiv w:val="1"/>
      <w:marLeft w:val="0"/>
      <w:marRight w:val="0"/>
      <w:marTop w:val="0"/>
      <w:marBottom w:val="0"/>
      <w:divBdr>
        <w:top w:val="none" w:sz="0" w:space="0" w:color="auto"/>
        <w:left w:val="none" w:sz="0" w:space="0" w:color="auto"/>
        <w:bottom w:val="none" w:sz="0" w:space="0" w:color="auto"/>
        <w:right w:val="none" w:sz="0" w:space="0" w:color="auto"/>
      </w:divBdr>
      <w:divsChild>
        <w:div w:id="888801564">
          <w:marLeft w:val="0"/>
          <w:marRight w:val="0"/>
          <w:marTop w:val="0"/>
          <w:marBottom w:val="0"/>
          <w:divBdr>
            <w:top w:val="none" w:sz="0" w:space="0" w:color="auto"/>
            <w:left w:val="none" w:sz="0" w:space="0" w:color="auto"/>
            <w:bottom w:val="none" w:sz="0" w:space="0" w:color="auto"/>
            <w:right w:val="none" w:sz="0" w:space="0" w:color="auto"/>
          </w:divBdr>
          <w:divsChild>
            <w:div w:id="397478153">
              <w:marLeft w:val="0"/>
              <w:marRight w:val="0"/>
              <w:marTop w:val="0"/>
              <w:marBottom w:val="0"/>
              <w:divBdr>
                <w:top w:val="none" w:sz="0" w:space="0" w:color="auto"/>
                <w:left w:val="none" w:sz="0" w:space="0" w:color="auto"/>
                <w:bottom w:val="none" w:sz="0" w:space="0" w:color="auto"/>
                <w:right w:val="none" w:sz="0" w:space="0" w:color="auto"/>
              </w:divBdr>
              <w:divsChild>
                <w:div w:id="40688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35097">
      <w:bodyDiv w:val="1"/>
      <w:marLeft w:val="0"/>
      <w:marRight w:val="0"/>
      <w:marTop w:val="0"/>
      <w:marBottom w:val="0"/>
      <w:divBdr>
        <w:top w:val="none" w:sz="0" w:space="0" w:color="auto"/>
        <w:left w:val="none" w:sz="0" w:space="0" w:color="auto"/>
        <w:bottom w:val="none" w:sz="0" w:space="0" w:color="auto"/>
        <w:right w:val="none" w:sz="0" w:space="0" w:color="auto"/>
      </w:divBdr>
    </w:div>
    <w:div w:id="180052721">
      <w:bodyDiv w:val="1"/>
      <w:marLeft w:val="0"/>
      <w:marRight w:val="0"/>
      <w:marTop w:val="0"/>
      <w:marBottom w:val="0"/>
      <w:divBdr>
        <w:top w:val="none" w:sz="0" w:space="0" w:color="auto"/>
        <w:left w:val="none" w:sz="0" w:space="0" w:color="auto"/>
        <w:bottom w:val="none" w:sz="0" w:space="0" w:color="auto"/>
        <w:right w:val="none" w:sz="0" w:space="0" w:color="auto"/>
      </w:divBdr>
    </w:div>
    <w:div w:id="196309676">
      <w:bodyDiv w:val="1"/>
      <w:marLeft w:val="0"/>
      <w:marRight w:val="0"/>
      <w:marTop w:val="0"/>
      <w:marBottom w:val="0"/>
      <w:divBdr>
        <w:top w:val="none" w:sz="0" w:space="0" w:color="auto"/>
        <w:left w:val="none" w:sz="0" w:space="0" w:color="auto"/>
        <w:bottom w:val="none" w:sz="0" w:space="0" w:color="auto"/>
        <w:right w:val="none" w:sz="0" w:space="0" w:color="auto"/>
      </w:divBdr>
      <w:divsChild>
        <w:div w:id="1880118512">
          <w:marLeft w:val="0"/>
          <w:marRight w:val="0"/>
          <w:marTop w:val="0"/>
          <w:marBottom w:val="0"/>
          <w:divBdr>
            <w:top w:val="none" w:sz="0" w:space="0" w:color="auto"/>
            <w:left w:val="none" w:sz="0" w:space="0" w:color="auto"/>
            <w:bottom w:val="none" w:sz="0" w:space="0" w:color="auto"/>
            <w:right w:val="none" w:sz="0" w:space="0" w:color="auto"/>
          </w:divBdr>
          <w:divsChild>
            <w:div w:id="1095439534">
              <w:marLeft w:val="0"/>
              <w:marRight w:val="0"/>
              <w:marTop w:val="0"/>
              <w:marBottom w:val="0"/>
              <w:divBdr>
                <w:top w:val="none" w:sz="0" w:space="0" w:color="auto"/>
                <w:left w:val="none" w:sz="0" w:space="0" w:color="auto"/>
                <w:bottom w:val="none" w:sz="0" w:space="0" w:color="auto"/>
                <w:right w:val="none" w:sz="0" w:space="0" w:color="auto"/>
              </w:divBdr>
              <w:divsChild>
                <w:div w:id="12843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64190">
      <w:bodyDiv w:val="1"/>
      <w:marLeft w:val="0"/>
      <w:marRight w:val="0"/>
      <w:marTop w:val="0"/>
      <w:marBottom w:val="0"/>
      <w:divBdr>
        <w:top w:val="none" w:sz="0" w:space="0" w:color="auto"/>
        <w:left w:val="none" w:sz="0" w:space="0" w:color="auto"/>
        <w:bottom w:val="none" w:sz="0" w:space="0" w:color="auto"/>
        <w:right w:val="none" w:sz="0" w:space="0" w:color="auto"/>
      </w:divBdr>
    </w:div>
    <w:div w:id="278221070">
      <w:bodyDiv w:val="1"/>
      <w:marLeft w:val="0"/>
      <w:marRight w:val="0"/>
      <w:marTop w:val="0"/>
      <w:marBottom w:val="0"/>
      <w:divBdr>
        <w:top w:val="none" w:sz="0" w:space="0" w:color="auto"/>
        <w:left w:val="none" w:sz="0" w:space="0" w:color="auto"/>
        <w:bottom w:val="none" w:sz="0" w:space="0" w:color="auto"/>
        <w:right w:val="none" w:sz="0" w:space="0" w:color="auto"/>
      </w:divBdr>
    </w:div>
    <w:div w:id="303973041">
      <w:bodyDiv w:val="1"/>
      <w:marLeft w:val="0"/>
      <w:marRight w:val="0"/>
      <w:marTop w:val="0"/>
      <w:marBottom w:val="0"/>
      <w:divBdr>
        <w:top w:val="none" w:sz="0" w:space="0" w:color="auto"/>
        <w:left w:val="none" w:sz="0" w:space="0" w:color="auto"/>
        <w:bottom w:val="none" w:sz="0" w:space="0" w:color="auto"/>
        <w:right w:val="none" w:sz="0" w:space="0" w:color="auto"/>
      </w:divBdr>
    </w:div>
    <w:div w:id="370610897">
      <w:bodyDiv w:val="1"/>
      <w:marLeft w:val="360"/>
      <w:marRight w:val="360"/>
      <w:marTop w:val="360"/>
      <w:marBottom w:val="360"/>
      <w:divBdr>
        <w:top w:val="none" w:sz="0" w:space="0" w:color="auto"/>
        <w:left w:val="none" w:sz="0" w:space="0" w:color="auto"/>
        <w:bottom w:val="none" w:sz="0" w:space="0" w:color="auto"/>
        <w:right w:val="none" w:sz="0" w:space="0" w:color="auto"/>
      </w:divBdr>
    </w:div>
    <w:div w:id="396128005">
      <w:bodyDiv w:val="1"/>
      <w:marLeft w:val="0"/>
      <w:marRight w:val="0"/>
      <w:marTop w:val="0"/>
      <w:marBottom w:val="0"/>
      <w:divBdr>
        <w:top w:val="none" w:sz="0" w:space="0" w:color="auto"/>
        <w:left w:val="none" w:sz="0" w:space="0" w:color="auto"/>
        <w:bottom w:val="none" w:sz="0" w:space="0" w:color="auto"/>
        <w:right w:val="none" w:sz="0" w:space="0" w:color="auto"/>
      </w:divBdr>
    </w:div>
    <w:div w:id="398600827">
      <w:bodyDiv w:val="1"/>
      <w:marLeft w:val="0"/>
      <w:marRight w:val="0"/>
      <w:marTop w:val="0"/>
      <w:marBottom w:val="0"/>
      <w:divBdr>
        <w:top w:val="none" w:sz="0" w:space="0" w:color="auto"/>
        <w:left w:val="none" w:sz="0" w:space="0" w:color="auto"/>
        <w:bottom w:val="none" w:sz="0" w:space="0" w:color="auto"/>
        <w:right w:val="none" w:sz="0" w:space="0" w:color="auto"/>
      </w:divBdr>
    </w:div>
    <w:div w:id="415253939">
      <w:bodyDiv w:val="1"/>
      <w:marLeft w:val="0"/>
      <w:marRight w:val="0"/>
      <w:marTop w:val="0"/>
      <w:marBottom w:val="0"/>
      <w:divBdr>
        <w:top w:val="none" w:sz="0" w:space="0" w:color="auto"/>
        <w:left w:val="none" w:sz="0" w:space="0" w:color="auto"/>
        <w:bottom w:val="none" w:sz="0" w:space="0" w:color="auto"/>
        <w:right w:val="none" w:sz="0" w:space="0" w:color="auto"/>
      </w:divBdr>
    </w:div>
    <w:div w:id="463082165">
      <w:bodyDiv w:val="1"/>
      <w:marLeft w:val="0"/>
      <w:marRight w:val="0"/>
      <w:marTop w:val="0"/>
      <w:marBottom w:val="0"/>
      <w:divBdr>
        <w:top w:val="none" w:sz="0" w:space="0" w:color="auto"/>
        <w:left w:val="none" w:sz="0" w:space="0" w:color="auto"/>
        <w:bottom w:val="none" w:sz="0" w:space="0" w:color="auto"/>
        <w:right w:val="none" w:sz="0" w:space="0" w:color="auto"/>
      </w:divBdr>
    </w:div>
    <w:div w:id="567110061">
      <w:bodyDiv w:val="1"/>
      <w:marLeft w:val="0"/>
      <w:marRight w:val="0"/>
      <w:marTop w:val="0"/>
      <w:marBottom w:val="0"/>
      <w:divBdr>
        <w:top w:val="none" w:sz="0" w:space="0" w:color="auto"/>
        <w:left w:val="none" w:sz="0" w:space="0" w:color="auto"/>
        <w:bottom w:val="none" w:sz="0" w:space="0" w:color="auto"/>
        <w:right w:val="none" w:sz="0" w:space="0" w:color="auto"/>
      </w:divBdr>
    </w:div>
    <w:div w:id="614486557">
      <w:bodyDiv w:val="1"/>
      <w:marLeft w:val="0"/>
      <w:marRight w:val="0"/>
      <w:marTop w:val="0"/>
      <w:marBottom w:val="0"/>
      <w:divBdr>
        <w:top w:val="none" w:sz="0" w:space="0" w:color="auto"/>
        <w:left w:val="none" w:sz="0" w:space="0" w:color="auto"/>
        <w:bottom w:val="none" w:sz="0" w:space="0" w:color="auto"/>
        <w:right w:val="none" w:sz="0" w:space="0" w:color="auto"/>
      </w:divBdr>
    </w:div>
    <w:div w:id="616067000">
      <w:bodyDiv w:val="1"/>
      <w:marLeft w:val="0"/>
      <w:marRight w:val="0"/>
      <w:marTop w:val="0"/>
      <w:marBottom w:val="0"/>
      <w:divBdr>
        <w:top w:val="none" w:sz="0" w:space="0" w:color="auto"/>
        <w:left w:val="none" w:sz="0" w:space="0" w:color="auto"/>
        <w:bottom w:val="none" w:sz="0" w:space="0" w:color="auto"/>
        <w:right w:val="none" w:sz="0" w:space="0" w:color="auto"/>
      </w:divBdr>
    </w:div>
    <w:div w:id="751008478">
      <w:bodyDiv w:val="1"/>
      <w:marLeft w:val="0"/>
      <w:marRight w:val="0"/>
      <w:marTop w:val="0"/>
      <w:marBottom w:val="0"/>
      <w:divBdr>
        <w:top w:val="none" w:sz="0" w:space="0" w:color="auto"/>
        <w:left w:val="none" w:sz="0" w:space="0" w:color="auto"/>
        <w:bottom w:val="none" w:sz="0" w:space="0" w:color="auto"/>
        <w:right w:val="none" w:sz="0" w:space="0" w:color="auto"/>
      </w:divBdr>
    </w:div>
    <w:div w:id="792214555">
      <w:bodyDiv w:val="1"/>
      <w:marLeft w:val="0"/>
      <w:marRight w:val="0"/>
      <w:marTop w:val="0"/>
      <w:marBottom w:val="0"/>
      <w:divBdr>
        <w:top w:val="none" w:sz="0" w:space="0" w:color="auto"/>
        <w:left w:val="none" w:sz="0" w:space="0" w:color="auto"/>
        <w:bottom w:val="none" w:sz="0" w:space="0" w:color="auto"/>
        <w:right w:val="none" w:sz="0" w:space="0" w:color="auto"/>
      </w:divBdr>
    </w:div>
    <w:div w:id="812403544">
      <w:bodyDiv w:val="1"/>
      <w:marLeft w:val="0"/>
      <w:marRight w:val="0"/>
      <w:marTop w:val="0"/>
      <w:marBottom w:val="0"/>
      <w:divBdr>
        <w:top w:val="none" w:sz="0" w:space="0" w:color="auto"/>
        <w:left w:val="none" w:sz="0" w:space="0" w:color="auto"/>
        <w:bottom w:val="none" w:sz="0" w:space="0" w:color="auto"/>
        <w:right w:val="none" w:sz="0" w:space="0" w:color="auto"/>
      </w:divBdr>
    </w:div>
    <w:div w:id="822739588">
      <w:bodyDiv w:val="1"/>
      <w:marLeft w:val="0"/>
      <w:marRight w:val="0"/>
      <w:marTop w:val="0"/>
      <w:marBottom w:val="0"/>
      <w:divBdr>
        <w:top w:val="none" w:sz="0" w:space="0" w:color="auto"/>
        <w:left w:val="none" w:sz="0" w:space="0" w:color="auto"/>
        <w:bottom w:val="none" w:sz="0" w:space="0" w:color="auto"/>
        <w:right w:val="none" w:sz="0" w:space="0" w:color="auto"/>
      </w:divBdr>
    </w:div>
    <w:div w:id="831869670">
      <w:bodyDiv w:val="1"/>
      <w:marLeft w:val="0"/>
      <w:marRight w:val="0"/>
      <w:marTop w:val="0"/>
      <w:marBottom w:val="0"/>
      <w:divBdr>
        <w:top w:val="none" w:sz="0" w:space="0" w:color="auto"/>
        <w:left w:val="none" w:sz="0" w:space="0" w:color="auto"/>
        <w:bottom w:val="none" w:sz="0" w:space="0" w:color="auto"/>
        <w:right w:val="none" w:sz="0" w:space="0" w:color="auto"/>
      </w:divBdr>
    </w:div>
    <w:div w:id="910386867">
      <w:bodyDiv w:val="1"/>
      <w:marLeft w:val="0"/>
      <w:marRight w:val="0"/>
      <w:marTop w:val="0"/>
      <w:marBottom w:val="0"/>
      <w:divBdr>
        <w:top w:val="none" w:sz="0" w:space="0" w:color="auto"/>
        <w:left w:val="none" w:sz="0" w:space="0" w:color="auto"/>
        <w:bottom w:val="none" w:sz="0" w:space="0" w:color="auto"/>
        <w:right w:val="none" w:sz="0" w:space="0" w:color="auto"/>
      </w:divBdr>
    </w:div>
    <w:div w:id="952446474">
      <w:bodyDiv w:val="1"/>
      <w:marLeft w:val="0"/>
      <w:marRight w:val="0"/>
      <w:marTop w:val="0"/>
      <w:marBottom w:val="0"/>
      <w:divBdr>
        <w:top w:val="none" w:sz="0" w:space="0" w:color="auto"/>
        <w:left w:val="none" w:sz="0" w:space="0" w:color="auto"/>
        <w:bottom w:val="none" w:sz="0" w:space="0" w:color="auto"/>
        <w:right w:val="none" w:sz="0" w:space="0" w:color="auto"/>
      </w:divBdr>
    </w:div>
    <w:div w:id="1004942525">
      <w:bodyDiv w:val="1"/>
      <w:marLeft w:val="0"/>
      <w:marRight w:val="0"/>
      <w:marTop w:val="0"/>
      <w:marBottom w:val="0"/>
      <w:divBdr>
        <w:top w:val="none" w:sz="0" w:space="0" w:color="auto"/>
        <w:left w:val="none" w:sz="0" w:space="0" w:color="auto"/>
        <w:bottom w:val="none" w:sz="0" w:space="0" w:color="auto"/>
        <w:right w:val="none" w:sz="0" w:space="0" w:color="auto"/>
      </w:divBdr>
    </w:div>
    <w:div w:id="1007713256">
      <w:bodyDiv w:val="1"/>
      <w:marLeft w:val="360"/>
      <w:marRight w:val="360"/>
      <w:marTop w:val="360"/>
      <w:marBottom w:val="360"/>
      <w:divBdr>
        <w:top w:val="none" w:sz="0" w:space="0" w:color="auto"/>
        <w:left w:val="none" w:sz="0" w:space="0" w:color="auto"/>
        <w:bottom w:val="none" w:sz="0" w:space="0" w:color="auto"/>
        <w:right w:val="none" w:sz="0" w:space="0" w:color="auto"/>
      </w:divBdr>
    </w:div>
    <w:div w:id="1188447396">
      <w:bodyDiv w:val="1"/>
      <w:marLeft w:val="360"/>
      <w:marRight w:val="360"/>
      <w:marTop w:val="360"/>
      <w:marBottom w:val="360"/>
      <w:divBdr>
        <w:top w:val="none" w:sz="0" w:space="0" w:color="auto"/>
        <w:left w:val="none" w:sz="0" w:space="0" w:color="auto"/>
        <w:bottom w:val="none" w:sz="0" w:space="0" w:color="auto"/>
        <w:right w:val="none" w:sz="0" w:space="0" w:color="auto"/>
      </w:divBdr>
    </w:div>
    <w:div w:id="1264260956">
      <w:bodyDiv w:val="1"/>
      <w:marLeft w:val="0"/>
      <w:marRight w:val="0"/>
      <w:marTop w:val="0"/>
      <w:marBottom w:val="0"/>
      <w:divBdr>
        <w:top w:val="none" w:sz="0" w:space="0" w:color="auto"/>
        <w:left w:val="none" w:sz="0" w:space="0" w:color="auto"/>
        <w:bottom w:val="none" w:sz="0" w:space="0" w:color="auto"/>
        <w:right w:val="none" w:sz="0" w:space="0" w:color="auto"/>
      </w:divBdr>
      <w:divsChild>
        <w:div w:id="1289775744">
          <w:marLeft w:val="0"/>
          <w:marRight w:val="0"/>
          <w:marTop w:val="0"/>
          <w:marBottom w:val="0"/>
          <w:divBdr>
            <w:top w:val="none" w:sz="0" w:space="0" w:color="auto"/>
            <w:left w:val="none" w:sz="0" w:space="0" w:color="auto"/>
            <w:bottom w:val="none" w:sz="0" w:space="0" w:color="auto"/>
            <w:right w:val="none" w:sz="0" w:space="0" w:color="auto"/>
          </w:divBdr>
          <w:divsChild>
            <w:div w:id="1811021933">
              <w:marLeft w:val="0"/>
              <w:marRight w:val="0"/>
              <w:marTop w:val="0"/>
              <w:marBottom w:val="0"/>
              <w:divBdr>
                <w:top w:val="none" w:sz="0" w:space="0" w:color="auto"/>
                <w:left w:val="none" w:sz="0" w:space="0" w:color="auto"/>
                <w:bottom w:val="none" w:sz="0" w:space="0" w:color="auto"/>
                <w:right w:val="none" w:sz="0" w:space="0" w:color="auto"/>
              </w:divBdr>
              <w:divsChild>
                <w:div w:id="442770994">
                  <w:marLeft w:val="0"/>
                  <w:marRight w:val="0"/>
                  <w:marTop w:val="0"/>
                  <w:marBottom w:val="0"/>
                  <w:divBdr>
                    <w:top w:val="none" w:sz="0" w:space="0" w:color="auto"/>
                    <w:left w:val="none" w:sz="0" w:space="0" w:color="auto"/>
                    <w:bottom w:val="none" w:sz="0" w:space="0" w:color="auto"/>
                    <w:right w:val="none" w:sz="0" w:space="0" w:color="auto"/>
                  </w:divBdr>
                  <w:divsChild>
                    <w:div w:id="97532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694803">
      <w:bodyDiv w:val="1"/>
      <w:marLeft w:val="0"/>
      <w:marRight w:val="0"/>
      <w:marTop w:val="0"/>
      <w:marBottom w:val="0"/>
      <w:divBdr>
        <w:top w:val="none" w:sz="0" w:space="0" w:color="auto"/>
        <w:left w:val="none" w:sz="0" w:space="0" w:color="auto"/>
        <w:bottom w:val="none" w:sz="0" w:space="0" w:color="auto"/>
        <w:right w:val="none" w:sz="0" w:space="0" w:color="auto"/>
      </w:divBdr>
    </w:div>
    <w:div w:id="1304850953">
      <w:bodyDiv w:val="1"/>
      <w:marLeft w:val="0"/>
      <w:marRight w:val="0"/>
      <w:marTop w:val="0"/>
      <w:marBottom w:val="0"/>
      <w:divBdr>
        <w:top w:val="none" w:sz="0" w:space="0" w:color="auto"/>
        <w:left w:val="none" w:sz="0" w:space="0" w:color="auto"/>
        <w:bottom w:val="none" w:sz="0" w:space="0" w:color="auto"/>
        <w:right w:val="none" w:sz="0" w:space="0" w:color="auto"/>
      </w:divBdr>
    </w:div>
    <w:div w:id="1408259702">
      <w:bodyDiv w:val="1"/>
      <w:marLeft w:val="0"/>
      <w:marRight w:val="0"/>
      <w:marTop w:val="0"/>
      <w:marBottom w:val="0"/>
      <w:divBdr>
        <w:top w:val="none" w:sz="0" w:space="0" w:color="auto"/>
        <w:left w:val="none" w:sz="0" w:space="0" w:color="auto"/>
        <w:bottom w:val="none" w:sz="0" w:space="0" w:color="auto"/>
        <w:right w:val="none" w:sz="0" w:space="0" w:color="auto"/>
      </w:divBdr>
    </w:div>
    <w:div w:id="1433893681">
      <w:bodyDiv w:val="1"/>
      <w:marLeft w:val="0"/>
      <w:marRight w:val="0"/>
      <w:marTop w:val="0"/>
      <w:marBottom w:val="0"/>
      <w:divBdr>
        <w:top w:val="none" w:sz="0" w:space="0" w:color="auto"/>
        <w:left w:val="none" w:sz="0" w:space="0" w:color="auto"/>
        <w:bottom w:val="none" w:sz="0" w:space="0" w:color="auto"/>
        <w:right w:val="none" w:sz="0" w:space="0" w:color="auto"/>
      </w:divBdr>
    </w:div>
    <w:div w:id="1493335411">
      <w:bodyDiv w:val="1"/>
      <w:marLeft w:val="0"/>
      <w:marRight w:val="0"/>
      <w:marTop w:val="0"/>
      <w:marBottom w:val="0"/>
      <w:divBdr>
        <w:top w:val="none" w:sz="0" w:space="0" w:color="auto"/>
        <w:left w:val="none" w:sz="0" w:space="0" w:color="auto"/>
        <w:bottom w:val="none" w:sz="0" w:space="0" w:color="auto"/>
        <w:right w:val="none" w:sz="0" w:space="0" w:color="auto"/>
      </w:divBdr>
      <w:divsChild>
        <w:div w:id="1319574716">
          <w:marLeft w:val="0"/>
          <w:marRight w:val="0"/>
          <w:marTop w:val="0"/>
          <w:marBottom w:val="0"/>
          <w:divBdr>
            <w:top w:val="none" w:sz="0" w:space="0" w:color="auto"/>
            <w:left w:val="none" w:sz="0" w:space="0" w:color="auto"/>
            <w:bottom w:val="none" w:sz="0" w:space="0" w:color="auto"/>
            <w:right w:val="none" w:sz="0" w:space="0" w:color="auto"/>
          </w:divBdr>
          <w:divsChild>
            <w:div w:id="1098252700">
              <w:marLeft w:val="0"/>
              <w:marRight w:val="0"/>
              <w:marTop w:val="0"/>
              <w:marBottom w:val="0"/>
              <w:divBdr>
                <w:top w:val="none" w:sz="0" w:space="0" w:color="auto"/>
                <w:left w:val="none" w:sz="0" w:space="0" w:color="auto"/>
                <w:bottom w:val="none" w:sz="0" w:space="0" w:color="auto"/>
                <w:right w:val="none" w:sz="0" w:space="0" w:color="auto"/>
              </w:divBdr>
              <w:divsChild>
                <w:div w:id="1868828521">
                  <w:marLeft w:val="0"/>
                  <w:marRight w:val="0"/>
                  <w:marTop w:val="0"/>
                  <w:marBottom w:val="0"/>
                  <w:divBdr>
                    <w:top w:val="none" w:sz="0" w:space="0" w:color="auto"/>
                    <w:left w:val="none" w:sz="0" w:space="0" w:color="auto"/>
                    <w:bottom w:val="none" w:sz="0" w:space="0" w:color="auto"/>
                    <w:right w:val="none" w:sz="0" w:space="0" w:color="auto"/>
                  </w:divBdr>
                  <w:divsChild>
                    <w:div w:id="4793820">
                      <w:marLeft w:val="0"/>
                      <w:marRight w:val="0"/>
                      <w:marTop w:val="0"/>
                      <w:marBottom w:val="0"/>
                      <w:divBdr>
                        <w:top w:val="none" w:sz="0" w:space="0" w:color="auto"/>
                        <w:left w:val="none" w:sz="0" w:space="0" w:color="auto"/>
                        <w:bottom w:val="none" w:sz="0" w:space="0" w:color="auto"/>
                        <w:right w:val="none" w:sz="0" w:space="0" w:color="auto"/>
                      </w:divBdr>
                      <w:divsChild>
                        <w:div w:id="2055036074">
                          <w:marLeft w:val="0"/>
                          <w:marRight w:val="0"/>
                          <w:marTop w:val="0"/>
                          <w:marBottom w:val="0"/>
                          <w:divBdr>
                            <w:top w:val="none" w:sz="0" w:space="0" w:color="auto"/>
                            <w:left w:val="none" w:sz="0" w:space="0" w:color="auto"/>
                            <w:bottom w:val="none" w:sz="0" w:space="0" w:color="auto"/>
                            <w:right w:val="none" w:sz="0" w:space="0" w:color="auto"/>
                          </w:divBdr>
                          <w:divsChild>
                            <w:div w:id="1227836698">
                              <w:marLeft w:val="0"/>
                              <w:marRight w:val="0"/>
                              <w:marTop w:val="0"/>
                              <w:marBottom w:val="0"/>
                              <w:divBdr>
                                <w:top w:val="none" w:sz="0" w:space="0" w:color="auto"/>
                                <w:left w:val="none" w:sz="0" w:space="0" w:color="auto"/>
                                <w:bottom w:val="none" w:sz="0" w:space="0" w:color="auto"/>
                                <w:right w:val="none" w:sz="0" w:space="0" w:color="auto"/>
                              </w:divBdr>
                              <w:divsChild>
                                <w:div w:id="114315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3328150">
      <w:bodyDiv w:val="1"/>
      <w:marLeft w:val="0"/>
      <w:marRight w:val="0"/>
      <w:marTop w:val="0"/>
      <w:marBottom w:val="0"/>
      <w:divBdr>
        <w:top w:val="none" w:sz="0" w:space="0" w:color="auto"/>
        <w:left w:val="none" w:sz="0" w:space="0" w:color="auto"/>
        <w:bottom w:val="none" w:sz="0" w:space="0" w:color="auto"/>
        <w:right w:val="none" w:sz="0" w:space="0" w:color="auto"/>
      </w:divBdr>
      <w:divsChild>
        <w:div w:id="1082335447">
          <w:marLeft w:val="0"/>
          <w:marRight w:val="0"/>
          <w:marTop w:val="0"/>
          <w:marBottom w:val="0"/>
          <w:divBdr>
            <w:top w:val="none" w:sz="0" w:space="0" w:color="auto"/>
            <w:left w:val="none" w:sz="0" w:space="0" w:color="auto"/>
            <w:bottom w:val="none" w:sz="0" w:space="0" w:color="auto"/>
            <w:right w:val="none" w:sz="0" w:space="0" w:color="auto"/>
          </w:divBdr>
          <w:divsChild>
            <w:div w:id="316999315">
              <w:marLeft w:val="0"/>
              <w:marRight w:val="0"/>
              <w:marTop w:val="0"/>
              <w:marBottom w:val="0"/>
              <w:divBdr>
                <w:top w:val="none" w:sz="0" w:space="0" w:color="auto"/>
                <w:left w:val="none" w:sz="0" w:space="0" w:color="auto"/>
                <w:bottom w:val="none" w:sz="0" w:space="0" w:color="auto"/>
                <w:right w:val="none" w:sz="0" w:space="0" w:color="auto"/>
              </w:divBdr>
              <w:divsChild>
                <w:div w:id="38838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422772">
      <w:bodyDiv w:val="1"/>
      <w:marLeft w:val="0"/>
      <w:marRight w:val="0"/>
      <w:marTop w:val="0"/>
      <w:marBottom w:val="0"/>
      <w:divBdr>
        <w:top w:val="none" w:sz="0" w:space="0" w:color="auto"/>
        <w:left w:val="none" w:sz="0" w:space="0" w:color="auto"/>
        <w:bottom w:val="none" w:sz="0" w:space="0" w:color="auto"/>
        <w:right w:val="none" w:sz="0" w:space="0" w:color="auto"/>
      </w:divBdr>
    </w:div>
    <w:div w:id="1588996861">
      <w:bodyDiv w:val="1"/>
      <w:marLeft w:val="0"/>
      <w:marRight w:val="0"/>
      <w:marTop w:val="0"/>
      <w:marBottom w:val="0"/>
      <w:divBdr>
        <w:top w:val="none" w:sz="0" w:space="0" w:color="auto"/>
        <w:left w:val="none" w:sz="0" w:space="0" w:color="auto"/>
        <w:bottom w:val="none" w:sz="0" w:space="0" w:color="auto"/>
        <w:right w:val="none" w:sz="0" w:space="0" w:color="auto"/>
      </w:divBdr>
    </w:div>
    <w:div w:id="1624926323">
      <w:bodyDiv w:val="1"/>
      <w:marLeft w:val="0"/>
      <w:marRight w:val="0"/>
      <w:marTop w:val="0"/>
      <w:marBottom w:val="0"/>
      <w:divBdr>
        <w:top w:val="none" w:sz="0" w:space="0" w:color="auto"/>
        <w:left w:val="none" w:sz="0" w:space="0" w:color="auto"/>
        <w:bottom w:val="none" w:sz="0" w:space="0" w:color="auto"/>
        <w:right w:val="none" w:sz="0" w:space="0" w:color="auto"/>
      </w:divBdr>
    </w:div>
    <w:div w:id="1666473700">
      <w:bodyDiv w:val="1"/>
      <w:marLeft w:val="0"/>
      <w:marRight w:val="0"/>
      <w:marTop w:val="0"/>
      <w:marBottom w:val="0"/>
      <w:divBdr>
        <w:top w:val="none" w:sz="0" w:space="0" w:color="auto"/>
        <w:left w:val="none" w:sz="0" w:space="0" w:color="auto"/>
        <w:bottom w:val="none" w:sz="0" w:space="0" w:color="auto"/>
        <w:right w:val="none" w:sz="0" w:space="0" w:color="auto"/>
      </w:divBdr>
    </w:div>
    <w:div w:id="1673410331">
      <w:bodyDiv w:val="1"/>
      <w:marLeft w:val="0"/>
      <w:marRight w:val="0"/>
      <w:marTop w:val="0"/>
      <w:marBottom w:val="0"/>
      <w:divBdr>
        <w:top w:val="none" w:sz="0" w:space="0" w:color="auto"/>
        <w:left w:val="none" w:sz="0" w:space="0" w:color="auto"/>
        <w:bottom w:val="none" w:sz="0" w:space="0" w:color="auto"/>
        <w:right w:val="none" w:sz="0" w:space="0" w:color="auto"/>
      </w:divBdr>
    </w:div>
    <w:div w:id="1705595937">
      <w:bodyDiv w:val="1"/>
      <w:marLeft w:val="0"/>
      <w:marRight w:val="0"/>
      <w:marTop w:val="0"/>
      <w:marBottom w:val="0"/>
      <w:divBdr>
        <w:top w:val="none" w:sz="0" w:space="0" w:color="auto"/>
        <w:left w:val="none" w:sz="0" w:space="0" w:color="auto"/>
        <w:bottom w:val="none" w:sz="0" w:space="0" w:color="auto"/>
        <w:right w:val="none" w:sz="0" w:space="0" w:color="auto"/>
      </w:divBdr>
      <w:divsChild>
        <w:div w:id="597517635">
          <w:marLeft w:val="0"/>
          <w:marRight w:val="0"/>
          <w:marTop w:val="0"/>
          <w:marBottom w:val="0"/>
          <w:divBdr>
            <w:top w:val="none" w:sz="0" w:space="0" w:color="auto"/>
            <w:left w:val="none" w:sz="0" w:space="0" w:color="auto"/>
            <w:bottom w:val="none" w:sz="0" w:space="0" w:color="auto"/>
            <w:right w:val="none" w:sz="0" w:space="0" w:color="auto"/>
          </w:divBdr>
          <w:divsChild>
            <w:div w:id="1744529539">
              <w:marLeft w:val="0"/>
              <w:marRight w:val="0"/>
              <w:marTop w:val="0"/>
              <w:marBottom w:val="0"/>
              <w:divBdr>
                <w:top w:val="none" w:sz="0" w:space="0" w:color="auto"/>
                <w:left w:val="none" w:sz="0" w:space="0" w:color="auto"/>
                <w:bottom w:val="none" w:sz="0" w:space="0" w:color="auto"/>
                <w:right w:val="none" w:sz="0" w:space="0" w:color="auto"/>
              </w:divBdr>
              <w:divsChild>
                <w:div w:id="213439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964764">
      <w:bodyDiv w:val="1"/>
      <w:marLeft w:val="0"/>
      <w:marRight w:val="0"/>
      <w:marTop w:val="0"/>
      <w:marBottom w:val="0"/>
      <w:divBdr>
        <w:top w:val="none" w:sz="0" w:space="0" w:color="auto"/>
        <w:left w:val="none" w:sz="0" w:space="0" w:color="auto"/>
        <w:bottom w:val="none" w:sz="0" w:space="0" w:color="auto"/>
        <w:right w:val="none" w:sz="0" w:space="0" w:color="auto"/>
      </w:divBdr>
      <w:divsChild>
        <w:div w:id="92824078">
          <w:marLeft w:val="0"/>
          <w:marRight w:val="0"/>
          <w:marTop w:val="0"/>
          <w:marBottom w:val="0"/>
          <w:divBdr>
            <w:top w:val="none" w:sz="0" w:space="0" w:color="auto"/>
            <w:left w:val="none" w:sz="0" w:space="0" w:color="auto"/>
            <w:bottom w:val="none" w:sz="0" w:space="0" w:color="auto"/>
            <w:right w:val="none" w:sz="0" w:space="0" w:color="auto"/>
          </w:divBdr>
          <w:divsChild>
            <w:div w:id="324866379">
              <w:marLeft w:val="0"/>
              <w:marRight w:val="0"/>
              <w:marTop w:val="0"/>
              <w:marBottom w:val="0"/>
              <w:divBdr>
                <w:top w:val="none" w:sz="0" w:space="0" w:color="auto"/>
                <w:left w:val="none" w:sz="0" w:space="0" w:color="auto"/>
                <w:bottom w:val="none" w:sz="0" w:space="0" w:color="auto"/>
                <w:right w:val="none" w:sz="0" w:space="0" w:color="auto"/>
              </w:divBdr>
              <w:divsChild>
                <w:div w:id="1063991414">
                  <w:marLeft w:val="0"/>
                  <w:marRight w:val="0"/>
                  <w:marTop w:val="0"/>
                  <w:marBottom w:val="0"/>
                  <w:divBdr>
                    <w:top w:val="none" w:sz="0" w:space="0" w:color="auto"/>
                    <w:left w:val="none" w:sz="0" w:space="0" w:color="auto"/>
                    <w:bottom w:val="none" w:sz="0" w:space="0" w:color="auto"/>
                    <w:right w:val="none" w:sz="0" w:space="0" w:color="auto"/>
                  </w:divBdr>
                  <w:divsChild>
                    <w:div w:id="211590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565112">
      <w:bodyDiv w:val="1"/>
      <w:marLeft w:val="0"/>
      <w:marRight w:val="0"/>
      <w:marTop w:val="0"/>
      <w:marBottom w:val="0"/>
      <w:divBdr>
        <w:top w:val="none" w:sz="0" w:space="0" w:color="auto"/>
        <w:left w:val="none" w:sz="0" w:space="0" w:color="auto"/>
        <w:bottom w:val="none" w:sz="0" w:space="0" w:color="auto"/>
        <w:right w:val="none" w:sz="0" w:space="0" w:color="auto"/>
      </w:divBdr>
    </w:div>
    <w:div w:id="1798833363">
      <w:bodyDiv w:val="1"/>
      <w:marLeft w:val="0"/>
      <w:marRight w:val="0"/>
      <w:marTop w:val="0"/>
      <w:marBottom w:val="0"/>
      <w:divBdr>
        <w:top w:val="none" w:sz="0" w:space="0" w:color="auto"/>
        <w:left w:val="none" w:sz="0" w:space="0" w:color="auto"/>
        <w:bottom w:val="none" w:sz="0" w:space="0" w:color="auto"/>
        <w:right w:val="none" w:sz="0" w:space="0" w:color="auto"/>
      </w:divBdr>
    </w:div>
    <w:div w:id="1871412696">
      <w:bodyDiv w:val="1"/>
      <w:marLeft w:val="0"/>
      <w:marRight w:val="0"/>
      <w:marTop w:val="0"/>
      <w:marBottom w:val="0"/>
      <w:divBdr>
        <w:top w:val="none" w:sz="0" w:space="0" w:color="auto"/>
        <w:left w:val="none" w:sz="0" w:space="0" w:color="auto"/>
        <w:bottom w:val="none" w:sz="0" w:space="0" w:color="auto"/>
        <w:right w:val="none" w:sz="0" w:space="0" w:color="auto"/>
      </w:divBdr>
    </w:div>
    <w:div w:id="1918130135">
      <w:bodyDiv w:val="1"/>
      <w:marLeft w:val="0"/>
      <w:marRight w:val="0"/>
      <w:marTop w:val="0"/>
      <w:marBottom w:val="0"/>
      <w:divBdr>
        <w:top w:val="none" w:sz="0" w:space="0" w:color="auto"/>
        <w:left w:val="none" w:sz="0" w:space="0" w:color="auto"/>
        <w:bottom w:val="none" w:sz="0" w:space="0" w:color="auto"/>
        <w:right w:val="none" w:sz="0" w:space="0" w:color="auto"/>
      </w:divBdr>
    </w:div>
    <w:div w:id="1954095463">
      <w:bodyDiv w:val="1"/>
      <w:marLeft w:val="0"/>
      <w:marRight w:val="0"/>
      <w:marTop w:val="0"/>
      <w:marBottom w:val="0"/>
      <w:divBdr>
        <w:top w:val="none" w:sz="0" w:space="0" w:color="auto"/>
        <w:left w:val="none" w:sz="0" w:space="0" w:color="auto"/>
        <w:bottom w:val="none" w:sz="0" w:space="0" w:color="auto"/>
        <w:right w:val="none" w:sz="0" w:space="0" w:color="auto"/>
      </w:divBdr>
    </w:div>
    <w:div w:id="2016150914">
      <w:bodyDiv w:val="1"/>
      <w:marLeft w:val="0"/>
      <w:marRight w:val="0"/>
      <w:marTop w:val="0"/>
      <w:marBottom w:val="0"/>
      <w:divBdr>
        <w:top w:val="none" w:sz="0" w:space="0" w:color="auto"/>
        <w:left w:val="none" w:sz="0" w:space="0" w:color="auto"/>
        <w:bottom w:val="none" w:sz="0" w:space="0" w:color="auto"/>
        <w:right w:val="none" w:sz="0" w:space="0" w:color="auto"/>
      </w:divBdr>
    </w:div>
    <w:div w:id="2017224635">
      <w:bodyDiv w:val="1"/>
      <w:marLeft w:val="0"/>
      <w:marRight w:val="0"/>
      <w:marTop w:val="0"/>
      <w:marBottom w:val="0"/>
      <w:divBdr>
        <w:top w:val="none" w:sz="0" w:space="0" w:color="auto"/>
        <w:left w:val="none" w:sz="0" w:space="0" w:color="auto"/>
        <w:bottom w:val="none" w:sz="0" w:space="0" w:color="auto"/>
        <w:right w:val="none" w:sz="0" w:space="0" w:color="auto"/>
      </w:divBdr>
    </w:div>
    <w:div w:id="2076581186">
      <w:bodyDiv w:val="1"/>
      <w:marLeft w:val="0"/>
      <w:marRight w:val="0"/>
      <w:marTop w:val="0"/>
      <w:marBottom w:val="0"/>
      <w:divBdr>
        <w:top w:val="none" w:sz="0" w:space="0" w:color="auto"/>
        <w:left w:val="none" w:sz="0" w:space="0" w:color="auto"/>
        <w:bottom w:val="none" w:sz="0" w:space="0" w:color="auto"/>
        <w:right w:val="none" w:sz="0" w:space="0" w:color="auto"/>
      </w:divBdr>
    </w:div>
    <w:div w:id="2098136742">
      <w:bodyDiv w:val="1"/>
      <w:marLeft w:val="0"/>
      <w:marRight w:val="0"/>
      <w:marTop w:val="0"/>
      <w:marBottom w:val="0"/>
      <w:divBdr>
        <w:top w:val="none" w:sz="0" w:space="0" w:color="auto"/>
        <w:left w:val="none" w:sz="0" w:space="0" w:color="auto"/>
        <w:bottom w:val="none" w:sz="0" w:space="0" w:color="auto"/>
        <w:right w:val="none" w:sz="0" w:space="0" w:color="auto"/>
      </w:divBdr>
    </w:div>
    <w:div w:id="2133747076">
      <w:bodyDiv w:val="1"/>
      <w:marLeft w:val="0"/>
      <w:marRight w:val="0"/>
      <w:marTop w:val="0"/>
      <w:marBottom w:val="0"/>
      <w:divBdr>
        <w:top w:val="none" w:sz="0" w:space="0" w:color="auto"/>
        <w:left w:val="none" w:sz="0" w:space="0" w:color="auto"/>
        <w:bottom w:val="none" w:sz="0" w:space="0" w:color="auto"/>
        <w:right w:val="none" w:sz="0" w:space="0" w:color="auto"/>
      </w:divBdr>
    </w:div>
    <w:div w:id="2143956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sbj.org/call_digitaltwins" TargetMode="External"/><Relationship Id="rId13" Type="http://schemas.openxmlformats.org/officeDocument/2006/relationships/image" Target="media/image1.jpg"/><Relationship Id="rId18" Type="http://schemas.openxmlformats.org/officeDocument/2006/relationships/image" Target="media/image5.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docs.google.com/drawings/d/1S3FW0BI2J3JuazIhNDzzWFqDE3lxh8bGRH2aaRGjPG8/edit?usp=sharing" TargetMode="External"/><Relationship Id="rId22" Type="http://schemas.openxmlformats.org/officeDocument/2006/relationships/image" Target="media/image9.emf"/><Relationship Id="rId27" Type="http://schemas.microsoft.com/office/2011/relationships/people" Target="people.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B094D7-5521-6B4B-958E-526289824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3437</TotalTime>
  <Pages>31</Pages>
  <Words>29975</Words>
  <Characters>164863</Characters>
  <Application>Microsoft Office Word</Application>
  <DocSecurity>0</DocSecurity>
  <Lines>1373</Lines>
  <Paragraphs>388</Paragraphs>
  <ScaleCrop>false</ScaleCrop>
  <Company/>
  <LinksUpToDate>false</LinksUpToDate>
  <CharactersWithSpaces>194450</CharactersWithSpaces>
  <SharedDoc>false</SharedDoc>
  <HLinks>
    <vt:vector size="6" baseType="variant">
      <vt:variant>
        <vt:i4>5374035</vt:i4>
      </vt:variant>
      <vt:variant>
        <vt:i4>132</vt:i4>
      </vt:variant>
      <vt:variant>
        <vt:i4>0</vt:i4>
      </vt:variant>
      <vt:variant>
        <vt:i4>5</vt:i4>
      </vt:variant>
      <vt:variant>
        <vt:lpwstr>https://docs.google.com/drawings/d/1S3FW0BI2J3JuazIhNDzzWFqDE3lxh8bGRH2aaRGjPG8/edit?usp=sharing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LEGRAND</dc:creator>
  <cp:keywords/>
  <dc:description/>
  <cp:lastModifiedBy>Florian Legrand</cp:lastModifiedBy>
  <cp:revision>680</cp:revision>
  <dcterms:created xsi:type="dcterms:W3CDTF">2024-11-26T08:03:00Z</dcterms:created>
  <dcterms:modified xsi:type="dcterms:W3CDTF">2024-12-01T12:35:00Z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id="Jxb9ZAvM"/&gt;&lt;style id="http://www.zotero.org/styles/vancouver" locale="en-US"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