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Page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i w:val="1"/>
          <w:rtl w:val="0"/>
        </w:rPr>
        <w:t xml:space="preserve">Expert's Eye: Machine Learning Framework in Frailty Evaluation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Author: Matthieu Ndumbi Lukuenya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Supervisor(s): Leontios ChatziLeontiadis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Institution: Aristotle University of Thessaloniki, Department of Electrical and Computer Engineering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Summary of objectives, methods, and key findings.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j0w7xckzb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1.1 Background on Frailty and Clinical Challenges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1.2 Importance of Early Detection and Intervention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1.3 Machine Learning's Role in Frailty Prediction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1.4 Challenges Addressed in the Thesis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1.4.1 Irregular Measurements and Missing Data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1.4.2 Data Scarcity and Patient Dropouts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1.4.3 Lack of Standardized Frailty Scoring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1.4.4 Harmonizing Multimodal Data Representations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1.5 Objectives of the Study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1.5.1 Personalization for Clinical Decision-Making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1.5.2 Explainability and Expert Integration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1.5.3 Addressing Dataset Limitations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qrprx5yjo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Literature Review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2.1 Machine Learning in Healthcare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2.1.1 Predictive Modeling in Medicine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2.1.2 Challenges with Medical Data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2.2 Longitudinal Data Analysis in Clinical Studies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2.3 Multimodal Data Integration and Feature Discrepancy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2.4 Explainable AI and Expert-in-the-Loop Systems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2.4.1 Techniques for Explainability (e.g., SHAP, LIME)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2.4.2 Expert Feedback in Model Training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2.5 Previous Work in Frailty Prediction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2.5.1 Conventional Methods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2.5.2 ML Approaches and Limitations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eydjfl6sr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Dataset and Preprocessing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3.1 Overview of Dataset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3.1.1 Data Sources and Acquisition Methods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3.1.2 Variables (Posture, Gait, Socio-economic, Psychological, etc.)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3.2 Preprocessing and Data Cleaning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3.2.1 Handling Missing and Irregular Data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3.2.2 Harmonizing Multimodal Features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3.3 Ethical Considerations in Data Use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b3jxkjmhs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Methodology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4.1 Machine Learning Framework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4.1.1 Model Selection and Justification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4.1.2 Incorporating Expert Criteria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4.1.3 Personalization Mechanisms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4.2 Longitudinal Data Modeling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4.2.1 Handling Follow-up Irregularities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4.3 Explainable AI Integration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4.3.1 Visualization Tools for Experts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4.4 Evaluation Metrics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4.4.1 Quantitative Performance Metrics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4.4.2 Expert Feedback Integration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39e4gp71j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Implementation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5.1 Tools and Technologies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5.1.1 Development Environment (Python, Libraries, etc.)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5.1.2 Hardware Specifications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5.2 Model Development and Training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5.2.1 Preprocessing Pipelines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5.2.2 Training and Hyperparameter Tuning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5.3 Explainability Module Implementation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06qbennh7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Results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6.1 Model Performance and Validation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6.1.1 Quantitative Metrics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6.1.2 Comparative Analysis with Existing Approaches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6.2 Explainability Insights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6.2.1 Case Studies with Expert Feedback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6.2.2 Visualization of Key Features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6.3 Implications for Clinical Use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5nixki903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Discussion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7.1 Interpretation of Results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7.2 Recommendations for Clinical Practice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ruajjb1o5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Conclusion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8.1 Summary of Contributions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8.2 Limitations of the Study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8.3 Directions for Future Work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/>
      </w:pPr>
      <w:bookmarkStart w:colFirst="0" w:colLast="0" w:name="_pw8fka1dlfi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