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b w:val="1"/>
          <w:sz w:val="34"/>
          <w:szCs w:val="34"/>
        </w:rPr>
      </w:pPr>
      <w:bookmarkStart w:colFirst="0" w:colLast="0" w:name="_lkqo6saws9x" w:id="0"/>
      <w:bookmarkEnd w:id="0"/>
      <w:r w:rsidDel="00000000" w:rsidR="00000000" w:rsidRPr="00000000">
        <w:rPr>
          <w:b w:val="1"/>
          <w:sz w:val="34"/>
          <w:szCs w:val="34"/>
          <w:rtl w:val="0"/>
        </w:rPr>
        <w:t xml:space="preserve">The Impact of Electronic Devices on Modern Society</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Electronic devices have become indispensable in daily life, enhancing communication, productivity, and entertainment. From smartphones to smart home systems, technological advancements continue to redefine convenience and efficiency (Norman, 2019).</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One major impact of electronic devices is their role in connectivity. Smartphones and computers enable instant communication through social media, emails, and video calls, bridging geographical gaps (Castells, 2020). Additionally, wearable technology, such as smartwatches and fitness trackers, has revolutionized health monitoring.</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However, concerns about digital dependency and environmental impact have emerged. Excessive screen time can lead to reduced social interactions and health issues, such as eye strain and sleep disorders (Twenge, 2018). Additionally, electronic waste (e-waste) from outdated devices poses environmental risks, emphasizing the need for sustainable recycling initiatives.</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As electronic devices continue evolving, integrating artificial intelligence and the Internet of Things (IoT) will further shape modern lifestyles. Responsible usage and sustainable practices are essential in balancing technological benefits with long-term well-being.</w:t>
      </w:r>
    </w:p>
    <w:p w:rsidR="00000000" w:rsidDel="00000000" w:rsidP="00000000" w:rsidRDefault="00000000" w:rsidRPr="00000000" w14:paraId="00000006">
      <w:pPr>
        <w:pStyle w:val="Heading3"/>
        <w:keepNext w:val="0"/>
        <w:keepLines w:val="0"/>
        <w:spacing w:before="280" w:lineRule="auto"/>
        <w:jc w:val="both"/>
        <w:rPr>
          <w:b w:val="1"/>
          <w:color w:val="000000"/>
          <w:sz w:val="26"/>
          <w:szCs w:val="26"/>
        </w:rPr>
      </w:pPr>
      <w:bookmarkStart w:colFirst="0" w:colLast="0" w:name="_9zhkcxk3a0ul" w:id="1"/>
      <w:bookmarkEnd w:id="1"/>
      <w:r w:rsidDel="00000000" w:rsidR="00000000" w:rsidRPr="00000000">
        <w:rPr>
          <w:b w:val="1"/>
          <w:color w:val="000000"/>
          <w:sz w:val="26"/>
          <w:szCs w:val="26"/>
          <w:rtl w:val="0"/>
        </w:rPr>
        <w:t xml:space="preserve">References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Castells, M. (2020). </w:t>
      </w:r>
      <w:r w:rsidDel="00000000" w:rsidR="00000000" w:rsidRPr="00000000">
        <w:rPr>
          <w:i w:val="1"/>
          <w:rtl w:val="0"/>
        </w:rPr>
        <w:t xml:space="preserve">The rise of the network society</w:t>
      </w:r>
      <w:r w:rsidDel="00000000" w:rsidR="00000000" w:rsidRPr="00000000">
        <w:rPr>
          <w:rtl w:val="0"/>
        </w:rPr>
        <w:t xml:space="preserve"> (2nd ed.). Wiley-Blackwell.</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Norman, D. A. (2019). </w:t>
      </w:r>
      <w:r w:rsidDel="00000000" w:rsidR="00000000" w:rsidRPr="00000000">
        <w:rPr>
          <w:i w:val="1"/>
          <w:rtl w:val="0"/>
        </w:rPr>
        <w:t xml:space="preserve">The design of everyday things</w:t>
      </w:r>
      <w:r w:rsidDel="00000000" w:rsidR="00000000" w:rsidRPr="00000000">
        <w:rPr>
          <w:rtl w:val="0"/>
        </w:rPr>
        <w:t xml:space="preserve"> (Revised ed.). Basic Books.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Twenge, J. M. (2018). </w:t>
      </w:r>
      <w:r w:rsidDel="00000000" w:rsidR="00000000" w:rsidRPr="00000000">
        <w:rPr>
          <w:i w:val="1"/>
          <w:rtl w:val="0"/>
        </w:rPr>
        <w:t xml:space="preserve">iGen: Why today’s super-connected kids are growing up less rebellious, more tolerant, less happy—and completely unprepared for adulthood</w:t>
      </w:r>
      <w:r w:rsidDel="00000000" w:rsidR="00000000" w:rsidRPr="00000000">
        <w:rPr>
          <w:rtl w:val="0"/>
        </w:rPr>
        <w:t xml:space="preserve">. Atria Books.</w:t>
      </w:r>
    </w:p>
    <w:p w:rsidR="00000000" w:rsidDel="00000000" w:rsidP="00000000" w:rsidRDefault="00000000" w:rsidRPr="00000000" w14:paraId="0000000A">
      <w:pPr>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