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</w:pPr>
      <w:r>
        <w:t>器灵交互补图与 PRD 承接</w:t>
      </w:r>
    </w:p>
    <w:p>
      <w:pPr>
        <w:widowControl/>
      </w:pPr>
      <w:r>
        <w:rPr>
          <w:b w:val="0"/>
        </w:rPr>
        <w:t>UI V0.2 · 全横屏有限补图　承接 PRD V1.3　2026年10月16日</w:t>
      </w:r>
    </w:p>
    <w:p>
      <w:pPr>
        <w:widowControl/>
      </w:pPr>
      <w:r>
        <w:rPr>
          <w:b w:val="0"/>
        </w:rPr>
        <w:t>本文件仅补齐核心横屏包中尚为说明级的授权手机、退出与诊断、四类动作教学、实体菜单画面。核心包及其74条UIR、13份模块PRD已冻结，本补图不修改它们，也不另建重复需求体系。普通App页面继续844×390横屏与80像素侧栏，游戏教学保持横屏，实体圆屏240×240。新增编号使用X-A / X-G / X-D，不能与核心A/G/D编号混用。</w:t>
      </w:r>
    </w:p>
    <w:p>
      <w:pPr>
        <w:pStyle w:val="Heading1"/>
        <w:widowControl/>
      </w:pPr>
      <w:r>
        <w:t>1 先看本批做了什么</w:t>
      </w:r>
    </w:p>
    <w:p>
      <w:pPr>
        <w:widowControl/>
      </w:pPr>
      <w:r>
        <w:rPr>
          <w:b w:val="0"/>
        </w:rPr>
        <w:t>1. 把“授权手机与退出”补成可看见对象、影响、提交中、部分生效及完成的流程，旧端离线仍如实提示。</w:t>
      </w:r>
    </w:p>
    <w:p>
      <w:pPr>
        <w:widowControl/>
      </w:pPr>
      <w:r>
        <w:rPr>
          <w:b w:val="0"/>
        </w:rPr>
        <w:t>2. 把基础斩、格挡、回锋、蓄势分别补成示范、站位准备、尝试、纠正、未知输入、通过与重试的教学。</w:t>
      </w:r>
    </w:p>
    <w:p>
      <w:pPr>
        <w:widowControl/>
      </w:pPr>
      <w:r>
        <w:rPr>
          <w:b w:val="0"/>
        </w:rPr>
        <w:t>3. 把实体复用键候选A补成具体菜单及确认画面，保持关麦事实、取消和真实关机完成的区别。</w:t>
      </w:r>
    </w:p>
    <w:p>
      <w:pPr>
        <w:widowControl/>
      </w:pPr>
      <w:r>
        <w:rPr>
          <w:b w:val="0"/>
        </w:rPr>
        <w:t>4. 修复、纪念、转赠只作影响预览；本批不提供真实转赠、注销、迁移、售后或新社交功能。</w:t>
      </w:r>
    </w:p>
    <w:p>
      <w:pPr>
        <w:widowControl/>
      </w:pPr>
      <w:r>
        <w:rPr>
          <w:b w:val="0"/>
        </w:rPr>
        <w:t>这是有限的图和交互补充，不扩大MVP政策范围。画面、按钮和自动示范均使用虚构状态，不证明真实权限撤销、传感器识别、远端清理或电源安全。</w:t>
      </w:r>
    </w:p>
    <w:p>
      <w:pPr>
        <w:pStyle w:val="Heading1"/>
        <w:widowControl/>
      </w:pPr>
      <w:r>
        <w:t>2 确认状态与承接边界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65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本批采用方式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已确认</w:t>
            </w:r>
          </w:p>
        </w:tc>
        <w:tc>
          <w:tcPr>
            <w:tcW w:type="dxa" w:w="76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全App横屏及本轮视觉方向；既有三种技能机制与独立格挡；一机一器灵；完全关麦后非语音恢复；入座结束旧局；身份连续性与相关原Q边界不变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普通设计默认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清楚的目标、返回、输入和错误提示；先看示范再尝试；相同异步请求不重复提交；共享布局与状态组件；不把点击确认当真实成功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默认候选、须关键批准</w:t>
            </w:r>
          </w:p>
        </w:tc>
        <w:tc>
          <w:tcPr>
            <w:tcW w:type="dxa" w:w="76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K02的主人验证/授权撤销传播、数据清理与生命周期政策；K03实体短/双/长按语义、开麦权限与安全关断；教学姿态及窗口只供评估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实测未做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Android/实际IME/远端授权、IMU与姿态舒适性、实体键误触、麦克风停采、反馈延迟、关机安全和人体工学</w:t>
            </w:r>
          </w:p>
        </w:tc>
      </w:tr>
    </w:tbl>
    <w:p>
      <w:pPr>
        <w:widowControl/>
      </w:pPr>
      <w:r>
        <w:rPr>
          <w:b w:val="0"/>
        </w:rPr>
        <w:t>“四类动作教学”是四个学习单元：基础斩、格挡、回锋、蓄势。它没有把原有单动作、连续组合、蓄力三种技能机制改成四种；格挡仍是独立防御动作。</w:t>
      </w:r>
    </w:p>
    <w:p>
      <w:pPr>
        <w:widowControl/>
      </w:pPr>
      <w:r>
        <w:rPr>
          <w:b w:val="0"/>
        </w:rPr>
        <w:t>本批不新增产品确认问题。K01–K03沿用核心《改版决策记录》，不因补了图就视为关闭；原型可继续看和试，真实服务/实体接入仍遵守相应门槛。</w:t>
      </w:r>
    </w:p>
    <w:p>
      <w:pPr>
        <w:pStyle w:val="Heading1"/>
        <w:widowControl/>
      </w:pPr>
      <w:r>
        <w:t>3 App 设置、授权与生命周期预览</w:t>
      </w:r>
    </w:p>
    <w:p>
      <w:pPr>
        <w:widowControl/>
      </w:pPr>
      <w:r>
        <w:rPr>
          <w:b w:val="0"/>
        </w:rPr>
        <w:t>承接UIR-002–007、008、065–068；原ACC-008/009/013–016、D05/D06/D10；主要补审计R20，也涉及R17/R23。</w:t>
      </w:r>
    </w:p>
    <w:p>
      <w:pPr>
        <w:pStyle w:val="Heading2"/>
        <w:widowControl/>
      </w:pPr>
      <w:r>
        <w:t>3.1 授权手机：撤销请求、服务端访问与旧端清理分层</w:t>
      </w:r>
    </w:p>
    <w:p>
      <w:pPr>
        <w:pStyle w:val="ListBullet"/>
        <w:widowControl/>
      </w:pPr>
      <w:r>
        <w:rPr>
          <w:b w:val="0"/>
        </w:rPr>
        <w:t>列表按当前有效账号和明确器灵范围显示手机标签、可区分尾号、是否本机、最后确认时间与同步状态。名字、型号或“在线”不等于主人证明；不要暴露另一账号的列表。</w:t>
      </w:r>
    </w:p>
    <w:p>
      <w:pPr>
        <w:pStyle w:val="ListBullet"/>
        <w:widowControl/>
      </w:pPr>
      <w:r>
        <w:rPr>
          <w:b w:val="0"/>
        </w:rPr>
        <w:t>选中旧手机后，确认页固定该授权对象与影响范围。撤销访问不等于解绑器灵、删除共同经历、撤回合法技能、注销账号，也不能承诺删除用户已另行导出的内容。</w:t>
      </w:r>
    </w:p>
    <w:p>
      <w:pPr>
        <w:pStyle w:val="ListBullet"/>
        <w:widowControl/>
      </w:pPr>
      <w:r>
        <w:rPr>
          <w:b w:val="0"/>
        </w:rPr>
        <w:t>提交前取消不变化；提交后按钮锁定并显示处理中，返回只离开页面，不取消已提交的撤销。同一请求可重入查询，未知结果只核对原请求；只有明确未受理才可重新提交。</w:t>
      </w:r>
    </w:p>
    <w:p>
      <w:pPr>
        <w:pStyle w:val="ListBullet"/>
        <w:widowControl/>
      </w:pPr>
      <w:r>
        <w:rPr>
          <w:b w:val="0"/>
        </w:rPr>
        <w:t>推荐服务确认失效后阻止旧授权继续访问在线资源。旧端离线、本地会话尚未结束或清理回执未到时，分别显示已确认范围与“旧端待同步”，不能写“所有设备已立即退出/已全部清空”。这一传播与本地清理政策仍属K02。</w:t>
      </w:r>
    </w:p>
    <w:p>
      <w:pPr>
        <w:pStyle w:val="ListBullet"/>
        <w:widowControl/>
      </w:pPr>
      <w:r>
        <w:rPr>
          <w:b w:val="0"/>
        </w:rPr>
        <w:t>当前端显示“已完成”的必要条件是本产品已批准范围全部获得完成证据；若只收到服务端失效回执，只能写该事实。离线端后来同步应先执行失权遮蔽/获批清理，再提供重新登录，不先恢复旧私人详情。</w:t>
      </w:r>
    </w:p>
    <w:p>
      <w:pPr>
        <w:pStyle w:val="ListBullet"/>
        <w:widowControl/>
      </w:pPr>
      <w:r>
        <w:rPr>
          <w:b w:val="0"/>
        </w:rPr>
        <w:t>权限在查看/提交/回调时失效，立即遮蔽未获准详情；在途请求仍按原对象核对，不能转为新登录用户的操作。异步结果不得在切换器灵后改另一个对象。</w:t>
      </w:r>
    </w:p>
    <w:p>
      <w:pPr>
        <w:pStyle w:val="Heading2"/>
        <w:widowControl/>
      </w:pPr>
      <w:r>
        <w:t>3.2 退出账号：结束本机访问，不伪装全量删除</w:t>
      </w:r>
    </w:p>
    <w:p>
      <w:pPr>
        <w:pStyle w:val="ListBullet"/>
        <w:widowControl/>
      </w:pPr>
      <w:r>
        <w:rPr>
          <w:b w:val="0"/>
        </w:rPr>
        <w:t>退出确认列清本机私人可见内容和会话的处理；已提交未核对的卡牌/记忆/授权请求仍归原账号，不靠本机退出撤回。</w:t>
      </w:r>
    </w:p>
    <w:p>
      <w:pPr>
        <w:pStyle w:val="ListBullet"/>
        <w:widowControl/>
      </w:pPr>
      <w:r>
        <w:rPr>
          <w:b w:val="0"/>
        </w:rPr>
        <w:t>未提交编辑可取消退出并继续；确认退出后立即遮蔽私人内容、清除本机可访问会话，并按获批策略处理缓存。离线时能够本地退出就先完成本地动作，远端会话注销未确认须单列，不能假报全端生效。</w:t>
      </w:r>
    </w:p>
    <w:p>
      <w:pPr>
        <w:pStyle w:val="ListBullet"/>
        <w:widowControl/>
      </w:pPr>
      <w:r>
        <w:rPr>
          <w:b w:val="0"/>
        </w:rPr>
        <w:t>本机访问已锁定但清理尚未完成使用X-A06P；遮蔽私人内容，保留核对/重试本机清理，不回到可访问个人设置，也不先标已清除。</w:t>
      </w:r>
    </w:p>
    <w:p>
      <w:pPr>
        <w:pStyle w:val="ListBullet"/>
        <w:widowControl/>
      </w:pPr>
      <w:r>
        <w:rPr>
          <w:b w:val="0"/>
        </w:rPr>
        <w:t>完成态返回登录准备/退出后的安全入口，侧栏不能绕回已登录示例。再次进入需正常验证，不能以旧页面缓存恢复权限。</w:t>
      </w:r>
    </w:p>
    <w:p>
      <w:pPr>
        <w:pStyle w:val="ListBullet"/>
        <w:widowControl/>
      </w:pPr>
      <w:r>
        <w:rPr>
          <w:b w:val="0"/>
        </w:rPr>
        <w:t>退出、本机缓存清理、撤销旧手机、解绑、删记忆、转赠和注销是不同操作，不使用一个“重置全部”按钮。</w:t>
      </w:r>
    </w:p>
    <w:p>
      <w:pPr>
        <w:pStyle w:val="Heading2"/>
        <w:widowControl/>
      </w:pPr>
      <w:r>
        <w:t>3.3 三连接诊断和声音显示</w:t>
      </w:r>
    </w:p>
    <w:p>
      <w:pPr>
        <w:pStyle w:val="ListBullet"/>
        <w:widowControl/>
      </w:pPr>
      <w:r>
        <w:rPr>
          <w:b w:val="0"/>
        </w:rPr>
        <w:t>手机↔器灵、器灵AI网络、App网络分别显示当前、未知、上次确认。刷新只读取事实，不自动开麦、改主人、重发消费或恢复旧战斗。</w:t>
      </w:r>
    </w:p>
    <w:p>
      <w:pPr>
        <w:pStyle w:val="ListBullet"/>
        <w:widowControl/>
      </w:pPr>
      <w:r>
        <w:rPr>
          <w:b w:val="0"/>
        </w:rPr>
        <w:t>诊断失败给对应层的下一步，不建议为网络故障解除隐私；旧麦克风状态只能标上次确认，不能继续显示为当前安全事实。</w:t>
      </w:r>
    </w:p>
    <w:p>
      <w:pPr>
        <w:pStyle w:val="ListBullet"/>
        <w:widowControl/>
      </w:pPr>
      <w:r>
        <w:rPr>
          <w:b w:val="0"/>
        </w:rPr>
        <w:t>声音/显示仅调整明确的本机App呈现范围。音效静音不等于实体停止采音；减少动效不取消必要状态；不假设额外环境传感器或未实现的实体自动亮度。</w:t>
      </w:r>
    </w:p>
    <w:p>
      <w:pPr>
        <w:pStyle w:val="ListBullet"/>
        <w:widowControl/>
      </w:pPr>
      <w:r>
        <w:rPr>
          <w:b w:val="0"/>
        </w:rPr>
        <w:t>演示开关可改变本演示界面，不能暗示已写入实体；有实体设置时须另标目标、提交中与设备回执，本批不据此增加新控制接口。</w:t>
      </w:r>
    </w:p>
    <w:p>
      <w:pPr>
        <w:pStyle w:val="Heading2"/>
        <w:widowControl/>
      </w:pPr>
      <w:r>
        <w:t>3.4 修复、纪念、转赠只读预览</w:t>
      </w:r>
    </w:p>
    <w:p>
      <w:pPr>
        <w:pStyle w:val="ListBullet"/>
        <w:widowControl/>
      </w:pPr>
      <w:r>
        <w:rPr>
          <w:b w:val="0"/>
        </w:rPr>
        <w:t>修复预览明确“原整机身份核实后可延续”，不以名字相同或备份写入另一整机证明是原器灵。证据不足保持待核实。</w:t>
      </w:r>
    </w:p>
    <w:p>
      <w:pPr>
        <w:pStyle w:val="ListBullet"/>
        <w:widowControl/>
      </w:pPr>
      <w:r>
        <w:rPr>
          <w:b w:val="0"/>
        </w:rPr>
        <w:t>纪念预览说明只读或获准的纪念能力，不开放新实体训练、继续自然成长或复制权益；不自动把当前正常器灵切成纪念。</w:t>
      </w:r>
    </w:p>
    <w:p>
      <w:pPr>
        <w:pStyle w:val="ListBullet"/>
        <w:widowControl/>
      </w:pPr>
      <w:r>
        <w:rPr>
          <w:b w:val="0"/>
        </w:rPr>
        <w:t>转赠分别说明卡牌特性、私人记忆、自然成长、账号资料及必要消费记录。卡牌特性随原器灵的已确认方向保留；私人记忆和一般成长Q43仍未决定。</w:t>
      </w:r>
    </w:p>
    <w:p>
      <w:pPr>
        <w:pStyle w:val="ListBullet"/>
        <w:widowControl/>
      </w:pPr>
      <w:r>
        <w:rPr>
          <w:b w:val="0"/>
        </w:rPr>
        <w:t>这些页面只有查看、返回与清楚的未开放说明；不存在执行交易、转赠、注销、永久删除或迁移的成功路径。若画“联系支持”，未实现渠道不得伪装已提交申请。</w:t>
      </w:r>
    </w:p>
    <w:p>
      <w:pPr>
        <w:pStyle w:val="Heading1"/>
        <w:widowControl/>
      </w:pPr>
      <w:r>
        <w:t>4 四类动作教学的完整节奏</w:t>
      </w:r>
    </w:p>
    <w:p>
      <w:pPr>
        <w:widowControl/>
      </w:pPr>
      <w:r>
        <w:rPr>
          <w:b w:val="0"/>
        </w:rPr>
        <w:t>承接UIR-008、024、046–057、059、068–070、073；原CB-001/002/006/007/014/016、GM-002、D04/D07/D09；主要补R07/R10/R11/R13。</w:t>
      </w:r>
    </w:p>
    <w:p>
      <w:pPr>
        <w:pStyle w:val="Heading2"/>
        <w:widowControl/>
      </w:pPr>
      <w:r>
        <w:t>4.1 共用安全和教学状态</w:t>
      </w:r>
    </w:p>
    <w:p>
      <w:pPr>
        <w:pStyle w:val="ListBullet"/>
        <w:widowControl/>
      </w:pPr>
      <w:r>
        <w:rPr>
          <w:b w:val="0"/>
        </w:rPr>
        <w:t>X-G01选择学习单元并说明当前为教学。未拥有蓄势斩可在受控教学临时试用，但正式收藏、解锁条件和战斗资产不变。</w:t>
      </w:r>
    </w:p>
    <w:p>
      <w:pPr>
        <w:pStyle w:val="ListBullet"/>
        <w:widowControl/>
      </w:pPr>
      <w:r>
        <w:rPr>
          <w:b w:val="0"/>
        </w:rPr>
        <w:t>X-G02先留近屏操作与回站位时间，再复核实体输入、形态、充电与安全状态。画面的8秒属于演示值，不是冻结安全阈值。倒计时结束不绕过设备检查；没有有效状态不开始尝试。</w:t>
      </w:r>
    </w:p>
    <w:p>
      <w:pPr>
        <w:pStyle w:val="ListBullet"/>
        <w:widowControl/>
      </w:pPr>
      <w:r>
        <w:rPr>
          <w:b w:val="0"/>
        </w:rPr>
        <w:t>每单元均按示范→起始姿态/当前提示→尝试→具体反馈→重试/通过推进。示范自动播放只是教学提示；尝试只能由明确模拟事件或未来真实输入推进，不能因示范动画结束判玩家完成。</w:t>
      </w:r>
    </w:p>
    <w:p>
      <w:pPr>
        <w:pStyle w:val="ListBullet"/>
        <w:widowControl/>
      </w:pPr>
      <w:r>
        <w:rPr>
          <w:b w:val="0"/>
        </w:rPr>
        <w:t>近屏点继续、重试或恢复之后，先回站位准备，避免按钮一按就开放攻击/计分窗口。玩家可停止动作、放下剑后操作；不为了保住进度要求危险地抢按。</w:t>
      </w:r>
    </w:p>
    <w:p>
      <w:pPr>
        <w:pStyle w:val="ListBullet"/>
        <w:widowControl/>
      </w:pPr>
      <w:r>
        <w:rPr>
          <w:b w:val="0"/>
        </w:rPr>
        <w:t>旧输入、计时器和回调绑定教学单元、轮次及阶段。重试、切课程、暂停、断连或退出后旧事件失效，不接续半个组合或旧蓄力。</w:t>
      </w:r>
    </w:p>
    <w:p>
      <w:pPr>
        <w:pStyle w:val="Heading2"/>
        <w:widowControl/>
      </w:pPr>
      <w:r>
        <w:t>4.2 四个学习单元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单元与画面</w:t>
            </w:r>
          </w:p>
        </w:tc>
        <w:tc>
          <w:tcPr>
            <w:tcW w:type="dxa" w:w="374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示范与尝试内容</w:t>
            </w:r>
          </w:p>
        </w:tc>
        <w:tc>
          <w:tcPr>
            <w:tcW w:type="dxa" w:w="408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通过与失败边界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基础斩 X-G03 / X-G04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玩家自身左、右方向分别示范，尝试两侧各一次；箭头说明起点与终点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两个独立有效动作才完成本单元；错向、未知不自动记对，不能把来袭方向当应做方向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架势格挡 X-G05 / X-G06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先显示预告，再显示实际允许窗口与架势；无需实体接触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正确姿态和窗口都满足才通过；预告期不能伪称已格挡，未知输入不直接责怪姿态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回锋 X-G07 / X-G08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左斩→首段已收→等待右段窗口→右斩→完整组合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单段不等于完成；错序、过早、过晚、暂停清空本次组合，不继承跨轮首段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蓄势 X-G09 / X-G10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抬起/举高→根部渐亮→真实就绪→释放窗口→向下挥斩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进度与释放倒数分开；提前下挥、离姿、超时、防御切入、暂停/断连/入座/充电/风险清空；不偷换基础斩</w:t>
            </w:r>
          </w:p>
        </w:tc>
      </w:tr>
    </w:tbl>
    <w:p>
      <w:pPr>
        <w:widowControl/>
      </w:pPr>
      <w:r>
        <w:rPr>
          <w:b w:val="0"/>
        </w:rPr>
        <w:t>方向、姿态高度、时长、舒适角度及识别阈值仍待样机测试。画面不要求举得更高、握得更紧或挥得更猛烈。收到输入与正式命中/通过仍是两个事实，灯效与动画不作为裁决源。</w:t>
      </w:r>
    </w:p>
    <w:p>
      <w:pPr>
        <w:pStyle w:val="Heading2"/>
        <w:widowControl/>
      </w:pPr>
      <w:r>
        <w:t>4.3 纠正、未知、通过与离开</w:t>
      </w:r>
    </w:p>
    <w:p>
      <w:pPr>
        <w:pStyle w:val="ListBullet"/>
        <w:widowControl/>
      </w:pPr>
      <w:r>
        <w:rPr>
          <w:b w:val="0"/>
        </w:rPr>
        <w:t>X-G11只反馈当前确有证据的一项原因，给下一次怎么做，不羞辱或诱导加力。纠正后按选中单元重新示范；不默默跳过没学会的一段。</w:t>
      </w:r>
    </w:p>
    <w:p>
      <w:pPr>
        <w:pStyle w:val="ListBullet"/>
        <w:widowControl/>
      </w:pPr>
      <w:r>
        <w:rPr>
          <w:b w:val="0"/>
        </w:rPr>
        <w:t>X-G12用于没有足够可用输入，不能改写为“方向错”。提供重新准备或回看，输入一直无效则退出到诊断/安全入口，不在无限尝试中持续要求挥动。</w:t>
      </w:r>
    </w:p>
    <w:p>
      <w:pPr>
        <w:pStyle w:val="ListBullet"/>
        <w:widowControl/>
      </w:pPr>
      <w:r>
        <w:rPr>
          <w:b w:val="0"/>
        </w:rPr>
        <w:t>X-G13只表示本次教学步骤完成，允许继续下一单元或离开。本批完成记录只保存在本次访问内存，退出清空；不永久解锁技能、不发战斗成长，也不自动保存长期共同经历。未来如保留练习历史，须明确来源并另按原政策实施。</w:t>
      </w:r>
    </w:p>
    <w:p>
      <w:pPr>
        <w:pStyle w:val="ListBullet"/>
        <w:widowControl/>
      </w:pPr>
      <w:r>
        <w:rPr>
          <w:b w:val="0"/>
        </w:rPr>
        <w:t>X-G14区分普通暂停与异常中断原因。普通暂停恢复先回X-G01安全准备，再经X-G02回站位并重新进入安全示范/尝试阶段；断连、入座、充电、风险按核心规则结束或限制，不借“教学”绕过安全门禁。</w:t>
      </w:r>
    </w:p>
    <w:p>
      <w:pPr>
        <w:pStyle w:val="ListBullet"/>
        <w:widowControl/>
      </w:pPr>
      <w:r>
        <w:rPr>
          <w:b w:val="0"/>
        </w:rPr>
        <w:t>退出、异常结束、切换到正式挑战时清除教学试用与临时动作。若真实技能原本已拥有则仍保留；未拥有者不能通过返回键或重开教学变成永久拥有。</w:t>
      </w:r>
    </w:p>
    <w:p>
      <w:pPr>
        <w:pStyle w:val="Heading1"/>
        <w:widowControl/>
      </w:pPr>
      <w:r>
        <w:t>5 实体菜单候选A的可见细节</w:t>
      </w:r>
    </w:p>
    <w:p>
      <w:pPr>
        <w:widowControl/>
      </w:pPr>
      <w:r>
        <w:rPr>
          <w:b w:val="0"/>
        </w:rPr>
        <w:t>承接UIR-006/007、019、025、027–030、057、073；原Q107/Q135、D05/D07/D-HW03；主要补R16/R17，R09远距停局仍不因此关闭。</w:t>
      </w:r>
    </w:p>
    <w:p>
      <w:pPr>
        <w:pStyle w:val="ListBullet"/>
        <w:widowControl/>
      </w:pPr>
      <w:r>
        <w:rPr>
          <w:b w:val="0"/>
        </w:rPr>
        <w:t>普通陪伴短按取消本轮/查看当前状态；正在处理或说话时使旧输出失效；浅/深眠单按唤醒但保持原采音状态。双击只关麦，不是开关切换。</w:t>
      </w:r>
    </w:p>
    <w:p>
      <w:pPr>
        <w:pStyle w:val="ListBullet"/>
        <w:widowControl/>
      </w:pPr>
      <w:r>
        <w:rPr>
          <w:b w:val="0"/>
        </w:rPr>
        <w:t>独立长按打开控制菜单，初始选中“返回”。短按循环项目；先释放，再用下一次独立长按确认。开菜单或循环到某项本身不能执行该项。</w:t>
      </w:r>
    </w:p>
    <w:p>
      <w:pPr>
        <w:pStyle w:val="ListBullet"/>
        <w:widowControl/>
      </w:pPr>
      <w:r>
        <w:rPr>
          <w:b w:val="0"/>
        </w:rPr>
        <w:t>显示当前选项、真实采音事实及简短操作提示；菜单不靠眼神替代开麦/关麦事实。超时或取消回原可用状态，不默认执行关机或开麦。</w:t>
      </w:r>
    </w:p>
    <w:p>
      <w:pPr>
        <w:pStyle w:val="ListBullet"/>
        <w:widowControl/>
      </w:pPr>
      <w:r>
        <w:rPr>
          <w:b w:val="0"/>
        </w:rPr>
        <w:t>开麦选项先满足当前有效权限和明确非语音确认，提交后等实际采音状态；成功才标已开启。权限未知、失败、结果未知各自提示，不把没有回执当成功。普通唤醒、返回菜单或取消都不恢复关麦。</w:t>
      </w:r>
    </w:p>
    <w:p>
      <w:pPr>
        <w:pStyle w:val="ListBullet"/>
        <w:widowControl/>
      </w:pPr>
      <w:r>
        <w:rPr>
          <w:b w:val="0"/>
        </w:rPr>
        <w:t>休眠和关机分别处理。关机菜单确认只表示请求被确认，之后仍为关机中；只有真实安全关断边界及可用反馈条件满足，才可短暂给完成提示并熄屏。屏幕黑了、动画播放完或按钮松开都不能单独证明允许拆装。</w:t>
      </w:r>
    </w:p>
    <w:p>
      <w:pPr>
        <w:pStyle w:val="ListBullet"/>
        <w:widowControl/>
      </w:pPr>
      <w:r>
        <w:rPr>
          <w:b w:val="0"/>
        </w:rPr>
        <w:t>同一次持续按压不得同时“唤醒→开菜单→确认”；进入关机后不把残留按压当重开机。双击/长按临界、按键抖动、手持误触、确认超时由实机消歧，不在图稿冻结毫秒值。</w:t>
      </w:r>
    </w:p>
    <w:p>
      <w:pPr>
        <w:pStyle w:val="ListBullet"/>
        <w:widowControl/>
      </w:pPr>
      <w:r>
        <w:rPr>
          <w:b w:val="0"/>
        </w:rPr>
        <w:t>战斗或离线练习短按停局仍为K03候选；没有真实停局确认不能显示已暂停。菜单补图不是远距即时停局已解决的证据，也不允许在安全中断时继续邀请挥剑。</w:t>
      </w:r>
    </w:p>
    <w:p>
      <w:pPr>
        <w:pStyle w:val="Heading1"/>
        <w:widowControl/>
      </w:pPr>
      <w:r>
        <w:t>6 画面索引与补图关闭程度</w:t>
      </w:r>
    </w:p>
    <w:p>
      <w:pPr>
        <w:widowControl/>
      </w:pPr>
      <w:r>
        <w:rPr>
          <w:b w:val="0"/>
        </w:rPr>
        <w:t>以下链接均相对本补图包；核心UIR全文仍在已交付核心包《UI行为与验收补充.md》，本批不复制改写。每个编号是共享状态或静态样张，不等同一套独立业务代码。</w:t>
      </w:r>
    </w:p>
    <w:p>
      <w:pPr>
        <w:pStyle w:val="Heading2"/>
        <w:widowControl/>
      </w:pPr>
      <w:r>
        <w:t>6.1 精确画面映射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本批编号与状态</w:t>
            </w:r>
          </w:p>
        </w:tc>
        <w:tc>
          <w:tcPr>
            <w:tcW w:type="dxa" w:w="374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原UIR承接</w:t>
            </w:r>
          </w:p>
        </w:tc>
        <w:tc>
          <w:tcPr>
            <w:tcW w:type="dxa" w:w="408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画面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X-A00 我 · 扩展设置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UIR-001、065、068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X-A01 授权手机 · 列表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UIR-002、007、065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X-A02 授权手机 · 撤销确认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UIR-004、007、065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X-A03 授权手机 · 处理中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UIR-003、005、065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X-A04 授权手机 · 旧端离线待同步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UIR-003、006、065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X-A05 授权手机 · 完成与最新列表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UIR-005、065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X-A06 退出账号 · 本机确认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UIR-004、065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X-A06P 退出账号 · 访问已锁定待清理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UIR-004、065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X-A07 退出账号 · 本机清除完成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UIR-005、007、065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X-A08 设置 · 三连接诊断详情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UIR-006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X-A09 设置 · 声音与显示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UIR-008、009、024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X-A10 生命周期 · 修复影响说明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UIR-067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X-A11 生命周期 · 纪念影响说明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UIR-067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X-A12 生命周期 · 转赠影响说明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UIR-066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X-G01 教学选择与安全准备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UIR-046、047、050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X-G02 回站位与朝向确认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UIR-047–049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X-G03 基础斩示范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UIR-048、050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X-G04 基础斩尝试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UIR-048、050、051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X-G05 架势格挡示范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UIR-050、054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X-G06 架势格挡尝试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UIR-050、051、054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X-G07 回锋示范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UIR-050、053、055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X-G08 回锋尝试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UIR-050、051、053、055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X-G09 蓄势斩示范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UIR-024、050、055、056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X-G10 蓄势斩尝试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UIR-024、050、051、055、056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X-G11 已知原因与单项纠正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UIR-049–051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X-G12 输入未知与重演示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UIR-049–051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X-G13 本段教学完成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UIR-050、061、063、064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X-G14 暂停与安全返回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UIR-047、049、057–059、073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X-D01 进入菜单，默认返回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UIR-025、030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X-D02 选中关闭麦克风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UIR-025、030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X-D03 选中开启采音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UIR-007、025、030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X-D04 选中深眠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UIR-027、030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X-D05 选中关机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UIR-027、028、030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X-D06 先松开这次按压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X-D07 再次独立长按确认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UIR-007、030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X-D08 取消或超时退出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UIR-025、030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X-D09 关闭请求仍待确认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UIR-003、006、025、030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X-D10 真实停采已确认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UIR-025、030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X-D11 开启请求仍待确认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UIR-003、006、007、025、030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X-D12 真实开启已确认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UIR-007、025、030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X-D13 深眠已经完成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UIR-025、027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X-D14 关机仍在进行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UIR-027、028、030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X-D15 安全关断未确认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UIR-027–030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X-D16 仅真实安全信号后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UIR-027、028、069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SVG</w:t>
            </w:r>
          </w:p>
        </w:tc>
      </w:tr>
    </w:tbl>
    <w:p>
      <w:pPr>
        <w:pStyle w:val="Heading2"/>
        <w:widowControl/>
      </w:pPr>
      <w:r>
        <w:t>6.2 入口、证据与剩余</w:t>
      </w:r>
    </w:p>
    <w:p>
      <w:pPr>
        <w:widowControl/>
      </w:pPr>
      <w:r>
        <w:rPr>
          <w:b w:val="0"/>
        </w:rPr>
        <w:t>本次固定范围：App 14个状态、教学14个共享状态、实体菜单16帧，共44项。App/教学全部844×390，圆屏240×240。教学播放器内另有64个复用运行帧，用于逐步示范与尝试，不是64套新业务页面。</w:t>
      </w:r>
    </w:p>
    <w:p>
      <w:pPr>
        <w:pStyle w:val="ListBullet"/>
        <w:widowControl/>
      </w:pPr>
      <w:r>
        <w:t>App独立点击预览。</w:t>
      </w:r>
    </w:p>
    <w:p>
      <w:pPr>
        <w:pStyle w:val="ListBullet"/>
        <w:widowControl/>
      </w:pPr>
      <w:r>
        <w:t>App逐屏说明。</w:t>
      </w:r>
    </w:p>
    <w:p>
      <w:pPr>
        <w:pStyle w:val="ListBullet"/>
        <w:widowControl/>
      </w:pPr>
      <w:r>
        <w:t>App画面与热点。</w:t>
      </w:r>
    </w:p>
    <w:p>
      <w:pPr>
        <w:pStyle w:val="ListBullet"/>
        <w:widowControl/>
      </w:pPr>
      <w:r>
        <w:t>App模拟上下文。</w:t>
      </w:r>
    </w:p>
    <w:p>
      <w:pPr>
        <w:pStyle w:val="ListBullet"/>
        <w:widowControl/>
      </w:pPr>
      <w:r>
        <w:t>教学独立演示。</w:t>
      </w:r>
    </w:p>
    <w:p>
      <w:pPr>
        <w:pStyle w:val="ListBullet"/>
        <w:widowControl/>
      </w:pPr>
      <w:r>
        <w:t>教学规格。</w:t>
      </w:r>
    </w:p>
    <w:p>
      <w:pPr>
        <w:pStyle w:val="ListBullet"/>
        <w:widowControl/>
      </w:pPr>
      <w:r>
        <w:t>教学清单。</w:t>
      </w:r>
    </w:p>
    <w:p>
      <w:pPr>
        <w:pStyle w:val="ListBullet"/>
        <w:widowControl/>
      </w:pPr>
      <w:r>
        <w:t>教学模拟上下文。</w:t>
      </w:r>
    </w:p>
    <w:p>
      <w:pPr>
        <w:pStyle w:val="ListBullet"/>
        <w:widowControl/>
      </w:pPr>
      <w:r>
        <w:t>实体菜单规格。</w:t>
      </w:r>
    </w:p>
    <w:p>
      <w:pPr>
        <w:pStyle w:val="ListBullet"/>
        <w:widowControl/>
      </w:pPr>
      <w:r>
        <w:t>实体菜单清单。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补图范围</w:t>
            </w:r>
          </w:p>
        </w:tc>
        <w:tc>
          <w:tcPr>
            <w:tcW w:type="dxa" w:w="374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本轮到达的层级</w:t>
            </w:r>
          </w:p>
        </w:tc>
        <w:tc>
          <w:tcPr>
            <w:tcW w:type="dxa" w:w="408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没有据此关闭的部分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授权/退出（R20）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X-A00–07把列表、确认、处理中、旧端待同步、完成及退出后隔离画出；上下文防止返回旧有效授权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真实验证、撤销时效、离线凭据/缓存清理仍K02与联调；部分失败只在说明/共用容器中，不声称全部独立绘制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诊断/显示（R17/R21）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X-A08三连接详情；X-A09本机提示音/触感可模拟切换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诊断刷新是演示说明；系统大字/动效适配及实际手机反馈未实测，不改变实体采音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修复/纪念/转赠（R20）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X-A10–12只读影响预览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不新增执行、交易、注销、永久删除或迁移；政策未被图批准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教学（R07/R10/R11/R13）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X-G01–14提供四单元共享阶段、逐步示范、模拟尝试、纠正/未知、暂停与通过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教学阶段不等于正式实战引擎或传感器识别；具体姿态/时长/误识别/远距停止仍待样机与可用性验证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实体控制（R16/R17）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X-D01–16为菜单焦点、释放门槛、独立确认、请求与条件结果的静态样张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并非真实键控程序；长短按消歧、权限、停采、深眠功耗与安全关断未实现或实测；R09远距停局仍未解决</w:t>
            </w:r>
          </w:p>
        </w:tc>
      </w:tr>
    </w:tbl>
    <w:p>
      <w:pPr>
        <w:widowControl/>
      </w:pPr>
      <w:r>
        <w:rPr>
          <w:b w:val="0"/>
        </w:rPr>
        <w:t>App/教学扩展可独立打开。返回核心G01、A07等位置只表达接入约定，冻结核心包没有被本次自动修改；不能把扩展的示例重置/选样张当成真实账号恢复。实体图中的框是按键焦点，不是圆屏新增触控能力。</w:t>
      </w:r>
    </w:p>
    <w:p>
      <w:pPr>
        <w:widowControl/>
      </w:pPr>
      <w:r>
        <w:rPr>
          <w:b w:val="0"/>
        </w:rPr>
        <w:t>文件核对：44个SVG与配套PNG均存在。仅是交付文件证据，不是设备验收。</w:t>
      </w:r>
    </w:p>
    <w:p>
      <w:pPr>
        <w:pStyle w:val="Heading1"/>
        <w:widowControl/>
      </w:pPr>
      <w:r>
        <w:t>7 本批回归验收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记录号</w:t>
            </w:r>
          </w:p>
        </w:tc>
        <w:tc>
          <w:tcPr>
            <w:tcW w:type="dxa" w:w="374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输入与观察</w:t>
            </w:r>
          </w:p>
        </w:tc>
        <w:tc>
          <w:tcPr>
            <w:tcW w:type="dxa" w:w="4082"/>
            <w:vAlign w:val="center"/>
            <w:shd w:fill="2437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必须满足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EXT-T01 授权撤销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选旧手机，取消一次；提交后失联，回页面核对；旧端离线后恢复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对象不变、同一请求、不假报即时全端退出；结果按真实已确认范围显示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EXT-T02 退出与返回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有未提交编辑、已有待核对消费各退出一次；换账号；点返回/侧栏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明确编辑取舍、原意图归原账号；退出后不复活旧私人内容或主人资格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EXT-T03 只读生命周期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查看修复、纪念、转赠说明，取消/返回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无归属或数据变化，没有交易、注销、迁移假成功；旧Q保留、未知影响写清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EXT-T04 四单元教学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逐个示范、准备、尝试、失败、纠正、通过；单斩左/右各一次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示范不算识别，组合不算单段完成；教学试用不改变正式资产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EXT-T05 旧动作失效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组合首段或蓄力就绪后暂停/断连/退出，再重试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旧首段/进度/回调全失效；恢复先站位准备，不自动命中或解锁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EXT-T06 已知与未知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分别注入错向/错序/过早/过晚与输入未知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只显示有证据原因，未知不羞辱，不诱导加大力度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EXT-T07 菜单非语音确认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关麦时唤醒、开菜单、循环、取消、独立确认开麦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前四步不恢复采音；明确确认仍要有效权限与真实回执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EXT-T08 关机与误触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持续按压、临界双击、菜单超时、关机请求后结果未知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 w:line="264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一次按压只产生合法一次结果；未知不标完成，不以黑屏授权拆装</w:t>
            </w:r>
          </w:p>
        </w:tc>
      </w:tr>
    </w:tbl>
    <w:p>
      <w:pPr>
        <w:widowControl/>
      </w:pPr>
      <w:r>
        <w:rPr>
          <w:b w:val="0"/>
        </w:rPr>
        <w:t>以上是待执行的完整目标。文件/热点检查、离线演示状态检查、真实Android、真实硬件与成年可用性证据分别登记；不得把其中一层通过写成全部通过。</w:t>
      </w:r>
    </w:p>
    <w:p>
      <w:pPr>
        <w:pStyle w:val="Heading1"/>
        <w:widowControl/>
      </w:pPr>
      <w:r>
        <w:t>8 交付止点</w:t>
      </w:r>
    </w:p>
    <w:p>
      <w:pPr>
        <w:widowControl/>
      </w:pPr>
      <w:r>
        <w:rPr>
          <w:b w:val="0"/>
        </w:rPr>
        <w:t>本批完成条件：既定X-A/X-G/X-D画面及索引齐全；与核心UIR无相反语义；有限模拟路径可核对；未实现/未批准/未实测部分明示。到此停止。真实授权机制、永久删除与转赠、实体键定案、完整实战引擎和硬件测试不由本次补图偷偷承担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器灵 Spirit  UI V0.2 补图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10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器灵交互补图与 PRD 承接</dc:title>
  <dc:subject>器灵产品功能需求与验收设计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