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</w:pPr>
      <w:r>
        <w:t>器灵 IMU 快速验证板选型与供电评审</w:t>
      </w:r>
    </w:p>
    <w:p>
      <w:pPr>
        <w:widowControl/>
      </w:pPr>
      <w:r>
        <w:rPr>
          <w:b w:val="0"/>
        </w:rPr>
        <w:t>版本 V0.1 设计建议｜2026年10月16日｜依据用户提供的六张 Usaki 原理图</w:t>
      </w:r>
    </w:p>
    <w:p>
      <w:pPr>
        <w:pStyle w:val="Heading1"/>
        <w:widowControl/>
      </w:pPr>
      <w:r>
        <w:t>1 结论与本次打板目标</w:t>
      </w:r>
    </w:p>
    <w:p>
      <w:pPr>
        <w:widowControl/>
      </w:pPr>
      <w:r>
        <w:rPr>
          <w:b w:val="0"/>
        </w:rPr>
        <w:t>建议做一块独立的 IMU 验证版，不把首版验证板直接当作最终光剑主板：沿用已经正常工作的 ESP32-S3、屏幕接口、音频和触摸电路，新增 BMI270 和调试接口；删除全部舵机相关电路；把电源支路做成可以断开、单独供电和逐路测量的结构。先证明稳定采样与动作反馈，再叠加真实剑身负载。</w:t>
      </w:r>
    </w:p>
    <w:p>
      <w:pPr>
        <w:widowControl/>
      </w:pPr>
      <w:r>
        <w:rPr>
          <w:b w:val="0"/>
        </w:rPr>
        <w:t>新板没有任何舵机，因此不需要围绕 MG996R 重选一套大功率舵机供电。旧板“接舵机掉电重启”仍说明供电抗瞬态能力值得复查，但尚不能据此认定 TPS61023 损坏或型号一定选错。新的灯带、功放、震动负载仍可能产生电流阶跃，不能因为删除舵机就省去验证。</w:t>
      </w:r>
    </w:p>
    <w:p>
      <w:pPr>
        <w:widowControl/>
      </w:pPr>
      <w:r>
        <w:rPr>
          <w:b w:val="0"/>
        </w:rPr>
        <w:t>这份文件是原理图图像级审查及选型建议。尚未取得 PCB 铜皮与走线、实际电感型号、电池保护板规格、负载电流波形及复位原因记录，不构成打板放行或实测稳定性保证。文中测试门槛为本次工程验证建议，不自动覆盖已经交付的产品 PRD 待定指标。</w:t>
      </w:r>
    </w:p>
    <w:p>
      <w:pPr>
        <w:pStyle w:val="Heading1"/>
        <w:widowControl/>
      </w:pPr>
      <w:r>
        <w:t>2 已有器件如何处理</w:t>
      </w:r>
    </w:p>
    <w:p>
      <w:pPr>
        <w:pStyle w:val="Heading2"/>
        <w:widowControl/>
      </w:pPr>
      <w:r>
        <w:t>2.1 主控与显示</w:t>
      </w:r>
    </w:p>
    <w:p>
      <w:pPr>
        <w:widowControl/>
      </w:pPr>
      <w:r>
        <w:rPr>
          <w:b w:val="0"/>
        </w:rPr>
        <w:t>ESP32-S3 建议沿用原图的 ESP32-S3-WROOM-1-N16R8 模组。保留已验证的下载、复位、BOOT 和供电去耦，不同时更换模组型号、屏幕和音频接口。核对具体模组引脚及内部 Flash/PSRAM 占用，不把其他 ESP32-S3 型号的可用 GPIO 表直接套用。</w:t>
      </w:r>
    </w:p>
    <w:p>
      <w:pPr>
        <w:widowControl/>
      </w:pPr>
      <w:r>
        <w:rPr>
          <w:b w:val="0"/>
        </w:rPr>
        <w:t>GC9A01 屏幕及原 12 针 FPC 接口可以复用，但 GC9A01 是驱动型号，不定义所有屏幕的 FPC 排列。应继续使用已成功点亮的同一屏幕型号、排线方向与连接座。验证板可只装一块屏幕，另一接口不装；这是本次测试装配建议，不是随意修改旧图的两路控制网络。屏幕背光的电流限制取决于实际屏幕组件，原图的 0Ω 不能被泛化为所有裸背光均可直连。</w:t>
      </w:r>
    </w:p>
    <w:p>
      <w:pPr>
        <w:pStyle w:val="Heading2"/>
        <w:widowControl/>
      </w:pPr>
      <w:r>
        <w:t>2.2 音频与触摸</w:t>
      </w:r>
    </w:p>
    <w:p>
      <w:pPr>
        <w:widowControl/>
      </w:pPr>
      <w:r>
        <w:rPr>
          <w:b w:val="0"/>
        </w:rPr>
        <w:t>MAX98357AETE+T 功放保留，继续使用已验证的 5V 供电和 I²S 接线。不要将其他封装或 MAX98357B 直接视为替代料。给功放电源单独设置可断开的连接及测试点，方便区分“功放/扬声器冲击”与 IMU 本身问题。扬声器为桥接输出，不能把任一输出端直接当作地。</w:t>
      </w:r>
    </w:p>
    <w:p>
      <w:pPr>
        <w:widowControl/>
      </w:pPr>
      <w:r>
        <w:rPr>
          <w:b w:val="0"/>
        </w:rPr>
        <w:t>LMD3526T261-OA5 保留。原厂资料确认它是 PDM 数字麦克风，供电 1.62至3.6V；原图 3.3V、PDM_CLK、DATA 和 L/R 设置属于正确接口方向，不必为 IMU 验证改成 I²S 麦克风。原图有两只麦克风、共时钟与分开的数据线；先保留已验证接法，可按测试装配需求选择是否都贴装，不同时重构音频链路。</w:t>
      </w:r>
    </w:p>
    <w:p>
      <w:pPr>
        <w:widowControl/>
      </w:pPr>
      <w:r>
        <w:rPr>
          <w:b w:val="0"/>
        </w:rPr>
        <w:t>MPR121QR2 触摸可以在这次验证板继续复用，保留原 I²C 上拉、IRQ 与电极接口。NXP 已把该产品标为停产，现货不代表长期供应保障。建议把量产替代列为后续单独任务，本次不要为验证 IMU 同时换掉已工作的触摸方案。</w:t>
      </w:r>
    </w:p>
    <w:p>
      <w:pPr>
        <w:widowControl/>
      </w:pPr>
      <w:r>
        <w:rPr>
          <w:b w:val="0"/>
        </w:rPr>
        <w:t>USBLC6-2SC6 可以保留，准确说是 ESD 防护器件，不是电气隔离器。它不能隔离供电跌落、地弹或大负载瞬态。应贴近连接器、缩短泄放路径，并核对接地与 VBUS 参考连接。</w:t>
      </w:r>
    </w:p>
    <w:p>
      <w:pPr>
        <w:pStyle w:val="Heading2"/>
        <w:widowControl/>
      </w:pPr>
      <w:r>
        <w:t>2.3 电源与删除项</w:t>
      </w:r>
    </w:p>
    <w:p>
      <w:pPr>
        <w:widowControl/>
      </w:pPr>
      <w:r>
        <w:rPr>
          <w:b w:val="0"/>
        </w:rPr>
        <w:t>BQ24075RGTR：可以保留 PowerPath 方向，先修正电池旁路电容和确认输入限流、充电温度与电池保护。它不是完整电池保护板，也不能替代电芯温度监控。</w:t>
      </w:r>
    </w:p>
    <w:p>
      <w:pPr>
        <w:widowControl/>
      </w:pPr>
      <w:r>
        <w:rPr>
          <w:b w:val="0"/>
        </w:rPr>
        <w:t>TLV62569DBVR：先保留用于已知稳定 5V 输入下的 3.3V 验证。它是降压器，不是升降压；单节锂电放电末端能否满足 3.3V 及主控最低电压，必须按实际带载测试决定。不要仅因旧舵机重启就把它换掉。</w:t>
      </w:r>
    </w:p>
    <w:p>
      <w:pPr>
        <w:widowControl/>
      </w:pPr>
      <w:r>
        <w:rPr>
          <w:b w:val="0"/>
        </w:rPr>
        <w:t>TPS61023DRLR：保留为候选 5V 升压支路，但增加支路断开点、可控制 EN 和必要补偿预留。先按限定负载验证，不承诺它能带满亮整根剑身。现有电感只标 1µH，尚不能认定额定电流、饱和电流和直流电阻合适。</w:t>
      </w:r>
    </w:p>
    <w:p>
      <w:pPr>
        <w:widowControl/>
      </w:pPr>
      <w:r>
        <w:rPr>
          <w:b w:val="0"/>
        </w:rPr>
        <w:t>删除 PCA9685、五路舵机接插件及其专用网络。不要原样搬运舵机支路的 1000µF 大电容；新板总输出电容与升压稳定性应按新负载重新核算。震动马达如需测试，仍应配置合适驱动与保护，不能直接由 GPIO 供电。</w:t>
      </w:r>
    </w:p>
    <w:p>
      <w:pPr>
        <w:pStyle w:val="Heading1"/>
        <w:widowControl/>
      </w:pPr>
      <w:r>
        <w:t>3 原电源图的具体审查</w:t>
      </w:r>
    </w:p>
    <w:p>
      <w:pPr>
        <w:pStyle w:val="Heading2"/>
        <w:widowControl/>
      </w:pPr>
      <w:r>
        <w:t>3.1 BQ24075 电池旁路电容优先补齐</w:t>
      </w:r>
    </w:p>
    <w:p>
      <w:pPr>
        <w:widowControl/>
      </w:pPr>
      <w:r>
        <w:rPr>
          <w:b w:val="0"/>
          <w:sz w:val="18"/>
        </w:rPr>
        <w:t>在六张图中，BAT+ 可见 C29 为 100nF，电池接口附近未见符合数据手册要求的微法级 BAT 旁路。TI 建议 BAT 端使用 4.7至47µF。新板应在芯片 BAT 与地之间补贴近引脚的陶瓷电容，选值需计入工作电压下的有效容量；不能把远端电池或长线等同于这颗本地电容。</w:t>
      </w:r>
      <w:hyperlink r:id="rId10">
        <w:r>
          <w:rPr>
            <w:color w:val="245B78"/>
          </w:rPr>
          <w:t>TI BQ2407x 数据手册</w:t>
        </w:r>
      </w:hyperlink>
      <w:r>
        <w:rPr>
          <w:b w:val="0"/>
          <w:sz w:val="18"/>
        </w:rPr>
      </w:r>
    </w:p>
    <w:p>
      <w:pPr>
        <w:widowControl/>
      </w:pPr>
      <w:r>
        <w:rPr>
          <w:b w:val="0"/>
        </w:rPr>
        <w:t>这属于原理图可见的改进项，但仍不是旧板掉电根因的单独证明。</w:t>
      </w:r>
    </w:p>
    <w:p>
      <w:pPr>
        <w:pStyle w:val="Heading2"/>
        <w:widowControl/>
      </w:pPr>
      <w:r>
        <w:t>3.2 输入限流与充电电流是全系统预算</w:t>
      </w:r>
    </w:p>
    <w:p>
      <w:pPr>
        <w:widowControl/>
      </w:pPr>
      <w:r>
        <w:rPr>
          <w:b w:val="0"/>
        </w:rPr>
        <w:t>原图 EN1 接地、EN2 接到 OUT/VSYS_RAW，属于电阻设定输入限流模式；并非把两个使能端都接地的 USB 100mA 模式。R7 为1.1kΩ，按典型系数估算输入限流约1.46A；R6为1.8kΩ，典型充电电流约0.49A。实际需计入芯片与电阻容差。</w:t>
      </w:r>
    </w:p>
    <w:p>
      <w:pPr>
        <w:widowControl/>
      </w:pPr>
      <w:r>
        <w:rPr>
          <w:b w:val="0"/>
        </w:rPr>
        <w:t>该输入限额需要同时满足系统和充电；PowerPath会按条件调整充电并可能由电池补充，但不能直接把1.46A理解为额外可用的5V负载电流。USB线压降、供电器限流、电池内阻和保护板动作均可能使 VSYS_RAW 下跌。EN2路径和这些计算均按提供的图审读，打板前仍应在EDA中核对真实网络。</w:t>
      </w:r>
    </w:p>
    <w:p>
      <w:pPr>
        <w:widowControl/>
      </w:pPr>
      <w:r>
        <w:rPr>
          <w:b w:val="0"/>
          <w:sz w:val="18"/>
        </w:rPr>
        <w:t>原 USB-C 的两颗5.1kΩ下拉表示受电端连接，不等于已经获得任意1.5A或3A取电权。超过默认电流时需识别供电端的电流声明并遵守限制；验证阶段使用明确能力的实验电源和独立注入路径，避免把电脑USB口当大电流电源。</w:t>
      </w:r>
      <w:hyperlink r:id="rId11">
        <w:r>
          <w:rPr>
            <w:color w:val="245B78"/>
          </w:rPr>
          <w:t>USB Type-C规范</w:t>
        </w:r>
      </w:hyperlink>
      <w:r>
        <w:rPr>
          <w:b w:val="0"/>
          <w:sz w:val="18"/>
        </w:rPr>
      </w:r>
    </w:p>
    <w:p>
      <w:pPr>
        <w:pStyle w:val="Heading2"/>
        <w:widowControl/>
      </w:pPr>
      <w:r>
        <w:t>3.3 两路稳压仍共用上游</w:t>
      </w:r>
    </w:p>
    <w:p>
      <w:pPr>
        <w:widowControl/>
      </w:pPr>
      <w:r>
        <w:rPr>
          <w:b w:val="0"/>
        </w:rPr>
        <w:t>原图 TLV62569 的3.3V与 TPS61023 的5V都由 VSYS_RAW 供电。它们虽然是两路电压，并不等于负载隔离。5V端瞬态拉高输入电流时，上游跌落可以继续影响3.3V、ESP32供电或复位。</w:t>
      </w:r>
    </w:p>
    <w:p>
      <w:pPr>
        <w:widowControl/>
      </w:pPr>
      <w:r>
        <w:rPr>
          <w:b w:val="0"/>
          <w:sz w:val="18"/>
        </w:rPr>
        <w:t>TLV62569的低压能力不能理解为“输入低于3.3V仍保持3.3V”。如果单节电池需要用到较低电压，选项是明确最低带载电压并提前截止，或者改为3.3V升降压架构。二者应由续航需求决定；本次USB/实验电源验证可先不增加这次改板复杂度。</w:t>
      </w:r>
      <w:hyperlink r:id="rId12">
        <w:r>
          <w:rPr>
            <w:color w:val="245B78"/>
          </w:rPr>
          <w:t>TI TLV62569</w:t>
        </w:r>
      </w:hyperlink>
      <w:r>
        <w:rPr>
          <w:b w:val="0"/>
          <w:sz w:val="18"/>
        </w:rPr>
      </w:r>
    </w:p>
    <w:p>
      <w:pPr>
        <w:pStyle w:val="Heading2"/>
        <w:widowControl/>
      </w:pPr>
      <w:r>
        <w:t>3.4 TPS61023 电流标称不是输出承诺</w:t>
      </w:r>
    </w:p>
    <w:p>
      <w:pPr>
        <w:widowControl/>
      </w:pPr>
      <w:r>
        <w:rPr>
          <w:b w:val="0"/>
          <w:sz w:val="18"/>
        </w:rPr>
        <w:t>3.7A是典型开关谷值限流，不能写成5V输出3.7A。电感纹波、输入电压、效率、温升和限流容差都会约束输出。原图732kΩ/100kΩ反馈分压对应约5V方向，没有看到必须把反馈电阻先改大的依据。</w:t>
      </w:r>
      <w:hyperlink r:id="rId13">
        <w:r>
          <w:rPr>
            <w:color w:val="245B78"/>
          </w:rPr>
          <w:t>TI TPS61023 数据手册</w:t>
        </w:r>
      </w:hyperlink>
      <w:r>
        <w:rPr>
          <w:b w:val="0"/>
          <w:sz w:val="18"/>
        </w:rPr>
      </w:r>
    </w:p>
    <w:p>
      <w:pPr>
        <w:widowControl/>
      </w:pPr>
      <w:r>
        <w:rPr>
          <w:b w:val="0"/>
        </w:rPr>
        <w:t>举例仅用于预算：假设效率90%，升压芯片VIN端带载电压3.3V，5V输出1A，升压支路平均输入约1.68A；5V输出2A则约3.37A，尚未计主控其他支路和电感纹波。若电芯端仅3.3V，经过保护板、连线和PowerPath后VIN更低，所需电流还会增加。删除舵机减少一个大瞬态源，却不保证满亮灯带加功放仍有余量。</w:t>
      </w:r>
    </w:p>
    <w:p>
      <w:pPr>
        <w:pStyle w:val="Heading2"/>
        <w:widowControl/>
      </w:pPr>
      <w:r>
        <w:t>3.5 已有大电容需要检查稳定性</w:t>
      </w:r>
    </w:p>
    <w:p>
      <w:pPr>
        <w:widowControl/>
      </w:pPr>
      <w:r>
        <w:rPr>
          <w:b w:val="0"/>
        </w:rPr>
        <w:t>旧舵机页已经有C19=1000µF，C17和C21各为100nF；升压页C8另为22µF，音频页也有输入电容。因此“再并一个1000µF”不是合适的默认结论。</w:t>
      </w:r>
    </w:p>
    <w:p>
      <w:pPr>
        <w:widowControl/>
      </w:pPr>
      <w:r>
        <w:rPr>
          <w:b w:val="0"/>
        </w:rPr>
        <w:t>TPS61023手册针对有效输出电容超过40µF的情况给出前馈补偿建议。原图未见R1并联前馈电容，旧总电容值得连同实际ESR、布局和启动过程重新评估；新板则应根据实际保留的电容重新计算，可预留未贴装的补偿焊盘。不能未经阶跃验证就把某个补偿值当万能修复。</w:t>
      </w:r>
    </w:p>
    <w:p>
      <w:pPr>
        <w:pStyle w:val="Heading2"/>
        <w:widowControl/>
      </w:pPr>
      <w:r>
        <w:t>3.6 充电温度和电池保护</w:t>
      </w:r>
    </w:p>
    <w:p>
      <w:pPr>
        <w:widowControl/>
      </w:pPr>
      <w:r>
        <w:rPr>
          <w:b w:val="0"/>
        </w:rPr>
        <w:t>TS脚通过固定10kΩ电阻接地，表示芯片看到固定温度条件，不是监测真实电芯温度；图中TMR接地还关闭了安全定时器，不能把这套实验接法不加评估地复制进成品。实验验证要与正式充电产品区分：使用合适受保护电池及受控充电条件；后续接入真实温度检测，并核对电池、保护板、电线和接插件的电流能力。BQ24075的充电管理不能替代缺失的电池过放、短路等保护体系。</w:t>
      </w:r>
    </w:p>
    <w:p>
      <w:pPr>
        <w:pStyle w:val="Heading1"/>
        <w:widowControl/>
      </w:pPr>
      <w:r>
        <w:t>4 推荐的最小验证板结构</w:t>
      </w:r>
    </w:p>
    <w:p>
      <w:pPr>
        <w:pStyle w:val="Heading2"/>
        <w:widowControl/>
      </w:pPr>
      <w:r>
        <w:t>4.1 优先验证路径</w:t>
      </w:r>
    </w:p>
    <w:p>
      <w:pPr>
        <w:widowControl/>
      </w:pPr>
      <w:r>
        <w:rPr>
          <w:b w:val="0"/>
        </w:rPr>
        <w:t>模式A为稳定外部5V供电：外部电源分别给3.3V降压支路和5V负载支路；BMI270与ESP32使用3.3V。此模式用于先排除电池、充电和升压变量，验证采样、屏幕与反馈。</w:t>
      </w:r>
    </w:p>
    <w:p>
      <w:pPr>
        <w:widowControl/>
      </w:pPr>
      <w:r>
        <w:rPr>
          <w:b w:val="0"/>
        </w:rPr>
        <w:t>模式B为电池路径：电池/BQ24075输出给3.3V与5V升压；按逐步加负载的顺序验证。两种路径通过断电切换的互斥焊桥或跳线选择，不能简单把外部5V、升压输出和USB VBUS直接并联。保留阻断回灌的设计及明确丝印，外部注入前要断开另一来源。模式A给降压器VIN供电时，也须断开其与BQ24075 OUT的连接；给5V负载注入时，须断开升压VOUT的连接。不能只拔电池就认为所有供电路径已隔离。</w:t>
      </w:r>
    </w:p>
    <w:p>
      <w:pPr>
        <w:widowControl/>
      </w:pPr>
      <w:r>
        <w:rPr>
          <w:b w:val="0"/>
        </w:rPr>
        <w:t>按Espressif建议，给ESP32-S3的供电能力至少500mA，并另计屏幕、IMU、其他外设和瞬态余量；这不是声称主控持续消耗500mA。</w:t>
      </w:r>
    </w:p>
    <w:p>
      <w:pPr>
        <w:widowControl/>
      </w:pPr>
      <w:r>
        <w:rPr>
          <w:b w:val="0"/>
        </w:rPr>
        <w:t>3.3V主控支路、5V功放支路、5V灯带支路、预留震动支路分别设置可断开连接和测量位置。共用连续地参考，但大电流回路不要经过IMU和主控局部回流；不能为了“隔离噪声”随意割裂信号地。</w:t>
      </w:r>
    </w:p>
    <w:p>
      <w:pPr>
        <w:pStyle w:val="Heading2"/>
        <w:widowControl/>
      </w:pPr>
      <w:r>
        <w:t>4.2 必留测试接口</w:t>
      </w:r>
    </w:p>
    <w:p>
      <w:pPr>
        <w:pStyle w:val="ListBullet"/>
        <w:widowControl/>
      </w:pPr>
      <w:r>
        <w:rPr>
          <w:b w:val="0"/>
        </w:rPr>
        <w:t>输入侧：USB VBUS、保险丝后5V、BAT+、VSYS_RAW、地。</w:t>
      </w:r>
    </w:p>
    <w:p>
      <w:pPr>
        <w:pStyle w:val="ListBullet"/>
        <w:widowControl/>
      </w:pPr>
      <w:r>
        <w:rPr>
          <w:b w:val="0"/>
        </w:rPr>
        <w:t>输出侧：3.3V、升压输出、5V负载端、各可断开支路两端。</w:t>
      </w:r>
    </w:p>
    <w:p>
      <w:pPr>
        <w:pStyle w:val="ListBullet"/>
        <w:widowControl/>
      </w:pPr>
      <w:r>
        <w:rPr>
          <w:b w:val="0"/>
        </w:rPr>
        <w:t>控制侧：ESP32 EN、下载串口、BOOT、升压EN。</w:t>
      </w:r>
    </w:p>
    <w:p>
      <w:pPr>
        <w:pStyle w:val="ListBullet"/>
        <w:widowControl/>
      </w:pPr>
      <w:r>
        <w:rPr>
          <w:b w:val="0"/>
        </w:rPr>
        <w:t>IMU侧：供电、SDA/SCL、INT1，预留INT2或扩展焊盘；清楚标注3.3V逻辑。</w:t>
      </w:r>
    </w:p>
    <w:p>
      <w:pPr>
        <w:pStyle w:val="ListBullet"/>
        <w:widowControl/>
      </w:pPr>
      <w:r>
        <w:rPr>
          <w:b w:val="0"/>
        </w:rPr>
        <w:t>电流：允许串接电流表或分流测量，不能把电流表直接并在电源与地之间。</w:t>
      </w:r>
    </w:p>
    <w:p>
      <w:pPr>
        <w:widowControl/>
      </w:pPr>
      <w:r>
        <w:rPr>
          <w:b w:val="0"/>
        </w:rPr>
        <w:t>不要删去所有调试点以追求第一块板紧凑。验证版允许比最终剑柄板大，等电源和动作数据稳定后再做空间收敛。</w:t>
      </w:r>
    </w:p>
    <w:p>
      <w:pPr>
        <w:pStyle w:val="Heading1"/>
        <w:widowControl/>
      </w:pPr>
      <w:r>
        <w:t>5 IMU验证方案</w:t>
      </w:r>
    </w:p>
    <w:p>
      <w:pPr>
        <w:widowControl/>
      </w:pPr>
      <w:r>
        <w:rPr>
          <w:b w:val="0"/>
        </w:rPr>
        <w:t>建议新板采用BMI270，已购MPU6050作为外接对照，不作为新产品长期BOM的首选。接法优先复用删除舵机后空出的GPIO18作SDA、GPIO8作SCL；GPIO2作为INT1候选。此分配基于旧图，落图前再核对模块管脚、启动状态和现有固件占用。</w:t>
      </w:r>
    </w:p>
    <w:p>
      <w:pPr>
        <w:widowControl/>
      </w:pPr>
      <w:r>
        <w:rPr>
          <w:b w:val="0"/>
        </w:rPr>
        <w:t>为快速验证，独立I²C总线即可先起步，避免同时改动已工作的触摸、屏幕和音频管脚。总线拉到3.3V，核对现有与模块上的重复上拉；BMI270按原厂推荐接电源、去耦、地址与接口选择脚，并预留中断。不要让地址或CS脚悬空，不把5V送入裸IMU接口。</w:t>
      </w:r>
    </w:p>
    <w:p>
      <w:pPr>
        <w:widowControl/>
      </w:pPr>
      <w:r>
        <w:rPr>
          <w:b w:val="0"/>
        </w:rPr>
        <w:t>软件至少要完成正确初始化和配置加载、读取芯片身份、检查初始化结果，再启用连续采样和中断/FIFO。建议先试200Hz，确认稳定后再提高；这是测试配置建议，并非产品识别率或响应延迟已达标。保存原始加速度、角速度、时间戳和量程，不只观察屏幕上的姿态动画。</w:t>
      </w:r>
    </w:p>
    <w:p>
      <w:pPr>
        <w:widowControl/>
      </w:pPr>
      <w:r>
        <w:rPr>
          <w:b w:val="0"/>
        </w:rPr>
        <w:t>建议先记录静止偏置、六面放置重力方向、已知方向转动和实际挥剑。测试量程饱和、时间戳断裂、FIFO丢样、Wi-Fi或音频并行时的数据连续性。六轴IMU并不提供可靠的绝对剑尖位置，偏航角漂移也不能靠宣传“姿态解算”掩盖；首版仍按PRD的方向与时机判断。</w:t>
      </w:r>
    </w:p>
    <w:p>
      <w:pPr>
        <w:widowControl/>
      </w:pPr>
      <w:r>
        <w:rPr>
          <w:b w:val="0"/>
        </w:rPr>
        <w:t>若旧板仍在手边，最快的先行验证是断开全部舵机，用稳定电源接BMI270模块，利用原PCA的I²C总线可达焊点做采样。原舵机三针口是PWM、5V、GND，并不是I²C口，不能把IMU接到那里；原总线已有R36/R38两颗4.7kΩ上拉，PCA芯片也仍在总线上。外接模块是否自带稳压、上拉和电平转换需先查清。此路径用于减少等板时间，不代替新板的供电和布局验证。</w:t>
      </w:r>
    </w:p>
    <w:p>
      <w:pPr>
        <w:pStyle w:val="Heading1"/>
        <w:widowControl/>
      </w:pPr>
      <w:r>
        <w:t>6 上电与负载验证顺序</w:t>
      </w:r>
    </w:p>
    <w:p>
      <w:pPr>
        <w:widowControl/>
      </w:pPr>
      <w:r>
        <w:rPr>
          <w:b w:val="0"/>
        </w:rPr>
        <w:t>第一步，未接电池和外设时检查短路、极性、元件值及焊接。先在限流实验电源下测试电源支路，再接主控；低限流下主控启动失败不能直接归因芯片故障，要确认电源是否已进入限流。</w:t>
      </w:r>
    </w:p>
    <w:p>
      <w:pPr>
        <w:widowControl/>
      </w:pPr>
      <w:r>
        <w:rPr>
          <w:b w:val="0"/>
        </w:rPr>
        <w:t>第二步，仅ESP32和IMU：读取身份并连续记录原始数据，确认静止及六面方向、重启可恢复、无时间戳缺口。建议做30分钟连续采集并记录错误计数，作为本次台架门槛而非量产寿命指标。</w:t>
      </w:r>
    </w:p>
    <w:p>
      <w:pPr>
        <w:widowControl/>
      </w:pPr>
      <w:r>
        <w:rPr>
          <w:b w:val="0"/>
        </w:rPr>
        <w:t>第三步，依次加入屏幕刷新、Wi-Fi/BLE、麦克风与功放、短段低亮灯带，最后才加入真实长度剑身和震动。每次只增加一个变量，记录电源电压最低值、峰值/平均电流、复位原因和丢样数。</w:t>
      </w:r>
    </w:p>
    <w:p>
      <w:pPr>
        <w:widowControl/>
      </w:pPr>
      <w:r>
        <w:rPr>
          <w:b w:val="0"/>
        </w:rPr>
        <w:t>第四步，切到电池模式，分别测高、中、低电压以及充电同时运行的工况。使用电子负载或可重复的真实负载阶跃；先从安全小电流递增，不能直接接堵转舵机重现故障。用普通实验电源模拟电池时，必须禁用充电并隔离USB，或使用能安全吸收充电电流的电池模拟设备，不能让充电器向不支持回灌的电源充电。以主控3.3V为触发点，同时观察5V或VSYS_RAW，必要时再测VBAT、USB输入和EN，定位最先下跌的节点。</w:t>
      </w:r>
    </w:p>
    <w:p>
      <w:pPr>
        <w:widowControl/>
      </w:pPr>
      <w:r>
        <w:rPr>
          <w:b w:val="0"/>
        </w:rPr>
        <w:t>台架通过的最低证据应包括：测试工况内无非预期复位、无未解释的采样丢帧或总线错误、供电全程处于所有已选器件规定的范围、温升和限流留有余量。不能用关闭brownout检测代替通过；单次成功挥剑也不能代替连续并发测试。</w:t>
      </w:r>
    </w:p>
    <w:p>
      <w:pPr>
        <w:widowControl/>
      </w:pPr>
      <w:r>
        <w:rPr>
          <w:b w:val="0"/>
        </w:rPr>
        <w:t>第五步，冻结已验证的负载上限、最低电池电压、灯带亮度上限和热条件。不得仅靠空载5V正确就判定供电完成。若限流、压降、热或丢样不满足要求，先定位来源，再决定改电源芯片、电感、布线或负载策略。</w:t>
      </w:r>
    </w:p>
    <w:p>
      <w:pPr>
        <w:pStyle w:val="Heading1"/>
        <w:widowControl/>
      </w:pPr>
      <w:r>
        <w:t>7 目前无需用户补充也能先完成的修改</w:t>
      </w:r>
    </w:p>
    <w:p>
      <w:pPr>
        <w:widowControl/>
      </w:pPr>
      <w:r>
        <w:rPr>
          <w:b w:val="0"/>
        </w:rPr>
        <w:t>可先推进：删除舵机；增加BMI270与INT测试点；保留已验证主控和接口；补BQ电池旁路；增加供电支路断开与外部测试入口；检查反馈及补偿预留；明确电源网络丝印；逐项核对封装与引脚。</w:t>
      </w:r>
    </w:p>
    <w:p>
      <w:pPr>
        <w:widowControl/>
      </w:pPr>
      <w:r>
        <w:rPr>
          <w:b w:val="0"/>
        </w:rPr>
        <w:t>最终功率版仍需后续资料：实际电感料号与布局、选定灯带型号和灯珠数量、功放扬声器负载、震动马达、电池保护规格、最低工作电压和希望的续航。这些影响功率额定值，但不必阻塞最小IMU验证板。今晚没有要求用户追加资料；先形成可复用的验证方案。</w:t>
      </w:r>
    </w:p>
    <w:p>
      <w:pPr>
        <w:pStyle w:val="Heading1"/>
        <w:widowControl/>
      </w:pPr>
      <w:r>
        <w:t>8 采购与资料附录</w:t>
      </w:r>
    </w:p>
    <w:p>
      <w:pPr>
        <w:widowControl/>
      </w:pPr>
      <w:r>
        <w:rPr>
          <w:b w:val="0"/>
        </w:rPr>
        <w:t>以下为查询到的准确型号和立创商品编号，供新板建BOM使用，不是已经完成的贴装BOM。所有库存和价格只能作为页面查询快照，需在下单时复核；立创商城有库存不等于嘉立创SMT库可直接贴装。保留原料号的封装与后缀，不使用“看起来一样”的替代符号。</w:t>
      </w:r>
    </w:p>
    <w:p>
      <w:pPr>
        <w:pStyle w:val="Heading2"/>
        <w:widowControl/>
      </w:pPr>
      <w:r>
        <w:t>8.1 核心采购定位</w:t>
      </w:r>
    </w:p>
    <w:p>
      <w:pPr>
        <w:pStyle w:val="ListBullet"/>
        <w:widowControl/>
      </w:pPr>
      <w:r>
        <w:rPr>
          <w:b w:val="0"/>
          <w:sz w:val="18"/>
        </w:rPr>
        <w:t>新增 BMI270：C2836813，LGA-14，2.5×3.0mm。查询页面显示库存13,122、1件阶梯US$2.7786；这是国际站页面快照，不含税运，也不是国内人民币报价。</w:t>
      </w:r>
      <w:hyperlink r:id="rId14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  <w:t>保留 ESP32-S3-WROOM-1-N16R8：C2913202，板载天线模组，18×25.5mm；页面显示有货，实际下单复核。</w:t>
      </w:r>
      <w:hyperlink r:id="rId15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  <w:t>保留 MAX98357AETE+T：C910544，TQFN-16带裸露焊盘，3×3mm；页面显示有货，保留精确后缀。</w:t>
      </w:r>
      <w:hyperlink r:id="rId16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  <w:t>保留 LMD3526T261-OA5：C49230436，六焊盘顶进音，3.5×2.65×0.95mm；页面显示有货，最小采购数需核对。</w:t>
      </w:r>
      <w:hyperlink r:id="rId17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  <w:t>本次保留 MPR121QR2：C91322，QFN-20，3×3mm；页面显示剩余库存，但原厂停产，不能据此承诺量产供应。</w:t>
      </w:r>
      <w:hyperlink r:id="rId18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  <w:t>BQ24075RGTR：C15464，QFN-16带裸露焊盘，3×3mm；查到在售页面。不得误换为带T的BQ24075TRGTR，温度输入等行为需分别核对。</w:t>
      </w:r>
      <w:hyperlink r:id="rId19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  <w:t>TLV62569DBVR：C141836，SOT-23-5；查到在售页面。这个DBV型号没有PG脚，不能照另一个封装型号添接PG。</w:t>
      </w:r>
      <w:hyperlink r:id="rId20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  <w:t>TPS61023DRLR：C919459，SOT-563六脚；查到在售页面，焊盘、电感和去耦需按原厂布局重新核对。</w:t>
      </w:r>
      <w:hyperlink r:id="rId21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  <w:t>ST USBLC6-2SC6：C7519，SOT-23-6；本项为ST型号。若旧板使用同名其他厂家产品，应核对真实制造商而非默认完全相同。</w:t>
      </w:r>
      <w:hyperlink r:id="rId22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widowControl/>
      </w:pPr>
      <w:r>
        <w:rPr>
          <w:b w:val="0"/>
        </w:rPr>
        <w:t>以上页面于本次研究时读取，部分是检索服务保存的页面版本；没有锁库存或下订单。MPU6050对应C24112查询页面显示缺货且标参考价；TDK已发布停产通知，因此本次优先使用手头模块作为对照，不再推荐它作为新板主IMU。</w:t>
      </w:r>
    </w:p>
    <w:p>
      <w:pPr>
        <w:pStyle w:val="Heading2"/>
        <w:widowControl/>
      </w:pPr>
      <w:r>
        <w:t>8.2 IMU必要连接与布局</w:t>
      </w:r>
    </w:p>
    <w:p>
      <w:pPr>
        <w:widowControl/>
      </w:pPr>
      <w:r>
        <w:rPr>
          <w:b w:val="0"/>
        </w:rPr>
        <w:t>按BMI270原厂I²C参考电路核对：VDD为8脚、VDDIO为5脚，均接3.3V；GND与GNDIO为7、6脚；两路电源各100nF近端去耦。SDx为14脚接SDA，SCx为13脚接SCL；CSB为12脚接VDDIO选I²C；SDO为1脚明确选择地址，建议高电平设0x69，便于外接默认0x68的MPU6050。INT1为4脚接GPIO2，INT2为9脚留测试点。未用ASDx/ASCx（2/3脚）按官方表格可不接或接VDDIO，不可接GND；OCSB/OSDO（10/11脚）不接。不套用另一款BMI器件的管脚。</w:t>
      </w:r>
    </w:p>
    <w:p>
      <w:pPr>
        <w:widowControl/>
      </w:pPr>
      <w:r>
        <w:rPr>
          <w:b w:val="0"/>
        </w:rPr>
        <w:t>SDA/SCL各预留4.7kΩ到3.3V，实际按总线电容和上升沿核对；新增模块时不重复堆叠上拉。IMU电源隔离位断开时，也要避免总线电平向未上电器件反向供电。0Ω连接不是保护器件，尤其不能把小封装信号0Ω直接当大电流电源总跳线。</w:t>
      </w:r>
    </w:p>
    <w:p>
      <w:pPr>
        <w:widowControl/>
      </w:pPr>
      <w:r>
        <w:rPr>
          <w:b w:val="0"/>
        </w:rPr>
        <w:t>芯片尽量置于刚性板区，避开安装受压、开槽易弯、功率电感和扬声器机械振动源，板上标注坐标轴。BMI270是LGA封装，建议贴装厂装配并核对pin1与钢网；手焊风险不应成为本次唯一验证路径。</w:t>
      </w:r>
    </w:p>
    <w:p>
      <w:pPr>
        <w:widowControl/>
      </w:pPr>
      <w:r>
        <w:rPr>
          <w:b w:val="0"/>
        </w:rPr>
        <w:t>ESP32-S3-WROOM-1-N16R8的GPIO35、36、37被Octal PSRAM占用；GPIO0、3、45、46涉及启动绑带。新IMU不要占用USB的GPIO19/20或改变已有BOOT电路。保留UART日志口，掉电问题不要通过关闭brownout保护来掩盖。</w:t>
      </w:r>
    </w:p>
    <w:p>
      <w:pPr>
        <w:widowControl/>
      </w:pPr>
      <w:r>
        <w:rPr>
          <w:b w:val="0"/>
        </w:rPr>
        <w:t>初始化验收建议增加CHIP_ID=0x24、Bosch配置加载成功、初始化状态正确、IRQ及FIFO工作、复位后重新初始化。仅看到I²C地址或变化的数字不足以验收。量程先按动作强度逐步扩大，真实挥剑时必须记录饱和；后续再判断是否需要更高采样率或更大量程器件。</w:t>
      </w:r>
    </w:p>
    <w:p>
      <w:pPr>
        <w:pStyle w:val="Heading2"/>
        <w:widowControl/>
      </w:pPr>
      <w:r>
        <w:t>8.3 条件性候选器件</w:t>
      </w:r>
    </w:p>
    <w:p>
      <w:pPr>
        <w:widowControl/>
      </w:pPr>
      <w:r>
        <w:rPr>
          <w:b w:val="0"/>
          <w:sz w:val="18"/>
        </w:rPr>
        <w:t>若确实需要单节电池较低电压下仍稳定3.3V，可评估TPS63020DSJR，LCSC C15483，VSON-14。它是新电源拓扑及新封装，不是TLV62569的直接替换；本次纯IMU验证不强制引入。</w:t>
      </w:r>
      <w:hyperlink r:id="rId23">
        <w:r>
          <w:rPr>
            <w:color w:val="245B78"/>
          </w:rPr>
          <w:t>TI数据手册</w:t>
        </w:r>
      </w:hyperlink>
      <w:r>
        <w:rPr>
          <w:b w:val="0"/>
          <w:sz w:val="18"/>
        </w:rPr>
        <w:t>；</w:t>
      </w:r>
      <w:hyperlink r:id="rId24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widowControl/>
      </w:pPr>
      <w:r>
        <w:rPr>
          <w:b w:val="0"/>
          <w:sz w:val="18"/>
        </w:rPr>
        <w:t>若剑身采用5V可寻址灯带，应根据准确灯珠版本的输入阈值决定是否加电平转换。可预留SN74AHCT1G125DCKR，LCSC C350557，SC-70-5，作为3.3V到5V信号缓冲候选；OE、上电时序和未上电反灌也需处理。不能笼统宣称所有WS2812版本都必须或都不需要转换；灯珠版本的阈值不同。</w:t>
      </w:r>
      <w:hyperlink r:id="rId25">
        <w:r>
          <w:rPr>
            <w:color w:val="245B78"/>
          </w:rPr>
          <w:t>TI器件资料</w:t>
        </w:r>
      </w:hyperlink>
      <w:r>
        <w:rPr>
          <w:b w:val="0"/>
          <w:sz w:val="18"/>
        </w:rPr>
        <w:t>；</w:t>
      </w:r>
      <w:hyperlink r:id="rId26">
        <w:r>
          <w:rPr>
            <w:color w:val="245B78"/>
          </w:rPr>
          <w:t>立创商品</w:t>
        </w:r>
      </w:hyperlink>
      <w:r>
        <w:rPr>
          <w:b w:val="0"/>
          <w:sz w:val="18"/>
        </w:rPr>
      </w:r>
    </w:p>
    <w:p>
      <w:pPr>
        <w:widowControl/>
      </w:pPr>
      <w:r>
        <w:rPr>
          <w:b w:val="0"/>
        </w:rPr>
        <w:t>这一版不锁定完整灯带、电感、电池、马达和FPC连接器料号；它们需要真实负载或精确机械规格。保留测量接口比随意填写一个完整BOM更有价值。</w:t>
      </w:r>
    </w:p>
    <w:p>
      <w:pPr>
        <w:pStyle w:val="Heading1"/>
        <w:widowControl/>
      </w:pPr>
      <w:r>
        <w:t>9 重点资料与来源</w:t>
      </w:r>
    </w:p>
    <w:p>
      <w:pPr>
        <w:pStyle w:val="ListBullet"/>
        <w:widowControl/>
      </w:pPr>
      <w:r>
        <w:rPr>
          <w:b w:val="0"/>
          <w:sz w:val="18"/>
        </w:rPr>
      </w:r>
      <w:hyperlink r:id="rId27">
        <w:r>
          <w:rPr>
            <w:color w:val="245B78"/>
          </w:rPr>
          <w:t>Bosch BMI270数据手册</w:t>
        </w:r>
      </w:hyperlink>
      <w:r>
        <w:rPr>
          <w:b w:val="0"/>
          <w:sz w:val="18"/>
        </w:rPr>
        <w:t xml:space="preserve"> 与 </w:t>
      </w:r>
      <w:hyperlink r:id="rId28">
        <w:r>
          <w:rPr>
            <w:color w:val="245B78"/>
          </w:rPr>
          <w:t>官方SensorAPI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</w:r>
      <w:hyperlink r:id="rId29">
        <w:r>
          <w:rPr>
            <w:color w:val="245B78"/>
          </w:rPr>
          <w:t>TDK原厂停产通知PCN-000614镜像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</w:r>
      <w:hyperlink r:id="rId30">
        <w:r>
          <w:rPr>
            <w:color w:val="245B78"/>
          </w:rPr>
          <w:t>ESP32-S3-WROOM模组数据手册</w:t>
        </w:r>
      </w:hyperlink>
      <w:r>
        <w:rPr>
          <w:b w:val="0"/>
          <w:sz w:val="18"/>
        </w:rPr>
        <w:t xml:space="preserve"> 与 </w:t>
      </w:r>
      <w:hyperlink r:id="rId31">
        <w:r>
          <w:rPr>
            <w:color w:val="245B78"/>
          </w:rPr>
          <w:t>供电设计检查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</w:r>
      <w:hyperlink r:id="rId32">
        <w:r>
          <w:rPr>
            <w:color w:val="245B78"/>
          </w:rPr>
          <w:t>LinkMems麦克风原厂数据手册镜像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</w:r>
      <w:hyperlink r:id="rId33">
        <w:r>
          <w:rPr>
            <w:color w:val="245B78"/>
          </w:rPr>
          <w:t>MAX98357原厂数据手册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</w:r>
      <w:hyperlink r:id="rId34">
        <w:r>
          <w:rPr>
            <w:color w:val="245B78"/>
          </w:rPr>
          <w:t>NXP MPR121产品状态</w:t>
        </w:r>
      </w:hyperlink>
      <w:r>
        <w:rPr>
          <w:b w:val="0"/>
          <w:sz w:val="18"/>
        </w:rPr>
        <w:t xml:space="preserve"> 与 </w:t>
      </w:r>
      <w:hyperlink r:id="rId35">
        <w:r>
          <w:rPr>
            <w:color w:val="245B78"/>
          </w:rPr>
          <w:t>MPR121数据手册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</w:r>
      <w:hyperlink r:id="rId10">
        <w:r>
          <w:rPr>
            <w:color w:val="245B78"/>
          </w:rPr>
          <w:t>TI BQ24075</w:t>
        </w:r>
      </w:hyperlink>
      <w:r>
        <w:rPr>
          <w:b w:val="0"/>
          <w:sz w:val="18"/>
        </w:rPr>
        <w:t>、</w:t>
      </w:r>
      <w:hyperlink r:id="rId36">
        <w:r>
          <w:rPr>
            <w:color w:val="245B78"/>
          </w:rPr>
          <w:t>TLV62569</w:t>
        </w:r>
      </w:hyperlink>
      <w:r>
        <w:rPr>
          <w:b w:val="0"/>
          <w:sz w:val="18"/>
        </w:rPr>
        <w:t>、</w:t>
      </w:r>
      <w:hyperlink r:id="rId13">
        <w:r>
          <w:rPr>
            <w:color w:val="245B78"/>
          </w:rPr>
          <w:t>TPS61023</w:t>
        </w:r>
      </w:hyperlink>
      <w:r>
        <w:rPr>
          <w:b w:val="0"/>
          <w:sz w:val="18"/>
        </w:rPr>
      </w:r>
    </w:p>
    <w:p>
      <w:pPr>
        <w:pStyle w:val="ListBullet"/>
        <w:widowControl/>
      </w:pPr>
      <w:r>
        <w:rPr>
          <w:b w:val="0"/>
          <w:sz w:val="18"/>
        </w:rPr>
      </w:r>
      <w:hyperlink r:id="rId37">
        <w:r>
          <w:rPr>
            <w:color w:val="245B78"/>
          </w:rPr>
          <w:t>ST USBLC6-2防护器件</w:t>
        </w:r>
      </w:hyperlink>
      <w:r>
        <w:rPr>
          <w:b w:val="0"/>
          <w:sz w:val="18"/>
        </w:rPr>
      </w:r>
    </w:p>
    <w:p>
      <w:pPr>
        <w:widowControl/>
      </w:pPr>
      <w:r>
        <w:rPr>
          <w:b w:val="0"/>
        </w:rPr>
        <w:t>原图依据：用户提供的power、mcu、audio、display、touch、servro六张PNG。图面无PCB铜皮与封装装配证据，不能据此宣称设计可直接生产。最重要的下一验证是电源与六轴原始数据在并发负载下仍稳定，而不是先把所有器件换成更高标称规格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器灵 Spirit  V0.1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00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100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ti.com/lit/ds/symlink/bq24075.pdf" TargetMode="External"/><Relationship Id="rId11" Type="http://schemas.openxmlformats.org/officeDocument/2006/relationships/hyperlink" Target="https://e2e.ti.com/cfs-file/__key/communityserver-discussions-components-files/196/USB-Type_2D00_C-Spec-R2.4-_2D00_-October-2024.pdf" TargetMode="External"/><Relationship Id="rId12" Type="http://schemas.openxmlformats.org/officeDocument/2006/relationships/hyperlink" Target="https://www.ti.com/product/TLV62569" TargetMode="External"/><Relationship Id="rId13" Type="http://schemas.openxmlformats.org/officeDocument/2006/relationships/hyperlink" Target="https://www.ti.com/lit/ds/symlink/tps61023.pdf" TargetMode="External"/><Relationship Id="rId14" Type="http://schemas.openxmlformats.org/officeDocument/2006/relationships/hyperlink" Target="https://www.lcsc.com/product-detail/C2836813.html" TargetMode="External"/><Relationship Id="rId15" Type="http://schemas.openxmlformats.org/officeDocument/2006/relationships/hyperlink" Target="https://www.lcsc.com/product-detail/C2913202.html" TargetMode="External"/><Relationship Id="rId16" Type="http://schemas.openxmlformats.org/officeDocument/2006/relationships/hyperlink" Target="https://www.lcsc.com/product-detail/C910544.html" TargetMode="External"/><Relationship Id="rId17" Type="http://schemas.openxmlformats.org/officeDocument/2006/relationships/hyperlink" Target="https://www.lcsc.com/product-detail/C49230436.html" TargetMode="External"/><Relationship Id="rId18" Type="http://schemas.openxmlformats.org/officeDocument/2006/relationships/hyperlink" Target="https://www.lcsc.com/product-detail/C91322.html" TargetMode="External"/><Relationship Id="rId19" Type="http://schemas.openxmlformats.org/officeDocument/2006/relationships/hyperlink" Target="https://www.lcsc.com/product-detail/C15464.html" TargetMode="External"/><Relationship Id="rId20" Type="http://schemas.openxmlformats.org/officeDocument/2006/relationships/hyperlink" Target="https://www.lcsc.com/product-detail/C141836.html" TargetMode="External"/><Relationship Id="rId21" Type="http://schemas.openxmlformats.org/officeDocument/2006/relationships/hyperlink" Target="https://www.lcsc.com/product-detail/C919459.html" TargetMode="External"/><Relationship Id="rId22" Type="http://schemas.openxmlformats.org/officeDocument/2006/relationships/hyperlink" Target="https://www.lcsc.com/product-detail/C7519.html" TargetMode="External"/><Relationship Id="rId23" Type="http://schemas.openxmlformats.org/officeDocument/2006/relationships/hyperlink" Target="https://www.ti.com/lit/ds/symlink/tps63020.pdf" TargetMode="External"/><Relationship Id="rId24" Type="http://schemas.openxmlformats.org/officeDocument/2006/relationships/hyperlink" Target="https://www.lcsc.com/product-detail/C15483.html" TargetMode="External"/><Relationship Id="rId25" Type="http://schemas.openxmlformats.org/officeDocument/2006/relationships/hyperlink" Target="https://www.ti.com/product/SN74AHCT1G125" TargetMode="External"/><Relationship Id="rId26" Type="http://schemas.openxmlformats.org/officeDocument/2006/relationships/hyperlink" Target="https://www.lcsc.com/product-detail/C350557.html" TargetMode="External"/><Relationship Id="rId27" Type="http://schemas.openxmlformats.org/officeDocument/2006/relationships/hyperlink" Target="https://www.bosch-sensortec.com/media/boschsensortec/downloads/datasheets/bst-bmi270-ds000.pdf" TargetMode="External"/><Relationship Id="rId28" Type="http://schemas.openxmlformats.org/officeDocument/2006/relationships/hyperlink" Target="https://github.com/boschsensortec/BMI270_SensorAPI" TargetMode="External"/><Relationship Id="rId29" Type="http://schemas.openxmlformats.org/officeDocument/2006/relationships/hyperlink" Target="https://mm.digikey.com/Volume0/opasdata/d220001/medias/docus/5488/PCN-000614.pdf" TargetMode="External"/><Relationship Id="rId30" Type="http://schemas.openxmlformats.org/officeDocument/2006/relationships/hyperlink" Target="https://www.espressif.com/sites/default/files/documentation/esp32-s3-wroom-1_wroom-1u_datasheet_en.pdf" TargetMode="External"/><Relationship Id="rId31" Type="http://schemas.openxmlformats.org/officeDocument/2006/relationships/hyperlink" Target="https://docs.espressif.com/projects/esp-hardware-design-guidelines/en/latest/esp32s3/schematic-checklist.html" TargetMode="External"/><Relationship Id="rId32" Type="http://schemas.openxmlformats.org/officeDocument/2006/relationships/hyperlink" Target="https://atta.szlcsc.com/upload/public/pdf/source/20250617/6E65221539452CA09FD9C6EFB5DE1B2C.pdf" TargetMode="External"/><Relationship Id="rId33" Type="http://schemas.openxmlformats.org/officeDocument/2006/relationships/hyperlink" Target="https://www.analog.com/media/en/technical-documentation/data-sheets/MAX98357A-MAX98357B.pdf" TargetMode="External"/><Relationship Id="rId34" Type="http://schemas.openxmlformats.org/officeDocument/2006/relationships/hyperlink" Target="https://www.nxp.com/products/MPR121" TargetMode="External"/><Relationship Id="rId35" Type="http://schemas.openxmlformats.org/officeDocument/2006/relationships/hyperlink" Target="https://www.nxp.com/docs/en/data-sheet/MPR121.pdf" TargetMode="External"/><Relationship Id="rId36" Type="http://schemas.openxmlformats.org/officeDocument/2006/relationships/hyperlink" Target="https://www.ti.com/lit/ds/symlink/tlv62569.pdf" TargetMode="External"/><Relationship Id="rId37" Type="http://schemas.openxmlformats.org/officeDocument/2006/relationships/hyperlink" Target="https://www.st.com/resource/en/datasheet/usblc6-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器灵 IMU 快速验证板选型与供电评审</dc:title>
  <dc:subject>器灵产品功能需求与验收设计</dc:subject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