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0" w:after="0" w:line="240" w:lineRule="auto"/>
        <w:keepNext/>
        <w:rPr>
          <w:rFonts w:ascii="Calibri" w:hAnsi="Calibri"/>
        </w:rPr>
      </w:pPr>
      <w:r>
        <w:rPr>
          <w:b/>
          <w:bCs/>
          <w:sz w:val="32"/>
          <w:szCs w:val="32"/>
          <w:color w:val="1F3864"/>
          <w:rFonts w:ascii="Calibri" w:hAnsi="Calibri" w:cs="Calibri"/>
        </w:rPr>
        <w:t xml:space="preserve">HOPE DESIGN GROUP LTD</w:t>
      </w:r>
    </w:p>
    <w:p>
      <w:pPr>
        <w:jc w:val="center"/>
        <w:spacing w:before="0" w:after="0" w:line="240" w:lineRule="auto"/>
        <w:keepNext/>
        <w:rPr>
          <w:rFonts w:ascii="Calibri" w:hAnsi="Calibri"/>
        </w:rPr>
      </w:pPr>
      <w:r>
        <w:rPr>
          <w:sz w:val="19"/>
          <w:szCs w:val="19"/>
          <w:color w:val="404040"/>
          <w:rFonts w:ascii="Calibri" w:hAnsi="Calibri" w:cs="Calibri"/>
        </w:rPr>
        <w:t xml:space="preserve">Plot 59 Kyambogo Drive, Kyambogo</w:t>
      </w:r>
    </w:p>
    <w:p>
      <w:pPr>
        <w:jc w:val="center"/>
        <w:spacing w:before="0" w:after="0" w:line="240" w:lineRule="auto"/>
        <w:keepNext/>
        <w:rPr>
          <w:rFonts w:ascii="Calibri" w:hAnsi="Calibri"/>
        </w:rPr>
      </w:pPr>
      <w:r>
        <w:rPr>
          <w:sz w:val="19"/>
          <w:szCs w:val="19"/>
          <w:color w:val="404040"/>
          <w:rFonts w:ascii="Calibri" w:hAnsi="Calibri" w:cs="Calibri"/>
        </w:rPr>
        <w:t xml:space="preserve">Kampala, Uganda</w:t>
      </w:r>
    </w:p>
    <w:p>
      <w:pPr>
        <w:jc w:val="center"/>
        <w:spacing w:before="0" w:after="200" w:line="240" w:lineRule="auto"/>
        <w:keepNext/>
        <w:rPr>
          <w:rFonts w:ascii="Calibri" w:hAnsi="Calibri"/>
        </w:rPr>
        <w:pBdr>
          <w:bottom w:val="single" w:sz="8" w:space="6" w:color="1F3864"/>
        </w:pBdr>
      </w:pPr>
      <w:r>
        <w:rPr>
          <w:sz w:val="19"/>
          <w:szCs w:val="19"/>
          <w:color w:val="404040"/>
          <w:rFonts w:ascii="Calibri" w:hAnsi="Calibri" w:cs="Calibri"/>
        </w:rPr>
        <w:t xml:space="preserve">Email: info@hopedesigngroup.com</w:t>
      </w:r>
    </w:p>
    <w:p>
      <w:pPr>
        <w:spacing w:after="120" w:line="264" w:lineRule="auto"/>
        <w:jc w:val="both"/>
      </w:pPr>
      <w:r>
        <w:rPr>
          <w:b/>
          <w:bCs/>
          <w:rFonts w:ascii="Calibri" w:hAnsi="Calibri" w:cs="Calibri"/>
        </w:rPr>
        <w:t xml:space="preserve">Date: </w:t>
      </w:r>
      <w:r>
        <w:rPr>
          <w:rFonts w:ascii="Calibri" w:hAnsi="Calibri" w:cs="Calibri"/>
        </w:rPr>
        <w:t xml:space="preserve">15 September 2026</w:t>
      </w:r>
    </w:p>
    <w:p>
      <w:pPr>
        <w:spacing w:after="120" w:line="264" w:lineRule="auto"/>
        <w:jc w:val="both"/>
      </w:pPr>
      <w:r>
        <w:rPr>
          <w:b/>
          <w:bCs/>
          <w:rFonts w:ascii="Calibri" w:hAnsi="Calibri" w:cs="Calibri"/>
        </w:rPr>
        <w:t xml:space="preserve">To:</w:t>
      </w:r>
    </w:p>
    <w:p>
      <w:pPr>
        <w:spacing w:after="120" w:line="264" w:lineRule="auto"/>
        <w:jc w:val="both"/>
      </w:pPr>
      <w:r>
        <w:rPr>
          <w:rFonts w:ascii="Calibri" w:hAnsi="Calibri" w:cs="Calibri"/>
        </w:rPr>
        <w:t xml:space="preserve">The Manager, Digital Banking &amp; Channels,</w:t>
      </w:r>
    </w:p>
    <w:p>
      <w:pPr>
        <w:spacing w:after="120" w:line="264" w:lineRule="auto"/>
        <w:jc w:val="both"/>
      </w:pPr>
      <w:r>
        <w:rPr>
          <w:rFonts w:ascii="Calibri" w:hAnsi="Calibri" w:cs="Calibri"/>
        </w:rPr>
        <w:t xml:space="preserve">KCB Bank Uganda Limited</w:t>
      </w:r>
    </w:p>
    <w:p>
      <w:pPr>
        <w:spacing w:after="120" w:line="264" w:lineRule="auto"/>
        <w:jc w:val="both"/>
      </w:pPr>
      <w:r>
        <w:rPr>
          <w:rFonts w:ascii="Calibri" w:hAnsi="Calibri" w:cs="Calibri"/>
        </w:rPr>
        <w:t xml:space="preserve">Kampala, Uganda</w:t>
      </w:r>
    </w:p>
    <w:p>
      <w:pPr>
        <w:spacing w:before="320" w:after="240" w:line="260" w:lineRule="auto"/>
        <w:keepNext/>
      </w:pPr>
      <w:r>
        <w:rPr>
          <w:b/>
          <w:bCs/>
          <w:sz w:val="24"/>
          <w:szCs w:val="24"/>
          <w:rFonts w:ascii="Calibri" w:hAnsi="Calibri" w:cs="Calibri"/>
        </w:rPr>
        <w:t xml:space="preserve">RE: REQUEST FOR TEST AND PRODUCTION API CREDENTIALS FOR PAYMENT NOTIFICATION (IPN) INTEGRATION - HOPE DESIGN GROUP LTD</w:t>
      </w:r>
    </w:p>
    <w:p>
      <w:pPr>
        <w:spacing w:after="120" w:line="264" w:lineRule="auto"/>
        <w:jc w:val="both"/>
      </w:pPr>
      <w:r>
        <w:rPr>
          <w:rFonts w:ascii="Calibri" w:hAnsi="Calibri" w:cs="Calibri"/>
        </w:rPr>
        <w:t xml:space="preserve">Dear Sir/Madam,</w:t>
      </w:r>
    </w:p>
    <w:p>
      <w:pPr>
        <w:spacing w:after="120" w:line="264" w:lineRule="auto"/>
        <w:jc w:val="both"/>
      </w:pPr>
      <w:r>
        <w:rPr>
          <w:rFonts w:ascii="Calibri" w:hAnsi="Calibri" w:cs="Calibri"/>
        </w:rPr>
        <w:t xml:space="preserve">Hope Design Group Ltd is a manufacturing and printing company operating from Plot 59 Kyambogo Drive, Kyambogo, Kampala, and holds a business account with KCB Bank Uganda Limited ("the Bank") under account number [Account Number], branch [Branch].</w:t>
      </w:r>
    </w:p>
    <w:p>
      <w:pPr>
        <w:spacing w:after="120" w:line="264" w:lineRule="auto"/>
        <w:jc w:val="both"/>
      </w:pPr>
      <w:r>
        <w:rPr>
          <w:rFonts w:ascii="Calibri" w:hAnsi="Calibri" w:cs="Calibri"/>
        </w:rPr>
        <w:t xml:space="preserve">We have implemented, on our Enterprise Resource Planning (ERP) system, the inbound payment notification receiver described in the Bank’s specification: the Bank calls our endpoint, we verify the digital signature on the notification, and a confirmed payment is matched against the corresponding open invoice and posted to the ledger. The integration is built and is awaiting the credentials and interface details below before it can be tested and activated. </w:t>
      </w:r>
      <w:r>
        <w:rPr>
          <w:b/>
          <w:bCs/>
          <w:rFonts w:ascii="Calibri" w:hAnsi="Calibri" w:cs="Calibri"/>
        </w:rPr>
        <w:t xml:space="preserve">We therefore request the credentials and technical details necessary to complete sandbox testing and to move to production.</w:t>
      </w:r>
    </w:p>
    <w:p>
      <w:pPr>
        <w:spacing w:before="280" w:after="120" w:line="260" w:lineRule="auto"/>
        <w:keepNext/>
      </w:pPr>
      <w:r>
        <w:rPr>
          <w:b/>
          <w:bCs/>
          <w:sz w:val="23"/>
          <w:szCs w:val="23"/>
          <w:rFonts w:ascii="Calibri" w:hAnsi="Calibri" w:cs="Calibri"/>
        </w:rPr>
        <w:t xml:space="preserve">1. API CREDENTIALS REQUESTED</w:t>
      </w:r>
    </w:p>
    <w:p>
      <w:pPr>
        <w:spacing w:after="120" w:line="264" w:lineRule="auto"/>
        <w:jc w:val="both"/>
      </w:pPr>
      <w:r>
        <w:rPr>
          <w:rFonts w:ascii="Calibri" w:hAnsi="Calibri" w:cs="Calibri"/>
        </w:rPr>
        <w:t xml:space="preserve">We request the following credentials and configuration values, first for the sandbox environment and thereafter for production:</w:t>
      </w:r>
    </w:p>
    <w:p>
      <w:pPr>
        <w:spacing w:after="40" w:line="264" w:lineRule="auto"/>
        <w:numPr>
          <w:ilvl w:val="0"/>
          <w:numId w:val="1"/>
        </w:numPr>
        <w:ind w:left="720" w:hanging="360"/>
        <w:contextualSpacing/>
      </w:pPr>
      <w:r>
        <w:rPr>
          <w:rFonts w:ascii="Calibri" w:hAnsi="Calibri" w:cs="Calibri"/>
        </w:rPr>
        <w:t xml:space="preserve">Consumer Key (API key);</w:t>
      </w:r>
    </w:p>
    <w:p>
      <w:pPr>
        <w:spacing w:after="40" w:line="264" w:lineRule="auto"/>
        <w:numPr>
          <w:ilvl w:val="0"/>
          <w:numId w:val="1"/>
        </w:numPr>
        <w:ind w:left="720" w:hanging="360"/>
        <w:contextualSpacing/>
      </w:pPr>
      <w:r>
        <w:rPr>
          <w:rFonts w:ascii="Calibri" w:hAnsi="Calibri" w:cs="Calibri"/>
        </w:rPr>
        <w:t xml:space="preserve">Consumer Secret;</w:t>
      </w:r>
    </w:p>
    <w:p>
      <w:pPr>
        <w:spacing w:after="40" w:line="264" w:lineRule="auto"/>
        <w:numPr>
          <w:ilvl w:val="0"/>
          <w:numId w:val="1"/>
        </w:numPr>
        <w:ind w:left="720" w:hanging="360"/>
        <w:contextualSpacing/>
      </w:pPr>
      <w:r>
        <w:rPr>
          <w:rFonts w:ascii="Calibri" w:hAnsi="Calibri" w:cs="Calibri"/>
        </w:rPr>
        <w:t xml:space="preserve">Organisation Short Code;</w:t>
      </w:r>
    </w:p>
    <w:p>
      <w:pPr>
        <w:spacing w:after="40" w:line="264" w:lineRule="auto"/>
        <w:numPr>
          <w:ilvl w:val="0"/>
          <w:numId w:val="1"/>
        </w:numPr>
        <w:ind w:left="720" w:hanging="360"/>
        <w:contextualSpacing/>
      </w:pPr>
      <w:r>
        <w:rPr>
          <w:rFonts w:ascii="Calibri" w:hAnsi="Calibri" w:cs="Calibri"/>
        </w:rPr>
        <w:t xml:space="preserve">Till Number / merchant identifier, where applicable;</w:t>
      </w:r>
    </w:p>
    <w:p>
      <w:pPr>
        <w:spacing w:after="40" w:line="264" w:lineRule="auto"/>
        <w:numPr>
          <w:ilvl w:val="0"/>
          <w:numId w:val="1"/>
        </w:numPr>
        <w:ind w:left="720" w:hanging="360"/>
        <w:contextualSpacing/>
      </w:pPr>
      <w:r>
        <w:rPr>
          <w:rFonts w:ascii="Calibri" w:hAnsi="Calibri" w:cs="Calibri"/>
        </w:rPr>
        <w:t xml:space="preserve">Gateway base URL for the sandbox environment;</w:t>
      </w:r>
    </w:p>
    <w:p>
      <w:pPr>
        <w:spacing w:after="40" w:line="264" w:lineRule="auto"/>
        <w:numPr>
          <w:ilvl w:val="0"/>
          <w:numId w:val="1"/>
        </w:numPr>
        <w:ind w:left="720" w:hanging="360"/>
        <w:contextualSpacing/>
      </w:pPr>
      <w:r>
        <w:rPr>
          <w:rFonts w:ascii="Calibri" w:hAnsi="Calibri" w:cs="Calibri"/>
        </w:rPr>
        <w:t xml:space="preserve">Gateway base URL for the production environment;</w:t>
      </w:r>
    </w:p>
    <w:p>
      <w:pPr>
        <w:spacing w:after="40" w:line="264" w:lineRule="auto"/>
        <w:numPr>
          <w:ilvl w:val="0"/>
          <w:numId w:val="1"/>
        </w:numPr>
        <w:ind w:left="720" w:hanging="360"/>
        <w:contextualSpacing/>
      </w:pPr>
      <w:r>
        <w:rPr>
          <w:rFonts w:ascii="Calibri" w:hAnsi="Calibri" w:cs="Calibri"/>
        </w:rPr>
        <w:t xml:space="preserve">The environment and channel identifiers applicable to our account; and</w:t>
      </w:r>
    </w:p>
    <w:p>
      <w:pPr>
        <w:spacing w:after="40" w:line="264" w:lineRule="auto"/>
        <w:numPr>
          <w:ilvl w:val="0"/>
          <w:numId w:val="1"/>
        </w:numPr>
        <w:ind w:left="720" w:hanging="360"/>
        <w:contextualSpacing/>
      </w:pPr>
      <w:r>
        <w:rPr>
          <w:rFonts w:ascii="Calibri" w:hAnsi="Calibri" w:cs="Calibri"/>
        </w:rPr>
        <w:t xml:space="preserve">Any application, client or service identifiers that must accompany our requests.</w:t>
      </w:r>
    </w:p>
    <w:p>
      <w:pPr>
        <w:spacing w:after="0" w:line="120" w:lineRule="auto"/>
      </w:pPr>
    </w:p>
    <w:p>
      <w:pPr>
        <w:spacing w:before="280" w:after="120" w:line="260" w:lineRule="auto"/>
        <w:keepNext/>
      </w:pPr>
      <w:r>
        <w:rPr>
          <w:b/>
          <w:bCs/>
          <w:sz w:val="23"/>
          <w:szCs w:val="23"/>
          <w:rFonts w:ascii="Calibri" w:hAnsi="Calibri" w:cs="Calibri"/>
        </w:rPr>
        <w:t xml:space="preserve">2. NOTIFICATION SIGNING KEY AND SIGNATURE SPECIFICATION</w:t>
      </w:r>
    </w:p>
    <w:p>
      <w:pPr>
        <w:spacing w:after="120" w:line="264" w:lineRule="auto"/>
        <w:jc w:val="both"/>
      </w:pPr>
      <w:r>
        <w:rPr>
          <w:rFonts w:ascii="Calibri" w:hAnsi="Calibri" w:cs="Calibri"/>
        </w:rPr>
        <w:t xml:space="preserve">Because the Bank is the caller, the authenticity of every notification rests on the digital signature the Bank attaches to it. Our receiver verifies that signature over the raw request body before it will accept or attribute a payment, and it fails closed: a message whose signature does not verify is refused and never treated as a payment.</w:t>
      </w:r>
    </w:p>
    <w:p>
      <w:pPr>
        <w:spacing w:after="120" w:line="264" w:lineRule="auto"/>
        <w:jc w:val="both"/>
      </w:pPr>
      <w:r>
        <w:rPr>
          <w:rFonts w:ascii="Calibri" w:hAnsi="Calibri" w:cs="Calibri"/>
        </w:rPr>
        <w:t xml:space="preserve">In order to complete this verification we request:</w:t>
      </w:r>
    </w:p>
    <w:p>
      <w:pPr>
        <w:spacing w:after="40" w:line="264" w:lineRule="auto"/>
        <w:numPr>
          <w:ilvl w:val="0"/>
          <w:numId w:val="2"/>
        </w:numPr>
        <w:ind w:left="720" w:hanging="360"/>
        <w:contextualSpacing/>
      </w:pPr>
      <w:r>
        <w:rPr>
          <w:rFonts w:ascii="Calibri" w:hAnsi="Calibri" w:cs="Calibri"/>
        </w:rPr>
        <w:t xml:space="preserve">The Bank’s RSA public key, in PEM format, for the sandbox environment;</w:t>
      </w:r>
    </w:p>
    <w:p>
      <w:pPr>
        <w:spacing w:after="40" w:line="264" w:lineRule="auto"/>
        <w:numPr>
          <w:ilvl w:val="0"/>
          <w:numId w:val="2"/>
        </w:numPr>
        <w:ind w:left="720" w:hanging="360"/>
        <w:contextualSpacing/>
      </w:pPr>
      <w:r>
        <w:rPr>
          <w:rFonts w:ascii="Calibri" w:hAnsi="Calibri" w:cs="Calibri"/>
        </w:rPr>
        <w:t xml:space="preserve">The Bank’s RSA public key, in PEM format, for the production environment;</w:t>
      </w:r>
    </w:p>
    <w:p>
      <w:pPr>
        <w:spacing w:after="40" w:line="264" w:lineRule="auto"/>
        <w:numPr>
          <w:ilvl w:val="0"/>
          <w:numId w:val="2"/>
        </w:numPr>
        <w:ind w:left="720" w:hanging="360"/>
        <w:contextualSpacing/>
      </w:pPr>
      <w:r>
        <w:rPr>
          <w:rFonts w:ascii="Calibri" w:hAnsi="Calibri" w:cs="Calibri"/>
        </w:rPr>
        <w:t xml:space="preserve">The signature specification: signing algorithm, message digest, encoding and the header in which the signature is transmitted;</w:t>
      </w:r>
    </w:p>
    <w:p>
      <w:pPr>
        <w:spacing w:after="40" w:line="264" w:lineRule="auto"/>
        <w:numPr>
          <w:ilvl w:val="0"/>
          <w:numId w:val="2"/>
        </w:numPr>
        <w:ind w:left="720" w:hanging="360"/>
        <w:contextualSpacing/>
      </w:pPr>
      <w:r>
        <w:rPr>
          <w:rFonts w:ascii="Calibri" w:hAnsi="Calibri" w:cs="Calibri"/>
        </w:rPr>
        <w:t xml:space="preserve">Confirmation of the exact byte sequence that is signed, so that we verify the same artefact the Bank signed;</w:t>
      </w:r>
    </w:p>
    <w:p>
      <w:pPr>
        <w:spacing w:after="40" w:line="264" w:lineRule="auto"/>
        <w:numPr>
          <w:ilvl w:val="0"/>
          <w:numId w:val="2"/>
        </w:numPr>
        <w:ind w:left="720" w:hanging="360"/>
        <w:contextualSpacing/>
      </w:pPr>
      <w:r>
        <w:rPr>
          <w:rFonts w:ascii="Calibri" w:hAnsi="Calibri" w:cs="Calibri"/>
        </w:rPr>
        <w:t xml:space="preserve">The procedure and lead time for key rotation, including how we obtain a replacement public key; and</w:t>
      </w:r>
    </w:p>
    <w:p>
      <w:pPr>
        <w:spacing w:after="40" w:line="264" w:lineRule="auto"/>
        <w:numPr>
          <w:ilvl w:val="0"/>
          <w:numId w:val="2"/>
        </w:numPr>
        <w:ind w:left="720" w:hanging="360"/>
        <w:contextualSpacing/>
      </w:pPr>
      <w:r>
        <w:rPr>
          <w:rFonts w:ascii="Calibri" w:hAnsi="Calibri" w:cs="Calibri"/>
        </w:rPr>
        <w:t xml:space="preserve">Where we should deliver our own public key, so that the Bank can verify or encrypt traffic directed to us.</w:t>
      </w:r>
    </w:p>
    <w:p>
      <w:pPr>
        <w:spacing w:after="0" w:line="120" w:lineRule="auto"/>
      </w:pPr>
    </w:p>
    <w:p>
      <w:pPr>
        <w:spacing w:before="280" w:after="120" w:line="260" w:lineRule="auto"/>
        <w:keepNext/>
      </w:pPr>
      <w:r>
        <w:rPr>
          <w:b/>
          <w:bCs/>
          <w:sz w:val="23"/>
          <w:szCs w:val="23"/>
          <w:rFonts w:ascii="Calibri" w:hAnsi="Calibri" w:cs="Calibri"/>
        </w:rPr>
        <w:t xml:space="preserve">3. NOTIFICATION CONTRACT AND TEST PAYLOADS</w:t>
      </w:r>
    </w:p>
    <w:p>
      <w:pPr>
        <w:spacing w:after="120" w:line="264" w:lineRule="auto"/>
        <w:jc w:val="both"/>
      </w:pPr>
      <w:r>
        <w:rPr>
          <w:rFonts w:ascii="Calibri" w:hAnsi="Calibri" w:cs="Calibri"/>
        </w:rPr>
        <w:t xml:space="preserve">We request the current interface documentation for the three message types our receiver handles, together with sample payloads:</w:t>
      </w:r>
    </w:p>
    <w:p>
      <w:pPr>
        <w:spacing w:after="40" w:line="264" w:lineRule="auto"/>
        <w:numPr>
          <w:ilvl w:val="0"/>
          <w:numId w:val="3"/>
        </w:numPr>
        <w:ind w:left="720" w:hanging="360"/>
        <w:contextualSpacing/>
      </w:pPr>
      <w:r>
        <w:rPr>
          <w:rFonts w:ascii="Calibri" w:hAnsi="Calibri" w:cs="Calibri"/>
        </w:rPr>
        <w:t xml:space="preserve">Account notification (the flat message carrying the customer mobile number, transaction amount and timestamp);</w:t>
      </w:r>
    </w:p>
    <w:p>
      <w:pPr>
        <w:spacing w:after="40" w:line="264" w:lineRule="auto"/>
        <w:numPr>
          <w:ilvl w:val="0"/>
          <w:numId w:val="3"/>
        </w:numPr>
        <w:ind w:left="720" w:hanging="360"/>
        <w:contextualSpacing/>
      </w:pPr>
      <w:r>
        <w:rPr>
          <w:rFonts w:ascii="Calibri" w:hAnsi="Calibri" w:cs="Calibri"/>
        </w:rPr>
        <w:t xml:space="preserve">Till notification (the nested message carrying the header, primary data, additional data, debit MSISDN, transaction amount and transaction date);</w:t>
      </w:r>
    </w:p>
    <w:p>
      <w:pPr>
        <w:spacing w:after="40" w:line="264" w:lineRule="auto"/>
        <w:numPr>
          <w:ilvl w:val="0"/>
          <w:numId w:val="3"/>
        </w:numPr>
        <w:ind w:left="720" w:hanging="360"/>
        <w:contextualSpacing/>
      </w:pPr>
      <w:r>
        <w:rPr>
          <w:rFonts w:ascii="Calibri" w:hAnsi="Calibri" w:cs="Calibri"/>
        </w:rPr>
        <w:t xml:space="preserve">Validation;</w:t>
      </w:r>
    </w:p>
    <w:p>
      <w:pPr>
        <w:spacing w:after="40" w:line="264" w:lineRule="auto"/>
        <w:numPr>
          <w:ilvl w:val="0"/>
          <w:numId w:val="3"/>
        </w:numPr>
        <w:ind w:left="720" w:hanging="360"/>
        <w:contextualSpacing/>
      </w:pPr>
      <w:r>
        <w:rPr>
          <w:rFonts w:ascii="Calibri" w:hAnsi="Calibri" w:cs="Calibri"/>
        </w:rPr>
        <w:t xml:space="preserve">The response body and status code the Bank expects from us for an accepted and for a rejected message;</w:t>
      </w:r>
    </w:p>
    <w:p>
      <w:pPr>
        <w:spacing w:after="40" w:line="264" w:lineRule="auto"/>
        <w:numPr>
          <w:ilvl w:val="0"/>
          <w:numId w:val="3"/>
        </w:numPr>
        <w:ind w:left="720" w:hanging="360"/>
        <w:contextualSpacing/>
      </w:pPr>
      <w:r>
        <w:rPr>
          <w:rFonts w:ascii="Calibri" w:hAnsi="Calibri" w:cs="Calibri"/>
        </w:rPr>
        <w:t xml:space="preserve">The Bank’s retry policy, retry intervals and maximum attempts;</w:t>
      </w:r>
    </w:p>
    <w:p>
      <w:pPr>
        <w:spacing w:after="40" w:line="264" w:lineRule="auto"/>
        <w:numPr>
          <w:ilvl w:val="0"/>
          <w:numId w:val="3"/>
        </w:numPr>
        <w:ind w:left="720" w:hanging="360"/>
        <w:contextualSpacing/>
      </w:pPr>
      <w:r>
        <w:rPr>
          <w:rFonts w:ascii="Calibri" w:hAnsi="Calibri" w:cs="Calibri"/>
        </w:rPr>
        <w:t xml:space="preserve">Request timeouts;</w:t>
      </w:r>
    </w:p>
    <w:p>
      <w:pPr>
        <w:spacing w:after="40" w:line="264" w:lineRule="auto"/>
        <w:numPr>
          <w:ilvl w:val="0"/>
          <w:numId w:val="3"/>
        </w:numPr>
        <w:ind w:left="720" w:hanging="360"/>
        <w:contextualSpacing/>
      </w:pPr>
      <w:r>
        <w:rPr>
          <w:rFonts w:ascii="Calibri" w:hAnsi="Calibri" w:cs="Calibri"/>
        </w:rPr>
        <w:t xml:space="preserve">Duplicate and replay handling, including any transaction reference that is safe to treat as an idempotency key; and</w:t>
      </w:r>
    </w:p>
    <w:p>
      <w:pPr>
        <w:spacing w:after="40" w:line="264" w:lineRule="auto"/>
        <w:numPr>
          <w:ilvl w:val="0"/>
          <w:numId w:val="3"/>
        </w:numPr>
        <w:ind w:left="720" w:hanging="360"/>
        <w:contextualSpacing/>
      </w:pPr>
      <w:r>
        <w:rPr>
          <w:rFonts w:ascii="Calibri" w:hAnsi="Calibri" w:cs="Calibri"/>
        </w:rPr>
        <w:t xml:space="preserve">The message reference we should quote when raising a reconciliation query.</w:t>
      </w:r>
    </w:p>
    <w:p>
      <w:pPr>
        <w:spacing w:after="0" w:line="120" w:lineRule="auto"/>
      </w:pPr>
    </w:p>
    <w:p>
      <w:pPr>
        <w:spacing w:after="120" w:line="264" w:lineRule="auto"/>
        <w:jc w:val="both"/>
      </w:pPr>
      <w:r>
        <w:rPr>
          <w:rFonts w:ascii="Calibri" w:hAnsi="Calibri" w:cs="Calibri"/>
        </w:rPr>
        <w:t xml:space="preserve">Please also confirm the payload schema version currently in force in each environment, so that we do not build against a superseded specification.</w:t>
      </w:r>
    </w:p>
    <w:p>
      <w:pPr>
        <w:spacing w:before="280" w:after="120" w:line="260" w:lineRule="auto"/>
        <w:keepNext/>
      </w:pPr>
      <w:r>
        <w:rPr>
          <w:b/>
          <w:bCs/>
          <w:sz w:val="23"/>
          <w:szCs w:val="23"/>
          <w:rFonts w:ascii="Calibri" w:hAnsi="Calibri" w:cs="Calibri"/>
        </w:rPr>
        <w:t xml:space="preserve">4. ENDPOINTS AND IP WHITELISTING</w:t>
      </w:r>
    </w:p>
    <w:p>
      <w:pPr>
        <w:spacing w:after="120" w:line="264" w:lineRule="auto"/>
        <w:jc w:val="both"/>
      </w:pPr>
      <w:r>
        <w:rPr>
          <w:rFonts w:ascii="Calibri" w:hAnsi="Calibri" w:cs="Calibri"/>
        </w:rPr>
        <w:t xml:space="preserve">Our notification receiver will be published over HTTPS at an address we will confirm to the Bank before testing. We request:</w:t>
      </w:r>
    </w:p>
    <w:p>
      <w:pPr>
        <w:spacing w:after="40" w:line="264" w:lineRule="auto"/>
        <w:numPr>
          <w:ilvl w:val="0"/>
          <w:numId w:val="2"/>
        </w:numPr>
        <w:ind w:left="720" w:hanging="360"/>
        <w:contextualSpacing/>
      </w:pPr>
      <w:r>
        <w:rPr>
          <w:rFonts w:ascii="Calibri" w:hAnsi="Calibri" w:cs="Calibri"/>
        </w:rPr>
        <w:t xml:space="preserve">The source IP addresses or ranges from which the Bank transmits notifications, so that we can restrict our firewall accordingly;</w:t>
      </w:r>
    </w:p>
    <w:p>
      <w:pPr>
        <w:spacing w:after="40" w:line="264" w:lineRule="auto"/>
        <w:numPr>
          <w:ilvl w:val="0"/>
          <w:numId w:val="2"/>
        </w:numPr>
        <w:ind w:left="720" w:hanging="360"/>
        <w:contextualSpacing/>
      </w:pPr>
      <w:r>
        <w:rPr>
          <w:rFonts w:ascii="Calibri" w:hAnsi="Calibri" w:cs="Calibri"/>
        </w:rPr>
        <w:t xml:space="preserve">Whether the Bank requires our endpoints to be whitelisted in advance, and the format in which the addresses must be submitted;</w:t>
      </w:r>
    </w:p>
    <w:p>
      <w:pPr>
        <w:spacing w:after="40" w:line="264" w:lineRule="auto"/>
        <w:numPr>
          <w:ilvl w:val="0"/>
          <w:numId w:val="2"/>
        </w:numPr>
        <w:ind w:left="720" w:hanging="360"/>
        <w:contextualSpacing/>
      </w:pPr>
      <w:r>
        <w:rPr>
          <w:rFonts w:ascii="Calibri" w:hAnsi="Calibri" w:cs="Calibri"/>
        </w:rPr>
        <w:t xml:space="preserve">Whether the Bank requires mutual TLS or a client certificate, and the issuing requirements if so; and</w:t>
      </w:r>
    </w:p>
    <w:p>
      <w:pPr>
        <w:spacing w:after="40" w:line="264" w:lineRule="auto"/>
        <w:numPr>
          <w:ilvl w:val="0"/>
          <w:numId w:val="2"/>
        </w:numPr>
        <w:ind w:left="720" w:hanging="360"/>
        <w:contextualSpacing/>
      </w:pPr>
      <w:r>
        <w:rPr>
          <w:rFonts w:ascii="Calibri" w:hAnsi="Calibri" w:cs="Calibri"/>
        </w:rPr>
        <w:t xml:space="preserve">Confirmation of the minimum TLS version and cipher requirements we must support.</w:t>
      </w:r>
    </w:p>
    <w:p>
      <w:pPr>
        <w:spacing w:after="0" w:line="120" w:lineRule="auto"/>
      </w:pPr>
    </w:p>
    <w:p>
      <w:pPr>
        <w:spacing w:before="280" w:after="120" w:line="260" w:lineRule="auto"/>
        <w:keepNext/>
      </w:pPr>
      <w:r>
        <w:rPr>
          <w:b/>
          <w:bCs/>
          <w:sz w:val="23"/>
          <w:szCs w:val="23"/>
          <w:rFonts w:ascii="Calibri" w:hAnsi="Calibri" w:cs="Calibri"/>
        </w:rPr>
        <w:t xml:space="preserve">5. SANDBOX, TESTING AND PRODUCTION ACTIVATION</w:t>
      </w:r>
    </w:p>
    <w:p>
      <w:pPr>
        <w:spacing w:after="120" w:line="264" w:lineRule="auto"/>
        <w:jc w:val="both"/>
      </w:pPr>
      <w:r>
        <w:rPr>
          <w:rFonts w:ascii="Calibri" w:hAnsi="Calibri" w:cs="Calibri"/>
        </w:rPr>
        <w:t xml:space="preserve">We request access to the Bank’s sandbox environment, together with test credentials, a test till or account and any test tooling the Bank provides, so that our technical team can validate authentication, notification receipt, signature verification, duplicate handling, failure and retry behaviour, and reconciliation against our ledger.</w:t>
      </w:r>
    </w:p>
    <w:p>
      <w:pPr>
        <w:spacing w:after="120" w:line="264" w:lineRule="auto"/>
        <w:jc w:val="both"/>
      </w:pPr>
      <w:r>
        <w:rPr>
          <w:rFonts w:ascii="Calibri" w:hAnsi="Calibri" w:cs="Calibri"/>
        </w:rPr>
        <w:t xml:space="preserve">Following successful testing we request the Bank’s confirmation of the certification or sign-off process, and the issue of production credentials so that the integration may be activated. We will not enable the production path before the Bank authorises it.</w:t>
      </w:r>
    </w:p>
    <w:p>
      <w:pPr>
        <w:spacing w:before="280" w:after="120" w:line="260" w:lineRule="auto"/>
        <w:keepNext/>
      </w:pPr>
      <w:r>
        <w:rPr>
          <w:b/>
          <w:bCs/>
          <w:sz w:val="23"/>
          <w:szCs w:val="23"/>
          <w:rFonts w:ascii="Calibri" w:hAnsi="Calibri" w:cs="Calibri"/>
        </w:rPr>
        <w:t xml:space="preserve">6. SECURITY AND DATA PROTECTION</w:t>
      </w:r>
    </w:p>
    <w:p>
      <w:pPr>
        <w:spacing w:after="120" w:line="264" w:lineRule="auto"/>
        <w:jc w:val="both"/>
      </w:pPr>
      <w:r>
        <w:rPr>
          <w:rFonts w:ascii="Calibri" w:hAnsi="Calibri" w:cs="Calibri"/>
        </w:rPr>
        <w:t xml:space="preserve">Hope Design Group Ltd will handle the credentials and the payment information entrusted to it as follows:</w:t>
      </w:r>
    </w:p>
    <w:p>
      <w:pPr>
        <w:spacing w:after="40" w:line="264" w:lineRule="auto"/>
        <w:numPr>
          <w:ilvl w:val="0"/>
          <w:numId w:val="2"/>
        </w:numPr>
        <w:ind w:left="720" w:hanging="360"/>
        <w:contextualSpacing/>
      </w:pPr>
      <w:r>
        <w:rPr>
          <w:rFonts w:ascii="Calibri" w:hAnsi="Calibri" w:cs="Calibri"/>
        </w:rPr>
        <w:t xml:space="preserve">Credentials are stored encrypted at rest and are never read back or displayed in the ERP interface, which exposes only an indication that a value is present;</w:t>
      </w:r>
    </w:p>
    <w:p>
      <w:pPr>
        <w:spacing w:after="40" w:line="264" w:lineRule="auto"/>
        <w:numPr>
          <w:ilvl w:val="0"/>
          <w:numId w:val="2"/>
        </w:numPr>
        <w:ind w:left="720" w:hanging="360"/>
        <w:contextualSpacing/>
      </w:pPr>
      <w:r>
        <w:rPr>
          <w:rFonts w:ascii="Calibri" w:hAnsi="Calibri" w:cs="Calibri"/>
        </w:rPr>
        <w:t xml:space="preserve">Access is limited to authorised personnel under role-based access control;</w:t>
      </w:r>
    </w:p>
    <w:p>
      <w:pPr>
        <w:spacing w:after="40" w:line="264" w:lineRule="auto"/>
        <w:numPr>
          <w:ilvl w:val="0"/>
          <w:numId w:val="2"/>
        </w:numPr>
        <w:ind w:left="720" w:hanging="360"/>
        <w:contextualSpacing/>
      </w:pPr>
      <w:r>
        <w:rPr>
          <w:rFonts w:ascii="Calibri" w:hAnsi="Calibri" w:cs="Calibri"/>
        </w:rPr>
        <w:t xml:space="preserve">All traffic to and from the Bank is carried over TLS;</w:t>
      </w:r>
    </w:p>
    <w:p>
      <w:pPr>
        <w:spacing w:after="40" w:line="264" w:lineRule="auto"/>
        <w:numPr>
          <w:ilvl w:val="0"/>
          <w:numId w:val="2"/>
        </w:numPr>
        <w:ind w:left="720" w:hanging="360"/>
        <w:contextualSpacing/>
      </w:pPr>
      <w:r>
        <w:rPr>
          <w:rFonts w:ascii="Calibri" w:hAnsi="Calibri" w:cs="Calibri"/>
        </w:rPr>
        <w:t xml:space="preserve">Every notification and every verification outcome is recorded in an audit trail that links the payment to the originating message and to the invoice it settles;</w:t>
      </w:r>
    </w:p>
    <w:p>
      <w:pPr>
        <w:spacing w:after="40" w:line="264" w:lineRule="auto"/>
        <w:numPr>
          <w:ilvl w:val="0"/>
          <w:numId w:val="2"/>
        </w:numPr>
        <w:ind w:left="720" w:hanging="360"/>
        <w:contextualSpacing/>
      </w:pPr>
      <w:r>
        <w:rPr>
          <w:rFonts w:ascii="Calibri" w:hAnsi="Calibri" w:cs="Calibri"/>
        </w:rPr>
        <w:t xml:space="preserve">Our operations, and all amounts reconciled through this integration, are in Ugandan Shillings (UGX); and</w:t>
      </w:r>
    </w:p>
    <w:p>
      <w:pPr>
        <w:spacing w:after="40" w:line="264" w:lineRule="auto"/>
        <w:numPr>
          <w:ilvl w:val="0"/>
          <w:numId w:val="2"/>
        </w:numPr>
        <w:ind w:left="720" w:hanging="360"/>
        <w:contextualSpacing/>
      </w:pPr>
      <w:r>
        <w:rPr>
          <w:rFonts w:ascii="Calibri" w:hAnsi="Calibri" w:cs="Calibri"/>
        </w:rPr>
        <w:t xml:space="preserve">Our handling of personal data complies with the Uganda Data Protection and Privacy Act, 2019, and is registered with the Personal Data Protection Office.</w:t>
      </w:r>
    </w:p>
    <w:p>
      <w:pPr>
        <w:spacing w:after="0" w:line="120" w:lineRule="auto"/>
      </w:pPr>
    </w:p>
    <w:p>
      <w:pPr>
        <w:spacing w:before="280" w:after="120" w:line="260" w:lineRule="auto"/>
        <w:keepNext/>
      </w:pPr>
      <w:r>
        <w:rPr>
          <w:b/>
          <w:bCs/>
          <w:sz w:val="23"/>
          <w:szCs w:val="23"/>
          <w:rFonts w:ascii="Calibri" w:hAnsi="Calibri" w:cs="Calibri"/>
        </w:rPr>
        <w:t xml:space="preserve">7. TECHNICAL CONTACT</w:t>
      </w:r>
    </w:p>
    <w:p>
      <w:pPr>
        <w:spacing w:after="120" w:line="264" w:lineRule="auto"/>
        <w:jc w:val="both"/>
      </w:pPr>
      <w:r>
        <w:rPr>
          <w:rFonts w:ascii="Calibri" w:hAnsi="Calibri" w:cs="Calibri"/>
        </w:rPr>
        <w:t xml:space="preserve">Our technical team is ready to begin as soon as the credentials are issued. Please direct the material requested above, and any clarification of your requirements, to the contact below:</w:t>
      </w:r>
    </w:p>
    <w:p>
      <w:pPr>
        <w:spacing w:before="0" w:after="0" w:line="240" w:lineRule="auto"/>
      </w:pPr>
    </w:p>
    <w:p>
      <w:pPr>
        <w:spacing w:after="120" w:line="264" w:lineRule="auto"/>
        <w:jc w:val="both"/>
      </w:pPr>
      <w:r>
        <w:rPr>
          <w:b/>
          <w:bCs/>
          <w:rFonts w:ascii="Calibri" w:hAnsi="Calibri" w:cs="Calibri"/>
        </w:rPr>
        <w:t xml:space="preserve">Lulenzi Mutawakiru</w:t>
      </w:r>
    </w:p>
    <w:p>
      <w:pPr>
        <w:spacing w:after="120" w:line="264" w:lineRule="auto"/>
        <w:jc w:val="both"/>
      </w:pPr>
      <w:r>
        <w:rPr>
          <w:rFonts w:ascii="Calibri" w:hAnsi="Calibri" w:cs="Calibri"/>
        </w:rPr>
        <w:t xml:space="preserve">Senior Network Engineer | Certified (Ruijie | Fortinet | Azure | CEH)</w:t>
      </w:r>
    </w:p>
    <w:p>
      <w:pPr>
        <w:spacing w:after="120" w:line="264" w:lineRule="auto"/>
        <w:jc w:val="both"/>
      </w:pPr>
      <w:r>
        <w:rPr>
          <w:rFonts w:ascii="Calibri" w:hAnsi="Calibri" w:cs="Calibri"/>
        </w:rPr>
        <w:t xml:space="preserve">Hope Design Group Ltd</w:t>
      </w:r>
    </w:p>
    <w:p>
      <w:pPr>
        <w:spacing w:after="120" w:line="264" w:lineRule="auto"/>
        <w:jc w:val="both"/>
      </w:pPr>
      <w:r>
        <w:rPr>
          <w:rFonts w:ascii="Calibri" w:hAnsi="Calibri" w:cs="Calibri"/>
        </w:rPr>
        <w:t xml:space="preserve">Email: info@hopedesigngroup.com</w:t>
      </w:r>
    </w:p>
    <w:p>
      <w:pPr>
        <w:spacing w:after="120" w:line="264" w:lineRule="auto"/>
        <w:jc w:val="both"/>
      </w:pPr>
      <w:r>
        <w:rPr>
          <w:rFonts w:ascii="Calibri" w:hAnsi="Calibri" w:cs="Calibri"/>
        </w:rPr>
        <w:t xml:space="preserve">Tel: [Insert official company telephone number]</w:t>
      </w:r>
    </w:p>
    <w:p>
      <w:pPr>
        <w:spacing w:before="0" w:after="0" w:line="240" w:lineRule="auto"/>
      </w:pPr>
    </w:p>
    <w:p>
      <w:pPr>
        <w:spacing w:after="120" w:line="264" w:lineRule="auto"/>
        <w:jc w:val="both"/>
      </w:pPr>
      <w:r>
        <w:rPr>
          <w:rFonts w:ascii="Calibri" w:hAnsi="Calibri" w:cs="Calibri"/>
        </w:rPr>
        <w:t xml:space="preserve">We would welcome the opportunity to meet the Bank’s integration team, in person or remotely, to agree the testing and activation schedule.</w:t>
      </w:r>
    </w:p>
    <w:p>
      <w:pPr>
        <w:spacing w:after="120" w:line="264" w:lineRule="auto"/>
        <w:jc w:val="both"/>
      </w:pPr>
      <w:r>
        <w:rPr>
          <w:rFonts w:ascii="Calibri" w:hAnsi="Calibri" w:cs="Calibri"/>
        </w:rPr>
        <w:t xml:space="preserve">We look forward to your guidance and support.</w:t>
      </w:r>
    </w:p>
    <w:p>
      <w:pPr>
        <w:spacing w:after="120" w:line="264" w:lineRule="auto"/>
        <w:jc w:val="both"/>
      </w:pPr>
      <w:r>
        <w:rPr>
          <w:rFonts w:ascii="Calibri" w:hAnsi="Calibri" w:cs="Calibri"/>
        </w:rPr>
        <w:t xml:space="preserve">Yours faithfully,</w:t>
      </w:r>
    </w:p>
    <w:p>
      <w:pPr>
        <w:spacing w:after="120" w:line="264" w:lineRule="auto"/>
        <w:jc w:val="both"/>
      </w:pPr>
      <w:r>
        <w:rPr>
          <w:b/>
          <w:bCs/>
          <w:rFonts w:ascii="Calibri" w:hAnsi="Calibri" w:cs="Calibri"/>
        </w:rPr>
        <w:t xml:space="preserve">For and on behalf of HOPE DESIGN GROUP LTD</w:t>
      </w:r>
    </w:p>
    <w:p>
      <w:pPr>
        <w:spacing w:before="360" w:after="0" w:line="240" w:lineRule="auto"/>
      </w:pPr>
    </w:p>
    <w:p>
      <w:pPr>
        <w:spacing w:before="0" w:after="0" w:line="240" w:lineRule="auto"/>
      </w:pPr>
    </w:p>
    <w:p>
      <w:pPr>
        <w:spacing w:before="0" w:after="0" w:line="240" w:lineRule="auto"/>
      </w:pPr>
    </w:p>
    <w:p>
      <w:pPr>
        <w:spacing w:before="0" w:after="60" w:line="240" w:lineRule="auto"/>
      </w:pPr>
      <w:r>
        <w:rPr>
          <w:rFonts w:ascii="Calibri" w:hAnsi="Calibri" w:cs="Calibri"/>
        </w:rPr>
        <w:t xml:space="preserve">______________________________</w:t>
      </w:r>
    </w:p>
    <w:p>
      <w:pPr>
        <w:spacing w:after="120" w:line="264" w:lineRule="auto"/>
        <w:jc w:val="both"/>
      </w:pPr>
      <w:r>
        <w:rPr>
          <w:b/>
          <w:bCs/>
          <w:rFonts w:ascii="Calibri" w:hAnsi="Calibri" w:cs="Calibri"/>
        </w:rPr>
        <w:t xml:space="preserve">Managing Director</w:t>
      </w:r>
    </w:p>
    <w:p>
      <w:pPr>
        <w:spacing w:after="120" w:line="264" w:lineRule="auto"/>
        <w:jc w:val="both"/>
      </w:pPr>
      <w:r>
        <w:rPr>
          <w:rFonts w:ascii="Calibri" w:hAnsi="Calibri" w:cs="Calibri"/>
        </w:rPr>
        <w:t xml:space="preserve">Hope Design Group Ltd</w:t>
      </w:r>
    </w:p>
    <w:p>
      <w:pPr>
        <w:spacing w:before="0" w:after="0" w:line="240" w:lineRule="auto"/>
      </w:pPr>
    </w:p>
    <w:p>
      <w:pPr>
        <w:spacing w:after="120" w:line="264" w:lineRule="auto"/>
        <w:jc w:val="both"/>
      </w:pPr>
      <w:r>
        <w:rPr>
          <w:b/>
          <w:bCs/>
          <w:rFonts w:ascii="Calibri" w:hAnsi="Calibri" w:cs="Calibri"/>
        </w:rPr>
        <w:t xml:space="preserve">Technical Contact:</w:t>
      </w:r>
    </w:p>
    <w:p>
      <w:pPr>
        <w:spacing w:after="120" w:line="264" w:lineRule="auto"/>
        <w:jc w:val="both"/>
      </w:pPr>
      <w:r>
        <w:rPr>
          <w:rFonts w:ascii="Calibri" w:hAnsi="Calibri" w:cs="Calibri"/>
        </w:rPr>
        <w:t xml:space="preserve">Lulenzi Mutawakiru</w:t>
      </w:r>
    </w:p>
    <w:p>
      <w:pPr>
        <w:spacing w:after="120" w:line="264" w:lineRule="auto"/>
        <w:jc w:val="both"/>
      </w:pPr>
      <w:r>
        <w:rPr>
          <w:rFonts w:ascii="Calibri" w:hAnsi="Calibri" w:cs="Calibri"/>
        </w:rPr>
        <w:t xml:space="preserve">Senior Network Engineer | Certified (Ruijie | Fortinet | Azure | CEH)</w:t>
      </w:r>
    </w:p>
    <w:p>
      <w:pPr>
        <w:spacing w:after="120" w:line="264" w:lineRule="auto"/>
        <w:jc w:val="both"/>
      </w:pPr>
      <w:r>
        <w:rPr>
          <w:rFonts w:ascii="Calibri" w:hAnsi="Calibri" w:cs="Calibri"/>
        </w:rPr>
        <w:t xml:space="preserve">Hope Design Group Ltd</w:t>
      </w:r>
    </w:p>
    <w:p>
      <w:pPr>
        <w:spacing w:after="120" w:line="264" w:lineRule="auto"/>
        <w:jc w:val="both"/>
      </w:pPr>
      <w:r>
        <w:rPr>
          <w:rFonts w:ascii="Calibri" w:hAnsi="Calibri" w:cs="Calibri"/>
        </w:rPr>
        <w:t xml:space="preserve">Email: info@hopedesigngroup.com</w:t>
      </w:r>
    </w:p>
    <w:p>
      <w:pPr>
        <w:spacing w:after="120" w:line="264" w:lineRule="auto"/>
        <w:jc w:val="both"/>
      </w:pPr>
      <w:r>
        <w:rPr>
          <w:rFonts w:ascii="Calibri" w:hAnsi="Calibri" w:cs="Calibri"/>
        </w:rPr>
        <w:t xml:space="preserve">Tel: [Insert official company telephone number]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lvl w:ilvl="1">
      <w:start w:val="1"/>
      <w:numFmt w:val="bullet"/>
      <w:lvlText w:val="•"/>
      <w:lvlJc w:val="left"/>
      <w:pPr>
        <w:ind w:left="720" w:hanging="360"/>
      </w:pPr>
      <w:rPr>
        <w:rFonts w:ascii="Calibri" w:hAnsi="Calibri" w:hint="default"/>
      </w:rPr>
    </w:lvl>
    <w:lvl w:ilvl="2">
      <w:start w:val="1"/>
      <w:numFmt w:val="bullet"/>
      <w:lvlText w:val="•"/>
      <w:lvlJc w:val="left"/>
      <w:pPr>
        <w:ind w:left="720" w:hanging="360"/>
      </w:pPr>
      <w:rPr>
        <w:rFonts w:ascii="Calibri" w:hAnsi="Calibri" w:hint="default"/>
      </w:rPr>
    </w:lvl>
    <w:lvl w:ilvl="3">
      <w:start w:val="1"/>
      <w:numFmt w:val="bullet"/>
      <w:lvlText w:val="•"/>
      <w:lvlJc w:val="left"/>
      <w:pPr>
        <w:ind w:left="720" w:hanging="360"/>
      </w:pPr>
      <w:rPr>
        <w:rFonts w:ascii="Calibri" w:hAnsi="Calibri" w:hint="default"/>
      </w:rPr>
    </w:lvl>
    <w:lvl w:ilvl="4">
      <w:start w:val="1"/>
      <w:numFmt w:val="bullet"/>
      <w:lvlText w:val="•"/>
      <w:lvlJc w:val="left"/>
      <w:pPr>
        <w:ind w:left="720" w:hanging="360"/>
      </w:pPr>
      <w:rPr>
        <w:rFonts w:ascii="Calibri" w:hAnsi="Calibri" w:hint="default"/>
      </w:rPr>
    </w:lvl>
  </w:abstractNum>
  <w:abstractNum w:abstractNumId="1">
    <w:multiLevelType w:val="hybridMultilevel"/>
    <w:lvl w:ilvl="0">
      <w:start w:val="1"/>
      <w:numFmt w:val="decimal"/>
      <w:lvlText w:val="%1."/>
      <w:lvlJc w:val="left"/>
      <w:pPr>
        <w:ind w:left="720" w:hanging="360"/>
      </w:pPr>
      <w:rPr>
        <w:rFonts w:ascii="Calibri" w:hAnsi="Calibri" w:hint="default"/>
      </w:rPr>
    </w:lvl>
    <w:lvl w:ilvl="1">
      <w:start w:val="1"/>
      <w:numFmt w:val="decimal"/>
      <w:lvlText w:val="%1."/>
      <w:lvlJc w:val="left"/>
      <w:pPr>
        <w:ind w:left="720" w:hanging="360"/>
      </w:pPr>
      <w:rPr>
        <w:rFonts w:ascii="Calibri" w:hAnsi="Calibri" w:hint="default"/>
      </w:rPr>
    </w:lvl>
    <w:lvl w:ilvl="2">
      <w:start w:val="1"/>
      <w:numFmt w:val="decimal"/>
      <w:lvlText w:val="%1."/>
      <w:lvlJc w:val="left"/>
      <w:pPr>
        <w:ind w:left="720" w:hanging="360"/>
      </w:pPr>
      <w:rPr>
        <w:rFonts w:ascii="Calibri" w:hAnsi="Calibri" w:hint="default"/>
      </w:rPr>
    </w:lvl>
    <w:lvl w:ilvl="3">
      <w:start w:val="1"/>
      <w:numFmt w:val="decimal"/>
      <w:lvlText w:val="%1."/>
      <w:lvlJc w:val="left"/>
      <w:pPr>
        <w:ind w:left="720" w:hanging="360"/>
      </w:pPr>
      <w:rPr>
        <w:rFonts w:ascii="Calibri" w:hAnsi="Calibri" w:hint="default"/>
      </w:rPr>
    </w:lvl>
    <w:lvl w:ilvl="4">
      <w:start w:val="1"/>
      <w:numFmt w:val="decimal"/>
      <w:lvlText w:val="%1."/>
      <w:lvlJc w:val="left"/>
      <w:pPr>
        <w:ind w:left="720" w:hanging="360"/>
      </w:pPr>
      <w:rPr>
        <w:rFonts w:ascii="Calibri" w:hAnsi="Calibri" w:hint="default"/>
      </w:rPr>
    </w:lvl>
  </w:abstractNum>
  <w:num w:numId="1">
    <w:abstractNumId w:val="1"/>
    <w:lvlOverride w:ilvl="0">
      <w:startOverride w:val="1"/>
    </w:lvlOverride>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20" w:line="264"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Hope Design ERP</Application>
  <Company>Hope Design Group Ltd</Company>
</Properties>
</file>

<file path=docProps/core.xml><?xml version="1.0" encoding="utf-8"?>
<cp:coreProperties xmlns:cp="http://schemas.openxmlformats.org/package/2006/metadata/core-properties" xmlns:dc="http://purl.org/dc/elements/1.1/" xmlns:dcterms="http://purl.org/dc/terms/" xmlns:xsi="http://www.w3.org/2001/XMLSchema-instance">
  <dc:title>Request for KCB Bank Uganda payment notification API credentials</dc:title>
  <dc:creator>Hope Design Group Ltd</dc:creator>
  <cp:lastModifiedBy>Hope Design Group Ltd</cp:lastModifiedBy>
  <dcterms:created xsi:type="dcterms:W3CDTF">2026-09-15T13:33:45Z</dcterms:created>
  <dcterms:modified xsi:type="dcterms:W3CDTF">2026-09-15T13:33:45Z</dcterms:modified>
</cp:coreProperties>
</file>