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Response to Reviewer Comments (Minor Revision)</w:t>
      </w:r>
    </w:p>
    <w:p>
      <w:r>
        <w:rPr>
          <w:b/>
        </w:rPr>
        <w:t xml:space="preserve">Manuscript: </w:t>
      </w:r>
      <w:r>
        <w:t>A low-complexity planning model for perivascular liver radiofrequency ablation: shape-based assessment of safety-margin deficit and protocol trade-offs</w:t>
      </w:r>
    </w:p>
    <w:p>
      <w:r>
        <w:t>We sincerely thank the reviewer for the careful second-round assessment. We are encouraged by the statement that the revised manuscript is now close to the acceptance line. In this minor-revision response, we address each remaining issue point-by-point and indicate the corresponding manuscript changes.</w:t>
      </w:r>
    </w:p>
    <w:p>
      <w:r>
        <w:rPr>
          <w:b/>
        </w:rPr>
        <w:t>Comment 1. Table–figure consistency.</w:t>
      </w:r>
    </w:p>
    <w:p>
      <w:r>
        <w:rPr>
          <w:b/>
        </w:rPr>
        <w:t xml:space="preserve">Reviewer concern: </w:t>
      </w:r>
      <w:r>
        <w:t>The reviewer noted that the TCR value reported for the representative 5-mm vessel under the aggressive protocol at gap = 0 mm appeared inconsistent between Table 3 and Figure S2.</w:t>
      </w:r>
    </w:p>
    <w:p>
      <w:r>
        <w:rPr>
          <w:b/>
        </w:rPr>
        <w:t xml:space="preserve">Response: </w:t>
      </w:r>
      <w:r>
        <w:t>We rechecked the frozen source table used to generate the final supplementary maps. The correct TCR value for the aggressive protocol, gap = 0 mm, vessel diameter = 5 mm is 0.961 after rounding to three decimals. Table 3 has been corrected accordingly so that it is now consistent with Figure S2 and with the frozen protocol-summary CSV used for figure generation.</w:t>
      </w:r>
    </w:p>
    <w:p>
      <w:r>
        <w:rPr>
          <w:b/>
        </w:rPr>
        <w:t xml:space="preserve">Changes made in manuscript: </w:t>
      </w:r>
      <w:r>
        <w:t>Changes made in manuscript: Table 3 (representative 5-mm vessel summary) was corrected; Figure S2 already reflects the frozen source value and therefore required no substantive change.</w:t>
      </w:r>
    </w:p>
    <w:p>
      <w:r>
        <w:rPr>
          <w:b/>
        </w:rPr>
        <w:t>Comment 2. Further tighten the interpretation of MDI.</w:t>
      </w:r>
    </w:p>
    <w:p>
      <w:r>
        <w:rPr>
          <w:b/>
        </w:rPr>
        <w:t xml:space="preserve">Reviewer concern: </w:t>
      </w:r>
      <w:r>
        <w:t>The reviewer asked that the manuscript more clearly state that MDI is suitable for ranking and trend comparison within the tested discretization range, rather than for high-precision absolute quantification.</w:t>
      </w:r>
    </w:p>
    <w:p>
      <w:r>
        <w:rPr>
          <w:b/>
        </w:rPr>
        <w:t xml:space="preserve">Response: </w:t>
      </w:r>
      <w:r>
        <w:t>We agree and further softened the wording. The Abstract now states that grid and time-step checks supported the use of TCR and MDI for exploratory planning comparisons within the tested discretization range. In Results Section 3.5, we now state explicitly that MDI should be interpreted as a comparative ranking and trend descriptor rather than as a high-precision absolute quantity. The Discussion was also revised to maintain the same level of caution.</w:t>
      </w:r>
    </w:p>
    <w:p>
      <w:r>
        <w:rPr>
          <w:b/>
        </w:rPr>
        <w:t xml:space="preserve">Changes made in manuscript: </w:t>
      </w:r>
      <w:r>
        <w:t>Changes made in manuscript: Abstract (Results sentence), Section 3.5 'Numerical credibility and benchmark', and Discussion paragraph on numerical interpretation.</w:t>
      </w:r>
    </w:p>
    <w:p>
      <w:r>
        <w:rPr>
          <w:b/>
        </w:rPr>
        <w:t>Comment 3. Response letter should be easier to audit.</w:t>
      </w:r>
    </w:p>
    <w:p>
      <w:r>
        <w:rPr>
          <w:b/>
        </w:rPr>
        <w:t xml:space="preserve">Reviewer concern: </w:t>
      </w:r>
      <w:r>
        <w:t>The reviewer suggested that the rebuttal should be more point-by-point and easier to verify against the revised manuscript.</w:t>
      </w:r>
    </w:p>
    <w:p>
      <w:r>
        <w:rPr>
          <w:b/>
        </w:rPr>
        <w:t xml:space="preserve">Response: </w:t>
      </w:r>
      <w:r>
        <w:t>We agree. The present response has been rewritten as a point-by-point document. Each remaining comment is reproduced in explicit form and followed by: (i) our response and (ii) a short 'Changes made in manuscript' entry identifying the relevant section, table, or figure.</w:t>
      </w:r>
    </w:p>
    <w:p>
      <w:r>
        <w:rPr>
          <w:b/>
        </w:rPr>
        <w:t xml:space="preserve">Changes made in manuscript: </w:t>
      </w:r>
      <w:r>
        <w:t>Changes made in revision package: the response letter has been fully reorganized into a point-by-point format.</w:t>
      </w:r>
    </w:p>
    <w:p>
      <w:r>
        <w:rPr>
          <w:b/>
        </w:rPr>
        <w:t>Comment 4. Potential double-blind concern for the GitHub repository link.</w:t>
      </w:r>
    </w:p>
    <w:p>
      <w:r>
        <w:rPr>
          <w:b/>
        </w:rPr>
        <w:t xml:space="preserve">Reviewer concern: </w:t>
      </w:r>
      <w:r>
        <w:t>The reviewer noted that, if the target journal uses double-blind review, a direct GitHub link in the manuscript may reveal author identity.</w:t>
      </w:r>
    </w:p>
    <w:p>
      <w:r>
        <w:rPr>
          <w:b/>
        </w:rPr>
        <w:t xml:space="preserve">Response: </w:t>
      </w:r>
      <w:r>
        <w:t>We agree. To preserve reviewer blinding, the code/data availability statement in the review manuscript has been anonymized. The manuscript now states that the archived code, frozen simulation state, figure-generation workflow, and tables can be provided to the editor upon request, while the public repository link is withheld during blinded review. The public link can be restored in the accepted version or supplied through the journal's reviewer-sharing mechanism if appropriate.</w:t>
      </w:r>
    </w:p>
    <w:p>
      <w:r>
        <w:rPr>
          <w:b/>
        </w:rPr>
        <w:t xml:space="preserve">Changes made in manuscript: </w:t>
      </w:r>
      <w:r>
        <w:t>Changes made in manuscript: Code and data availability section was revised to remove the direct repository URL from the blinded review version.</w:t>
      </w:r>
    </w:p>
    <w:p>
      <w:r>
        <w:t>We hope these minor revisions fully address the remaining concerns. We appreciate the reviewer's recognition that the manuscript now approaches the acceptance threshold and thank the reviewer again for the constructive guidance.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