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2000250" cy="1809750"/>
            <wp:effectExtent t="0" r="0" b="0" l="0"/>
            <wp:docPr id="1" name="brasao" descr="Brasão da Commanderie de Bordeaux" title="Bra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1E2A56"/>
          <w:sz w:val="40"/>
          <w:szCs w:val="40"/>
        </w:rPr>
        <w:t xml:space="preserve">Commanderie de Bordeaux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1E2A56"/>
          <w:sz w:val="28"/>
          <w:szCs w:val="28"/>
        </w:rPr>
        <w:t xml:space="preserve">no Brasil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aps w:val="false"/>
          <w:color w:val="961E24"/>
          <w:sz w:val="34"/>
          <w:szCs w:val="34"/>
        </w:rPr>
        <w:t xml:space="preserve">ESTATUTO SOCIAL</w:t>
      </w:r>
    </w:p>
    <w:p>
      <w:pPr>
        <w:spacing w:after="30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2A2620"/>
          <w:sz w:val="22"/>
          <w:szCs w:val="22"/>
        </w:rPr>
        <w:t xml:space="preserve">Associação civil de direito privado, sem fins econômicos</w:t>
      </w:r>
    </w:p>
    <w:p>
      <w:pPr>
        <w:spacing w:after="24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aps w:val="false"/>
          <w:color w:val="8A6A1F"/>
          <w:sz w:val="24"/>
          <w:szCs w:val="24"/>
        </w:rPr>
        <w:t xml:space="preserve">“Bordeaux, toujours Bordeaux”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620"/>
          <w:sz w:val="22"/>
          <w:szCs w:val="22"/>
        </w:rPr>
        <w:t xml:space="preserve">São Paulo — 2026</w:t>
      </w:r>
    </w:p>
    <w:p>
      <w:r>
        <w:br w:type="page"/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1E2A56"/>
        </w:rPr>
        <w:t xml:space="preserve">Capítulo I — Da Denominação, Sede, Foro, Duração e Fins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1º — </w:t>
      </w:r>
      <w:r>
        <w:t xml:space="preserve">A </w:t>
      </w:r>
      <w:r>
        <w:rPr>
          <w:b/>
          <w:bCs/>
        </w:rPr>
        <w:t xml:space="preserve">Commanderie de Bordeaux no Brasil</w:t>
      </w:r>
      <w:r>
        <w:t xml:space="preserve">, doravante designada simplesmente “Commanderie” ou “Associação”, é uma associação civil de direito privado, sem fins econômicos ou lucrativos, de duração indeterminada, regida pelo presente Estatuto e pela legislação aplicável, em especial pelos artigos 53 a 61 do Código Civil brasileiro.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 — </w:t>
      </w:r>
      <w:r>
        <w:t xml:space="preserve">A Associação tem sede e foro na cidade de São Paulo, Estado de São Paulo, que constitui sua matriz, podendo manter núcleos regionais em outras localidades do território nacional.</w:t>
      </w:r>
    </w:p>
    <w:p>
      <w:pPr>
        <w:spacing w:after="60"/>
        <w:ind w:left="480"/>
        <w:jc w:val="both"/>
      </w:pPr>
      <w:r>
        <w:rPr>
          <w:b/>
          <w:bCs/>
        </w:rPr>
        <w:t xml:space="preserve">§ 1º </w:t>
      </w:r>
      <w:r>
        <w:t xml:space="preserve">A Associação mantém, na data de aprovação deste Estatuto, núcleos nas cidades de São Paulo, Porto Alegre, Curitiba, Rio de Janeiro e Recife.</w:t>
      </w:r>
    </w:p>
    <w:p>
      <w:pPr>
        <w:spacing w:after="60"/>
        <w:ind w:left="480"/>
        <w:jc w:val="both"/>
      </w:pPr>
      <w:r>
        <w:rPr>
          <w:b/>
          <w:bCs/>
        </w:rPr>
        <w:t xml:space="preserve">§ 2º </w:t>
      </w:r>
      <w:r>
        <w:t xml:space="preserve">Os núcleos regionais não possuem personalidade jurídica própria, patrimônio autônomo ou autonomia financeira, subordinando-se integralmente à matriz; toda a arrecadação, a qualquer título, pertence à Associação e é por ela centralizada.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 — </w:t>
      </w:r>
      <w:r>
        <w:t xml:space="preserve">A Associação tem por finalidade reunir apreciadores dos vinhos de Bordeaux e da cultura a eles associada, promovendo o conhecimento, a difusão e a celebração da enologia bordalesa, sem qualquer caráter comercial. São seus objetivos: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</w:t>
      </w:r>
      <w:r>
        <w:t xml:space="preserve">congregar pessoas que apreciem, valorizem e promovam os vinhos de Bordeaux;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</w:t>
      </w:r>
      <w:r>
        <w:t xml:space="preserve">realizar jantares harmonizados, degustações, capítulos, confrarias e demais eventos de confraternização;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</w:t>
      </w:r>
      <w:r>
        <w:t xml:space="preserve">organizar viagens de caráter enológico e cultural, inclusive à região de Bordeaux;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</w:t>
      </w:r>
      <w:r>
        <w:t xml:space="preserve">preservar e difundir os ritos, tradições e o espírito das confrarias do vinho;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V — </w:t>
      </w:r>
      <w:r>
        <w:t xml:space="preserve">manter intercâmbio com a Commanderie de Bordeaux e demais confrarias congêneres no Brasil e no exterior.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4 — </w:t>
      </w:r>
      <w:r>
        <w:t xml:space="preserve">No desenvolvimento de suas atividades, a Associação não distribui entre seus associados, conselheiros, diretores ou doadores eventuais excedentes operacionais, brutos ou líquidos, dividendos, bonificações, participações ou parcelas do seu patrimônio, auferidos mediante o exercício de suas atividades, aplicando-os integralmente na consecução de seu objeto social, no território nacional.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5 — </w:t>
      </w:r>
      <w:r>
        <w:t xml:space="preserve">A Associação não tem caráter político-partidário, religioso ou discriminatório de qualquer natureza, sendo vedada a manifestação em seu nome sobre tais temas.</w:t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1E2A56"/>
        </w:rPr>
        <w:t xml:space="preserve">Capítulo II — Do Patrimônio e das Receitas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6 — </w:t>
      </w:r>
      <w:r>
        <w:t xml:space="preserve">O patrimônio da Associação é constituído por bens móveis, imóveis, direitos, valores e recursos que venha a adquirir.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7 — </w:t>
      </w:r>
      <w:r>
        <w:t xml:space="preserve">Constituem fontes de recursos para a manutenção da Associação: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</w:t>
      </w:r>
      <w:r>
        <w:t xml:space="preserve">as anuidades e demais contribuições dos associados;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</w:t>
      </w:r>
      <w:r>
        <w:t xml:space="preserve">as receitas de eventos, jantares, degustações e viagens promovidos pela Associação;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</w:t>
      </w:r>
      <w:r>
        <w:t xml:space="preserve">as doações, legados, patrocínios e subvenções que lhe forem destinados;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</w:t>
      </w:r>
      <w:r>
        <w:t xml:space="preserve">os rendimentos de seu patrimônio e de aplicações financeiras;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V — </w:t>
      </w:r>
      <w:r>
        <w:t xml:space="preserve">quaisquer outras receitas lícitas compatíveis com seus fins.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8 — </w:t>
      </w:r>
      <w:r>
        <w:t xml:space="preserve">O valor, a periodicidade e a forma de cobrança da anuidade são fixados anualmente pelo Conselho Diretor e referendados pela Assembleia Geral, podendo variar conforme a categoria do associado.</w:t>
      </w:r>
    </w:p>
    <w:p>
      <w:pPr>
        <w:spacing w:after="60"/>
        <w:ind w:left="480"/>
        <w:jc w:val="both"/>
      </w:pPr>
      <w:r>
        <w:rPr>
          <w:b/>
          <w:bCs/>
        </w:rPr>
        <w:t xml:space="preserve">Parágrafo único. </w:t>
      </w:r>
      <w:r>
        <w:t xml:space="preserve">As doações são sempre espontâneas e voluntárias, jamais condicionando direitos do associado, e serão registradas contabilmente com a devida emissão de recibo.</w:t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1E2A56"/>
        </w:rPr>
        <w:t xml:space="preserve">Capítulo III — Dos Associados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9 — </w:t>
      </w:r>
      <w:r>
        <w:t xml:space="preserve">Pode associar-se à Commanderie a pessoa natural, maior e capaz, de reconhecida idoneidade, que demonstre apreço pelos vinhos de Bordeaux e adira aos princípios deste Estatuto.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10 — </w:t>
      </w:r>
      <w:r>
        <w:t xml:space="preserve">Os associados distribuem-se nas seguintes categorias: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Commandeur (associado efetivo): </w:t>
      </w:r>
      <w:r>
        <w:t xml:space="preserve">membro intronizado, em pleno gozo de seus direitos, responsável pela anuidade;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Officier e Grand Officier: </w:t>
      </w:r>
      <w:r>
        <w:t xml:space="preserve">graus honoríficos conferidos a Commandeurs em reconhecimento a tempo de casa, mérito e serviços prestados à Associação;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Membro de Honra: </w:t>
      </w:r>
      <w:r>
        <w:t xml:space="preserve">pessoa que, por sua relevância para a causa dos vinhos de Bordeaux, receba tal distinção, isenta de anuidade e sem direito a voto;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Postulante: </w:t>
      </w:r>
      <w:r>
        <w:t xml:space="preserve">candidato apresentado e ainda não intronizado, com participação limitada até a sua admissão definitiva.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11 — </w:t>
      </w:r>
      <w:r>
        <w:t xml:space="preserve">A admissão de novo associado observará o seguinte rito: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</w:t>
      </w:r>
      <w:r>
        <w:t xml:space="preserve">apresentação do candidato por 2 (dois) associados efetivos, na qualidade de padrinhos;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</w:t>
      </w:r>
      <w:r>
        <w:t xml:space="preserve">apreciação e aprovação do pedido pelo Conselho Diretor;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</w:t>
      </w:r>
      <w:r>
        <w:t xml:space="preserve">pagamento da primeira anuidade;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</w:t>
      </w:r>
      <w:r>
        <w:t xml:space="preserve">intronização do candidato em capítulo solene, ocasião em que recebe o diploma, a carteira de associado e os símbolos da Commanderie.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12 — </w:t>
      </w:r>
      <w:r>
        <w:t xml:space="preserve">São direitos do associado efetivo em dia com suas obrigações: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</w:t>
      </w:r>
      <w:r>
        <w:t xml:space="preserve">participar das atividades, eventos, capítulos e viagens da Associação;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</w:t>
      </w:r>
      <w:r>
        <w:t xml:space="preserve">votar e ser votado para os cargos eletivos, na forma deste Estatuto;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</w:t>
      </w:r>
      <w:r>
        <w:t xml:space="preserve">portar a carteira de associado e os símbolos da Commanderie;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</w:t>
      </w:r>
      <w:r>
        <w:t xml:space="preserve">convidar acompanhante para os eventos, na forma e nos limites definidos pelo Conselho Diretor;</w:t>
      </w:r>
    </w:p>
    <w:p>
      <w:pPr>
        <w:spacing w:after="60"/>
        <w:ind w:left="480"/>
        <w:jc w:val="both"/>
      </w:pPr>
      <w:r>
        <w:rPr>
          <w:b/>
          <w:bCs/>
        </w:rPr>
        <w:t xml:space="preserve">V — </w:t>
      </w:r>
      <w:r>
        <w:t xml:space="preserve">apresentar candidatos a novos associados.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13 — </w:t>
      </w:r>
      <w:r>
        <w:t xml:space="preserve">São deveres do associado: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</w:t>
      </w:r>
      <w:r>
        <w:t xml:space="preserve">cumprir o Estatuto, o regimento interno e as deliberações dos órgãos da Associação;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</w:t>
      </w:r>
      <w:r>
        <w:t xml:space="preserve">manter em dia a anuidade e demais contribuições devidas;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</w:t>
      </w:r>
      <w:r>
        <w:t xml:space="preserve">zelar pelo bom nome, pelos valores e pelo patrimônio da Commanderie;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</w:t>
      </w:r>
      <w:r>
        <w:t xml:space="preserve">comportar-se com urbanidade e respeito nas atividades sociais.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14 — </w:t>
      </w:r>
      <w:r>
        <w:t xml:space="preserve">Os associados não respondem, nem mesmo subsidiariamente, pelas obrigações contraídas pela Associação.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15 — </w:t>
      </w:r>
      <w:r>
        <w:t xml:space="preserve">A qualidade de associado é intransferível e não se transmite a herdeiros ou sucessores.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16 — </w:t>
      </w:r>
      <w:r>
        <w:t xml:space="preserve">O associado pode, a qualquer tempo, demitir-se mediante simples comunicação escrita dirigida ao Conselho Diretor, sem direito à restituição de anuidades ou contribuições pagas.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17 — </w:t>
      </w:r>
      <w:r>
        <w:t xml:space="preserve">O associado que deixar de pagar a anuidade no prazo estabelecido terá seus direitos sociais suspensos, inclusive a validade de sua carteira, restabelecendo-se a condição regular com a quitação do débito.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18 — </w:t>
      </w:r>
      <w:r>
        <w:t xml:space="preserve">A exclusão do associado é admissível havendo justa causa, assim reconhecida em procedimento que assegure direito de defesa e de recurso, nos termos do art. 57 do Código Civil.</w:t>
      </w:r>
    </w:p>
    <w:p>
      <w:pPr>
        <w:spacing w:after="60"/>
        <w:ind w:left="480"/>
        <w:jc w:val="both"/>
      </w:pPr>
      <w:r>
        <w:rPr>
          <w:b/>
          <w:bCs/>
        </w:rPr>
        <w:t xml:space="preserve">§ 1º </w:t>
      </w:r>
      <w:r>
        <w:t xml:space="preserve">Considera-se justa causa, entre outras, a prática de ato que desabone a honra da Associação, a reiterada inadimplência ou o descumprimento grave dos deveres estatutários.</w:t>
      </w:r>
    </w:p>
    <w:p>
      <w:pPr>
        <w:spacing w:after="60"/>
        <w:ind w:left="480"/>
        <w:jc w:val="both"/>
      </w:pPr>
      <w:r>
        <w:rPr>
          <w:b/>
          <w:bCs/>
        </w:rPr>
        <w:t xml:space="preserve">§ 2º </w:t>
      </w:r>
      <w:r>
        <w:t xml:space="preserve">A exclusão é decidida pelo Conselho Diretor, cabendo recurso à Assembleia Geral no prazo de 30 (trinta) dias, contado da ciência do associado.</w:t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1E2A56"/>
        </w:rPr>
        <w:t xml:space="preserve">Capítulo IV — Dos Órgãos da Associação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19 — </w:t>
      </w:r>
      <w:r>
        <w:t xml:space="preserve">São órgãos da Associação: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</w:t>
      </w:r>
      <w:r>
        <w:t xml:space="preserve">a Assembleia Geral;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</w:t>
      </w:r>
      <w:r>
        <w:t xml:space="preserve">o Conselho Diretor;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</w:t>
      </w:r>
      <w:r>
        <w:t xml:space="preserve">o Conselho Fiscal.</w:t>
      </w:r>
    </w:p>
    <w:p>
      <w:pPr>
        <w:spacing w:after="60" w:before="120"/>
      </w:pPr>
      <w:r>
        <w:rPr>
          <w:b/>
          <w:bCs/>
          <w:color w:val="1E2A56"/>
        </w:rPr>
        <w:t xml:space="preserve">Seção I — Da Assembleia Geral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20 — </w:t>
      </w:r>
      <w:r>
        <w:t xml:space="preserve">A Assembleia Geral, órgão soberano da Associação, é constituída pelos associados efetivos em pleno gozo de seus direitos e reúne-se, ordinariamente, uma vez por ano e, extraordinariamente, sempre que convocada.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21 — </w:t>
      </w:r>
      <w:r>
        <w:t xml:space="preserve">Compete privativamente à Assembleia Geral: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</w:t>
      </w:r>
      <w:r>
        <w:t xml:space="preserve">eleger e destituir os administradores;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</w:t>
      </w:r>
      <w:r>
        <w:t xml:space="preserve">aprovar as contas;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</w:t>
      </w:r>
      <w:r>
        <w:t xml:space="preserve">alterar o Estatuto;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</w:t>
      </w:r>
      <w:r>
        <w:t xml:space="preserve">deliberar sobre a dissolução da Associação e a destinação do patrimônio;</w:t>
      </w:r>
    </w:p>
    <w:p>
      <w:pPr>
        <w:spacing w:after="60"/>
        <w:ind w:left="480"/>
        <w:jc w:val="both"/>
      </w:pPr>
      <w:r>
        <w:rPr>
          <w:b/>
          <w:bCs/>
        </w:rPr>
        <w:t xml:space="preserve">V — </w:t>
      </w:r>
      <w:r>
        <w:t xml:space="preserve">decidir, em grau de recurso, sobre a exclusão de associado.</w:t>
      </w:r>
    </w:p>
    <w:p>
      <w:pPr>
        <w:spacing w:after="60"/>
        <w:ind w:left="480"/>
        <w:jc w:val="both"/>
      </w:pPr>
      <w:r>
        <w:rPr>
          <w:b/>
          <w:bCs/>
        </w:rPr>
        <w:t xml:space="preserve">Parágrafo único. </w:t>
      </w:r>
      <w:r>
        <w:t xml:space="preserve">Para as deliberações dos incisos I, III e IV é exigido o voto concorde da maioria dos presentes à Assembleia especialmente convocada para esse fim, observado o quórum de instalação previsto neste Estatuto.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22 — </w:t>
      </w:r>
      <w:r>
        <w:t xml:space="preserve">A Assembleia Geral é convocada pelo Maître (presidente) ou por requerimento de, no mínimo, 1/5 (um quinto) dos associados efetivos, mediante edital ou comunicação pessoal, inclusive eletrônica, com antecedência mínima de 8 (oito) dias.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23 — </w:t>
      </w:r>
      <w:r>
        <w:t xml:space="preserve">A Assembleia instala-se, em primeira convocação, com a presença da maioria dos associados efetivos e, em segunda convocação, trinta minutos depois, com qualquer número, salvo as deliberações que exijam quórum especial.</w:t>
      </w:r>
    </w:p>
    <w:p>
      <w:pPr>
        <w:spacing w:after="60" w:before="120"/>
      </w:pPr>
      <w:r>
        <w:rPr>
          <w:b/>
          <w:bCs/>
          <w:color w:val="1E2A56"/>
        </w:rPr>
        <w:t xml:space="preserve">Seção II — Do Conselho Diretor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24 — </w:t>
      </w:r>
      <w:r>
        <w:t xml:space="preserve">O Conselho Diretor é o órgão de administração e representação da Associação, composto pelos seguintes cargos, inspirados na tradição da Commanderie de Bordeaux:</w:t>
      </w:r>
    </w:p>
    <w:p>
      <w:pPr>
        <w:spacing w:after="60"/>
        <w:ind w:left="480"/>
        <w:jc w:val="both"/>
      </w:pPr>
      <w:r>
        <w:rPr>
          <w:b/>
          <w:bCs/>
        </w:rPr>
        <w:t xml:space="preserve">I — Maître (Presidente): </w:t>
      </w:r>
      <w:r>
        <w:t xml:space="preserve">dirige a Associação e a representa, ativa e passivamente, em juízo e fora dele;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 — Vice-Maître: </w:t>
      </w:r>
      <w:r>
        <w:t xml:space="preserve">auxilia e substitui o Maître em suas faltas e impedimentos;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III — Chanceler (Secretário-Geral): </w:t>
      </w:r>
      <w:r>
        <w:t xml:space="preserve">responde pelos registros, atas, cadastro de associados e comunicações;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IV — Grand Argentier (Tesoureiro): </w:t>
      </w:r>
      <w:r>
        <w:t xml:space="preserve">responde pela gestão financeira, pela arrecadação das anuidades e pela guarda dos recursos;</w:t>
      </w:r>
    </w:p>
    <w:p>
      <w:pPr>
        <w:spacing w:after="60"/>
        <w:ind w:left="480"/>
        <w:jc w:val="both"/>
      </w:pPr>
      <w:r>
        <w:rPr>
          <w:b/>
          <w:bCs/>
        </w:rPr>
        <w:t xml:space="preserve">V — Vinothécaire (Diretor de Eventos e Vinhos): </w:t>
      </w:r>
      <w:r>
        <w:t xml:space="preserve">responde pela programação dos capítulos, jantares, degustações e viagens.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25 — </w:t>
      </w:r>
      <w:r>
        <w:t xml:space="preserve">Os membros do Conselho Diretor são eleitos pela Assembleia Geral para mandato de 3 (três) anos, permitida a recondução.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26 — </w:t>
      </w:r>
      <w:r>
        <w:t xml:space="preserve">O Conselho Diretor poderá designar, para cada núcleo regional, um Maître de Núcleo, encarregado de coordenar localmente as atividades sociais, sob orientação e prestação de contas à matriz.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27 — </w:t>
      </w:r>
      <w:r>
        <w:t xml:space="preserve">Os cargos de administração não são remunerados, a qualquer título, sendo vedada a distribuição de lucros, bonificações ou vantagens a dirigentes e associados.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28 — </w:t>
      </w:r>
      <w:r>
        <w:t xml:space="preserve">A alienação de bens imóveis e a assunção de obrigações de elevado valor dependem de prévia autorização da Assembleia Geral e de assinatura conjunta do Maître e do Grand Argentier.</w:t>
      </w:r>
    </w:p>
    <w:p>
      <w:pPr>
        <w:spacing w:after="60" w:before="120"/>
      </w:pPr>
      <w:r>
        <w:rPr>
          <w:b/>
          <w:bCs/>
          <w:color w:val="1E2A56"/>
        </w:rPr>
        <w:t xml:space="preserve">Seção III — Do Conselho Fiscal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29 — </w:t>
      </w:r>
      <w:r>
        <w:t xml:space="preserve">O Conselho Fiscal é composto por 3 (três) associados efetivos eleitos pela Assembleia Geral para mandato coincidente com o do Conselho Diretor, competindo-lhe examinar e emitir parecer sobre as contas e a gestão financeira da Associação.</w:t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1E2A56"/>
        </w:rPr>
        <w:t xml:space="preserve">Capítulo V — Da Intronização, dos Ritos e dos Símbolos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30 — </w:t>
      </w:r>
      <w:r>
        <w:t xml:space="preserve">A intronização é o ato solene de admissão do associado, realizada em capítulo, segundo os ritos e cerimonial próprios da Commanderie, ocasião em que o novo Commandeur recebe o diploma, a carteira de associado e os símbolos da Associação.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31 — </w:t>
      </w:r>
      <w:r>
        <w:t xml:space="preserve">São símbolos da Associação o brasão, o lema “Bordeaux, toujours Bordeaux” e os trajes e insígnias adotados nos capítulos, cujo uso é reservado aos associados, na forma do regimento interno.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32 — </w:t>
      </w:r>
      <w:r>
        <w:t xml:space="preserve">A carteira de associado, física ou digital, é pessoal e intransferível, e sua validade está vinculada à regularidade da anuidade.</w:t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1E2A56"/>
        </w:rPr>
        <w:t xml:space="preserve">Capítulo VI — Da Reforma do Estatuto e da Dissolução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33 — </w:t>
      </w:r>
      <w:r>
        <w:t xml:space="preserve">O presente Estatuto pode ser reformado, no todo ou em parte, por deliberação da maioria dos associados presentes à Assembleia Geral especialmente convocada para esse fim, não podendo ela deliberar, em primeira convocação, sem a maioria absoluta dos associados.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34 — </w:t>
      </w:r>
      <w:r>
        <w:t xml:space="preserve">A Associação será dissolvida por deliberação da Assembleia Geral especialmente convocada, com o voto concorde de 2/3 (dois terços) dos presentes, quando se tornar impossível a consecução de seus fins.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35 — </w:t>
      </w:r>
      <w:r>
        <w:t xml:space="preserve">Em caso de dissolução, pagas as obrigações, o patrimônio remanescente será destinado a uma entidade congênere, sem fins econômicos, com fins idênticos ou semelhantes, designada pela Assembleia Geral, nos termos do art. 61 do Código Civil.</w:t>
      </w:r>
    </w:p>
    <w:p>
      <w:pPr>
        <w:pStyle w:val="Heading1"/>
        <w:jc w:val="center"/>
      </w:pPr>
      <w:r>
        <w:rPr>
          <w:rFonts w:ascii="Georgia" w:cs="Georgia" w:eastAsia="Georgia" w:hAnsi="Georgia"/>
          <w:b/>
          <w:bCs/>
          <w:color w:val="1E2A56"/>
        </w:rPr>
        <w:t xml:space="preserve">Capítulo VII — Das Disposições Gerais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36 — </w:t>
      </w:r>
      <w:r>
        <w:t xml:space="preserve">O exercício social coincide com o ano civil.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37 — </w:t>
      </w:r>
      <w:r>
        <w:t xml:space="preserve">Os casos omissos neste Estatuto serão resolvidos pelo Conselho Diretor e referendados pela Assembleia Geral, observada a legislação vigente.</w:t>
      </w:r>
    </w:p>
    <w:p>
      <w:pPr>
        <w:spacing w:after="80" w:before="140"/>
        <w:jc w:val="both"/>
      </w:pPr>
      <w:r>
        <w:rPr>
          <w:b/>
          <w:bCs/>
          <w:color w:val="2A2620"/>
        </w:rPr>
        <w:t xml:space="preserve">Art. 38 — </w:t>
      </w:r>
      <w:r>
        <w:t xml:space="preserve">O presente Estatuto entra em vigor na data de sua aprovação pela Assembleia Geral, revogadas as disposições em contrário.</w:t>
      </w:r>
    </w:p>
    <w:p>
      <w:pPr>
        <w:spacing w:after="200" w:before="280"/>
        <w:jc w:val="both"/>
      </w:pPr>
      <w:r>
        <w:t xml:space="preserve">Aprovado em Assembleia Geral realizada em São Paulo, aos ____ de ____________ de 2026.</w:t>
      </w:r>
    </w:p>
    <w:p>
      <w:pPr>
        <w:spacing w:before="400"/>
        <w:jc w:val="center"/>
      </w:pPr>
      <w:r>
        <w:t xml:space="preserve">__________________________________________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620"/>
          <w:sz w:val="22"/>
          <w:szCs w:val="22"/>
        </w:rPr>
        <w:t xml:space="preserve">Maître (Presidente)</w:t>
      </w:r>
    </w:p>
    <w:p>
      <w:pPr>
        <w:jc w:val="center"/>
      </w:pPr>
      <w:r>
        <w:t xml:space="preserve">__________________________________________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620"/>
          <w:sz w:val="22"/>
          <w:szCs w:val="22"/>
        </w:rPr>
        <w:t xml:space="preserve">Chanceler (Secretário-Geral)</w:t>
      </w:r>
    </w:p>
    <w:p>
      <w:pPr>
        <w:jc w:val="center"/>
      </w:pPr>
      <w:r>
        <w:t xml:space="preserve">__________________________________________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A2620"/>
          <w:sz w:val="22"/>
          <w:szCs w:val="22"/>
        </w:rPr>
        <w:t xml:space="preserve">Advogado(a) — OAB nº ____________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Estatuto Social — Commanderie de Bordeaux no Brasil  ·  </w:t>
    </w:r>
    <w:r>
      <w:rPr>
        <w:color w:val="888888"/>
        <w:sz w:val="16"/>
        <w:szCs w:val="16"/>
      </w:rPr>
      <w:t xml:space="preserve"/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85C" w:sz="6" w:space="6"/>
      </w:pBdr>
      <w:spacing w:after="160" w:before="300"/>
      <w:outlineLvl w:val="0"/>
    </w:pPr>
    <w:rPr>
      <w:rFonts w:ascii="Georgia" w:cs="Georgia" w:eastAsia="Georgia" w:hAnsi="Georgia"/>
      <w:b/>
      <w:bCs/>
      <w:color w:val="1E2A5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f79d6056e2a2005a515cb83110bd888adabc13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2026-05-30T01:30:16.211Z</dcterms:created>
  <dcterms:modified xsi:type="dcterms:W3CDTF">2026-05-30T01:30:16.211Z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