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last citation is a word, not to the ungodly and</w:t>
        <w:br w:type="textWrapping"/>
        <w:t xml:space="preserve">unconverted, but to one of Christ’s “little flock.”</w:t>
        <w:br w:type="textWrapping"/>
        <w:t xml:space="preserve">Again, then, we learn that Jesus is addressing believers.</w:t>
        <w:br w:type="textWrapping"/>
        <w:t xml:space="preserve">He directs them away from themselves, and the world’s</w:t>
        <w:br w:type="textWrapping"/>
        <w:t xml:space="preserve">riches: they are to apply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What is the gold which Christ proposes?</w:t>
        <w:br w:type="textWrapping"/>
        <w:tab/>
        <w:t xml:space="preserve">By this is meant faith. “That the trial of your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being much more precious than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gold which</w:t>
        <w:br w:type="textWrapping"/>
        <w:t xml:space="preserve">perisheth yet is tried by 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might be found unto</w:t>
        <w:br w:type="textWrapping"/>
        <w:t xml:space="preserve">praise and honour and glory at the revelation of Jesus</w:t>
        <w:br w:type="textWrapping"/>
        <w:t xml:space="preserve">Christ” (1 Pet.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7; James ii. 5).</w:t>
        <w:br w:type="textWrapping"/>
        <w:tab/>
        <w:t xml:space="preserve">In speaking of this gold as “refined out of the fire,”</w:t>
        <w:br w:type="textWrapping"/>
        <w:t xml:space="preserve">Jesus seems to observe that faith of the kind He spoke</w:t>
        <w:br w:type="textWrapping"/>
        <w:t xml:space="preserve">of would be made perfect by suffering, losing its dross</w:t>
        <w:br w:type="textWrapping"/>
        <w:t xml:space="preserve">in the furnace, and glistening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day of 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appearing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white raiment.”</w:t>
        <w:br w:type="textWrapping"/>
        <w:tab/>
        <w:t xml:space="preserve">Jesus is here urging on believers the doing of good</w:t>
        <w:br w:type="textWrapping"/>
        <w:t xml:space="preserve">works. They were already clad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Christ's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theirs was an inactive faith. Jesus therefore</w:t>
        <w:br w:type="textWrapping"/>
        <w:t xml:space="preserve">counsels first the procuring of active faith, purged of all</w:t>
        <w:br w:type="textWrapping"/>
        <w:t xml:space="preserve">dross, and working by love. They were spiritually</w:t>
        <w:br w:type="textWrapping"/>
        <w:t xml:space="preserve">naked. They were trees without fruit. Jesus therefore</w:t>
        <w:br w:type="textWrapping"/>
        <w:t xml:space="preserve">urges on them the application to Himself, that by His</w:t>
        <w:br w:type="textWrapping"/>
        <w:t xml:space="preserve">grace they might do good works,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fruits of faith in His</w:t>
        <w:br w:type="textWrapping"/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That this is the meaning, is proved by</w:t>
        <w:br w:type="textWrapping"/>
        <w:t xml:space="preserve">xix. 8. “To her was granted, that she should be</w:t>
        <w:br w:type="textWrapping"/>
        <w:t xml:space="preserve">arrayed in fine linen, clean and white: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 fine linen</w:t>
        <w:br w:type="textWrapping"/>
        <w:t xml:space="preserve">is the righteous acts of the saints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  <w:tab/>
        <w:t xml:space="preserve">Their dresses were probably of showy colours, scarlet</w:t>
        <w:br w:type="textWrapping"/>
        <w:t xml:space="preserve">or purple. But Christ designed that they should hereafter be clad in white.</w:t>
        <w:br w:type="textWrapping"/>
        <w:tab/>
        <w:t xml:space="preserve">“That thou mayest be clothed, and that the shame</w:t>
        <w:br w:type="textWrapping"/>
        <w:t xml:space="preserve">of thy nakedness be not manifested.”</w:t>
        <w:br w:type="textWrapping"/>
        <w:tab/>
        <w:t xml:space="preserve">From our Lord’s words we gather, that those will be</w:t>
        <w:br w:type="textWrapping"/>
        <w:t xml:space="preserve">ashamed before Him at His appearing, who with abun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dant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ZiiLEYMv2m+6e4bmlWshcIszxA==">CgMxLjA4AHIhMXVkVDJudW4yVDV0elY1TV9oQ01OZzNFb3ItNGNXN2h2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