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case of the believer, is already decided in</w:t>
        <w:br w:type="textWrapping"/>
        <w:t xml:space="preserve">his favour, by God’s electing grace. But the victory</w:t>
        <w:br w:type="textWrapping"/>
        <w:t xml:space="preserve">refers to his keeping his dispensational standing or not.</w:t>
        <w:br w:type="textWrapping"/>
        <w:t xml:space="preserve">Has he maintained, by word and deed, the special testi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monies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given by Christ? Is he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receive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“Even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sdt>
        <w:sdtPr>
          <w:id w:val="1657607947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overcame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 kingdom is adjudged to Jesus by God,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</w:t>
        <w:br w:type="textWrapping"/>
        <w:t xml:space="preserve">result of His perfect 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“A sceptre of righteousness, is the sceptre of Thy kingdom.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lovedst</w:t>
        <w:br w:type="textWrapping"/>
        <w:t xml:space="preserve">righteousness,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hatedst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iniquity: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THEREFORE, O God,</w:t>
        <w:br w:type="textWrapping"/>
        <w:t xml:space="preserve">thy God anointed Thee with the oil of gladness above</w:t>
        <w:br w:type="textWrapping"/>
        <w:t xml:space="preserve">thy fellows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(Heb. i. 8, 9).</w:t>
        <w:br w:type="textWrapping"/>
        <w:tab/>
        <w:t xml:space="preserve">Now, if reward according to works be a principle</w:t>
        <w:br w:type="textWrapping"/>
        <w:t xml:space="preserve">applied to Jesus, it is no marvel if it take its turn on</w:t>
        <w:br w:type="textWrapping"/>
        <w:t xml:space="preserve">us also. If we are like Christ in duty and in victory,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like Him also in glory and the kingdom.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sat with my Father on His throne.”</w:t>
        <w:br w:type="textWrapping"/>
        <w:tab/>
        <w:t xml:space="preserve">This passage proves a very important point: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two thrones. The Father’s throne, on which</w:t>
        <w:br w:type="textWrapping"/>
        <w:t xml:space="preserve">Jesus sat,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unseen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men, in heaven. The future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visible—the throne of David.</w:t>
        <w:br w:type="textWrapping"/>
        <w:t xml:space="preserve">It is to be at Jerusalem: Ezek. xliii. 7; Luke i. 32;</w:t>
        <w:br w:type="textWrapping"/>
        <w:t xml:space="preserve">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xxii. 5. The conqueror is to share with Christ</w:t>
        <w:br w:type="textWrapping"/>
        <w:t xml:space="preserve">the latter throne.</w:t>
        <w:br w:type="textWrapping"/>
        <w:tab/>
        <w:t xml:space="preserve">In the new earth, after the thousand years, the Son</w:t>
        <w:br w:type="textWrapping"/>
        <w:t xml:space="preserve">no longer sits on a separate throne.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thenceforward</w:t>
        <w:br w:type="textWrapping"/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(xxii. 1, 3).</w:t>
        <w:br w:type="textWrapping"/>
        <w:tab/>
        <w:t xml:space="preserve">It is not Christ’s kingdom as yet. But when Jesus,</w:t>
        <w:br w:type="textWrapping"/>
        <w:t xml:space="preserve">after His return, sits on His throne of glory, and the</w:t>
        <w:br w:type="textWrapping"/>
        <w:t xml:space="preserve">twelve apostles sit with Him on their thrones ruling</w:t>
        <w:br w:type="textWrapping"/>
        <w:t xml:space="preserve">the twelve tribes of Israel, then shall the victors reign</w:t>
        <w:br w:type="textWrapping"/>
        <w:t xml:space="preserve">with Christ. This is the last hope set before the eye</w:t>
        <w:br w:type="textWrapping"/>
        <w:t xml:space="preserve">of the churches. Here again, then, is another confirmatory witness of the force of that much-resisted passage</w:t>
        <w:br w:type="textWrapping"/>
        <w:t xml:space="preserve">in the twentieth chapter. The perception of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17T19:29:1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'I' is bold in a special font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mWO6nFxStGo1kcNxeNHGALY4NA==">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