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elders and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distinguish two parties: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whom is</w:t>
        <w:br w:type="textWrapping"/>
        <w:t xml:space="preserve">redeemed by blood, while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made kings and</w:t>
        <w:br w:type="textWrapping"/>
        <w:t xml:space="preserve">priests.</w:t>
        <w:br w:type="textWrapping"/>
        <w:tab/>
        <w:t xml:space="preserve">1. “Thou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redeemedst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God by Thy blood.”</w:t>
        <w:br w:type="textWrapping"/>
        <w:tab/>
        <w:t xml:space="preserve">2. “And madest THEM kings and priests to our God.”</w:t>
        <w:br w:type="textWrapping"/>
        <w:tab/>
        <w:t xml:space="preserve">But this is inadmissible. It is clear on every consideration, that the redeemed and the kings are but one</w:t>
        <w:br w:type="textWrapping"/>
        <w:t xml:space="preserve">party. The blood is the basis, both of the redemption</w:t>
        <w:br w:type="textWrapping"/>
        <w:t xml:space="preserve">and of the priestly and kingly authority. This is cer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chap. i. 5, 6.</w:t>
        <w:br w:type="textWrapping"/>
        <w:tab/>
        <w:t xml:space="preserve">The washed in blood are those constituted priests</w:t>
        <w:br w:type="textWrapping"/>
        <w:t xml:space="preserve">and kings. This passage teaches us, too, whence came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whose entrance has proved the cuckoo’s</w:t>
        <w:br w:type="textWrapping"/>
        <w:t xml:space="preserve">egg, dislodging at length the genuine tenants of the</w:t>
        <w:br w:type="textWrapping"/>
        <w:t xml:space="preserve">nest. No doubt, also, it seemed to some eye, not very</w:t>
        <w:br w:type="textWrapping"/>
        <w:t xml:space="preserve">critical, that some word was wanting to fill the gap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tween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“by Thy blood” and “out of every nation,”</w:t>
        <w:br w:type="textWrapping"/>
        <w:t xml:space="preserve">while nevertheless this is a common construction,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John.</w:t>
        <w:br w:type="textWrapping"/>
        <w:tab/>
        <w:t xml:space="preserve">The same conclusion is abundantly confirmed by vii.</w:t>
        <w:br w:type="textWrapping"/>
        <w:t xml:space="preserve">9-17. There the redeemed by the Lamb’s blood</w:t>
        <w:br w:type="textWrapping"/>
        <w:t xml:space="preserve">appear, gathered out of every nation, as described.</w:t>
        <w:br w:type="textWrapping"/>
        <w:t xml:space="preserve">But the elders are not among them. One of the elders</w:t>
        <w:br w:type="textWrapping"/>
        <w:t xml:space="preserve">asks John concerning them, and informs him of them,</w:t>
        <w:br w:type="textWrapping"/>
        <w:t xml:space="preserve">as a body quite distinct from the twenty-four elders.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 comers out of the Great Tribulation: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washed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robes.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“And they shall reign over the earth.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a</w:t>
        <w:br w:type="textWrapping"/>
        <w:t xml:space="preserve">future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result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noticed. They were before spoken of</w:t>
        <w:br w:type="textWrapping"/>
        <w:t xml:space="preserve">as already kings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God: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their kingly dignity</w:t>
        <w:br w:type="textWrapping"/>
        <w:t xml:space="preserve">is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will it not follow from this, that all the redeemed will be partakers of the kingdom?”</w:t>
      </w:r>
    </w:p>
    <w:p w:rsidR="00000000" w:rsidDel="00000000" w:rsidP="00000000" w:rsidRDefault="00000000" w:rsidRPr="00000000" w14:paraId="00000002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Let it be well understood, then, how much of the interpretation</w:t>
        <w:br w:type="textWrapping"/>
        <w:t xml:space="preserve">of the Revelation hangs on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doubtful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word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us”: and let</w:t>
        <w:br w:type="textWrapping"/>
        <w:t xml:space="preserve">each reader remember, that its genuineness has become more and</w:t>
        <w:br w:type="textWrapping"/>
        <w:t xml:space="preserve">more precarious.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8yybJ3gJBHZRNR+xFCoY1ZUFog==">CgMxLjA4AHIhMURISHZkS0wzU05sZkt4MTYwZzE1eU5SNzJQWkJWSmlu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