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And, when he opened the second seal, I heard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living creature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went 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another horse that was red.”</w:t>
        <w:br w:type="textWrapping"/>
        <w:tab/>
        <w:t xml:space="preserve">As the call of rightful authority, it is instantly com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with. “Go!” And the horseman, once fully</w:t>
        <w:br w:type="textWrapping"/>
        <w:t xml:space="preserve">equipped,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goes 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The four calls are beautifully illustrated by the</w:t>
        <w:br w:type="textWrapping"/>
        <w:t xml:space="preserve">words of Elisha to the Shunamite. “Arise, and go</w:t>
        <w:br w:type="textWrapping"/>
        <w:t xml:space="preserve">thou and thy household, and sojourn wheresoever</w:t>
        <w:br w:type="textWrapping"/>
        <w:t xml:space="preserve">thou canst sojourn: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the Lord hath called for a famine: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 shall also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upon the land seven years”</w:t>
        <w:br w:type="textWrapping"/>
        <w:t xml:space="preserve">(2 Kings viii. 1). And again—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 hiss for</w:t>
        <w:br w:type="textWrapping"/>
        <w:t xml:space="preserve">the fly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is in the uttermost part of the rivers of</w:t>
        <w:br w:type="textWrapping"/>
        <w:t xml:space="preserve">Egypt, and for the bee that is in the land of Assyria.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shall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(Isa. vii. 18, 19).</w:t>
        <w:br w:type="textWrapping"/>
        <w:tab/>
        <w:t xml:space="preserve">But who is the rider? Most have supposed it to be</w:t>
        <w:br w:type="textWrapping"/>
        <w:t xml:space="preserve">Christ: and with them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fully agree.</w:t>
        <w:br w:type="textWrapping"/>
        <w:tab/>
        <w:t xml:space="preserve">The agreement of His description here with the</w:t>
        <w:br w:type="textWrapping"/>
        <w:t xml:space="preserve">forty-fifth Psalm, has led many to recognize Him in the</w:t>
        <w:br w:type="textWrapping"/>
        <w:t xml:space="preserve">present rider. The psalmist delineates “the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and</w:t>
        <w:br w:type="textWrapping"/>
        <w:t xml:space="preserve">this rider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crowned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while none of the other riders</w:t>
        <w:br w:type="textWrapping"/>
        <w:t xml:space="preserve">are.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thy majesty ride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prosperously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because of</w:t>
        <w:br w:type="textWrapping"/>
        <w:t xml:space="preserve">truth, and meekness,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righteousness;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thy right</w:t>
        <w:br w:type="textWrapping"/>
        <w:t xml:space="preserve">hand shall teach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terrible things.” This rider goes</w:t>
        <w:br w:type="textWrapping"/>
        <w:t xml:space="preserve">forth to conquest, and his horse’s colour betokens the</w:t>
        <w:br w:type="textWrapping"/>
        <w:t xml:space="preserve">righteousness of his warfare.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Thine arrows are sharp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the heart of the king’s enemies, whereby the peoples</w:t>
        <w:br w:type="textWrapping"/>
        <w:t xml:space="preserve">fal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under thee.” The rider here carries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he</w:t>
        <w:br w:type="textWrapping"/>
        <w:t xml:space="preserve">goes forth “to conquer” enemies. This mark attaches</w:t>
        <w:br w:type="textWrapping"/>
        <w:t xml:space="preserve">to several of the pictures of Messiah. Of the Lion of</w:t>
        <w:br w:type="textWrapping"/>
        <w:t xml:space="preserve">Judah it is said, “He shall eat up the nations his</w:t>
        <w:br w:type="textWrapping"/>
        <w:t xml:space="preserve">enemies, and shall break their bones,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pierce them</w:t>
        <w:br w:type="textWrapping"/>
        <w:t xml:space="preserve">through with his arrows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(Num. xxiv. 8).</w:t>
        <w:br w:type="textWrapping"/>
        <w:tab/>
        <w:t xml:space="preserve">That it is Jesus, may be further argued from this,</w:t>
        <w:br w:type="textWrapping"/>
        <w:t xml:space="preserve">that, whereas to the other riders weapons are given, or</w:t>
        <w:br w:type="textWrapping"/>
        <w:t xml:space="preserve">directions are communicated teaching them what they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B2wO5IiKPMmKk5S+lsPBy3QW7w==">CgMxLjA4AHIhMXN5ajZVLWtjOFA1akM0d1pYUFpNTThrcXZhbWNtRWVW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