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men, and the consequent terrific slaughter come</w:t>
        <w:br w:type="textWrapping"/>
        <w:t xml:space="preserve">more into view. There is besides a hail of crashing,</w:t>
        <w:br w:type="textWrapping"/>
        <w:t xml:space="preserve">crushing weight. But men have fearfully ripened in</w:t>
        <w:br w:type="textWrapping"/>
        <w:t xml:space="preserve">sin now. They have drunk into the spirit of the False</w:t>
        <w:br w:type="textWrapping"/>
        <w:t xml:space="preserve">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They are beyond repentance. They are not</w:t>
        <w:br w:type="textWrapping"/>
        <w:t xml:space="preserve">afraid now, they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blaspheme!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At the sixth seal, they</w:t>
        <w:br w:type="textWrapping"/>
        <w:t xml:space="preserve">own the Father and the Son. Now they deny both: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blaspheme “God.”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Ubikyf2DIFFtfcYaGJC5fPJO3w==">CgMxLjA4AHIhMXJ5NDROSGttY09laEFETTdoYWdST0ZwNGNYdDg0d1NV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