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elements, which would cause its rejection,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</w:t>
        <w:br w:type="textWrapping"/>
        <w:t xml:space="preserve">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contrary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is observed, where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transition is from evil to good: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the seven parables</w:t>
        <w:br w:type="textWrapping"/>
        <w:t xml:space="preserve">of Matt. xiii.</w:t>
        <w:br w:type="textWrapping"/>
        <w:tab/>
        <w:t xml:space="preserve">There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precede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 of the</w:t>
        <w:br w:type="textWrapping"/>
        <w:t xml:space="preserve">hand of man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for evil: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which 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exhibit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 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outstretched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unmixed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 in the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arrangement is different: as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Antichrist, where the division is 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ive, one,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(ch. xvii.).</w:t>
        <w:br w:type="textWrapping"/>
        <w:tab/>
        <w:t xml:space="preserve">To these seven churches John sends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and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is characteristic of the present dispensation. “Grace” stands opposed to law; “peace” to war.</w:t>
        <w:br w:type="textWrapping"/>
        <w:t xml:space="preserve">When this dispensation ends,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sent on</w:t>
        <w:br w:type="textWrapping"/>
        <w:t xml:space="preserve">the Gentiles,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why is the Holy Spirit called “the Seven Spirits”?</w:t>
        <w:br w:type="textWrapping"/>
        <w:t xml:space="preserve">It seems probable that he is so called,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“the seven churches”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indicating the fullness of</w:t>
        <w:br w:type="textWrapping"/>
        <w:t xml:space="preserve">grace and power for all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importance of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book is seen herein,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the Holy Spirit takes his name from his relation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Holy Spirit is described as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 for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executing the counsels of the enthroned One.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Acts and 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Holy Spirit is viewed, not as in</w:t>
        <w:br w:type="textWrapping"/>
        <w:t xml:space="preserve">heaven,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present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“The seven Spirits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before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</w:t>
        <w:br w:type="textWrapping"/>
        <w:t xml:space="preserve">wonder, then, that the Churches themselves are referred</w:t>
        <w:br w:type="textWrapping"/>
        <w:t xml:space="preserve">to it, and that demands of equity from the throne are</w:t>
        <w:br w:type="textWrapping"/>
        <w:t xml:space="preserve">laid before them.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grace and peace flow from the seven Spirits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 churches of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“the seven Spirits 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 forth into all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three titles of Jesus are not His personal 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9jt4cBGcUWo0wgkABkLI0OFndw==">CgMxLjA4AHIhMU5aZDBCcTZzU3NyZ0RiNS16RzBrNGlOY3gySWhqT0tn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