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become, after the tabernacle</w:t>
        <w:br w:type="textWrapping"/>
        <w:t xml:space="preserve">is removed,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inhabitants of the city: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while the elect of</w:t>
        <w:br w:type="textWrapping"/>
        <w:t xml:space="preserve">Israel and of the nations become the inhabitants of the</w:t>
        <w:br w:type="textWrapping"/>
        <w:t xml:space="preserve">new earth. Thus the distinction between the two flocks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seen is, in principle, eternal.</w:t>
        <w:br w:type="textWrapping"/>
        <w:tab/>
        <w:t xml:space="preserve">“They serve day and night.”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again is a proof</w:t>
        <w:br w:type="textWrapping"/>
        <w:t xml:space="preserve">that they are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but the risen body could</w:t>
        <w:br w:type="textWrapping"/>
        <w:t xml:space="preserve">continue serving day and night? The temple is as real</w:t>
        <w:br w:type="textWrapping"/>
        <w:t xml:space="preserve">as their bodies.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shall hunger no more, nor thirst any more: nor</w:t>
        <w:br w:type="textWrapping"/>
        <w:t xml:space="preserve">shall the sun fall on them, nor any heat. 17. For the Lamb</w:t>
        <w:br w:type="textWrapping"/>
        <w:t xml:space="preserve">which is in the midst of the throne shall feed them, and lead them</w:t>
        <w:br w:type="textWrapping"/>
        <w:t xml:space="preserve">to life’s fountains of waters: and God shall wipe away every tear</w:t>
        <w:br w:type="textWrapping"/>
        <w:t xml:space="preserve">out of their eyes.”</w:t>
        <w:br w:type="textWrapping"/>
        <w:br w:type="textWrapping"/>
        <w:tab/>
        <w:t xml:space="preserve">The hunger and thirst here are literal. Herein this</w:t>
        <w:br w:type="textWrapping"/>
        <w:t xml:space="preserve">book stands distinguished from John’s Gospel, in which</w:t>
        <w:br w:type="textWrapping"/>
        <w:t xml:space="preserve">Jesus was leading the disciple from the earthly things</w:t>
        <w:br w:type="textWrapping"/>
        <w:t xml:space="preserve">to learn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things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 iv. 7-15. Now we have</w:t>
        <w:br w:type="textWrapping"/>
        <w:t xml:space="preserve">come to a dispensation in which “the redemption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makes its appearance. Rom. viii. 23.</w:t>
        <w:br w:type="textWrapping"/>
        <w:tab/>
        <w:t xml:space="preserve">They are not to abide in the tabernacle for ever.</w:t>
        <w:br w:type="textWrapping"/>
        <w:t xml:space="preserve">Christ is about to lead them onward to fountains of the</w:t>
        <w:br w:type="textWrapping"/>
        <w:t xml:space="preserve">waters of life, and to the tree of life. Both these are</w:t>
        <w:br w:type="textWrapping"/>
        <w:t xml:space="preserve">found in the eternal city.</w:t>
        <w:br w:type="textWrapping"/>
        <w:tab/>
        <w:t xml:space="preserve">It is in the time of the Saviour’s leading on the saved</w:t>
        <w:br w:type="textWrapping"/>
        <w:t xml:space="preserve">to the city and the new earth, that the promise to Sardis—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shall walk with me in white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—is to be fulfilled.</w:t>
        <w:br w:type="textWrapping"/>
        <w:tab/>
        <w:t xml:space="preserve">“And God shall wipe away every tear out of their</w:t>
        <w:br w:type="textWrapping"/>
        <w:t xml:space="preserve">eyes.” The Father is here mentioned again, as the</w:t>
        <w:br w:type="textWrapping"/>
        <w:t xml:space="preserve">author of their comfort. He shall act the part of a parent</w:t>
        <w:br w:type="textWrapping"/>
        <w:t xml:space="preserve">towards them. This appears to allude to their sufferings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former points referred to the inclemencies</w:t>
        <w:br w:type="textWrapping"/>
        <w:t xml:space="preserve">of the elements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OvHpJHA6CVXUeyxjKGGxCZccg==">CgMxLjA4AHIhMWxTdlV0S3JQTWxmWHBwbWZ4U2Z5WnJDNEUycE9GbHVp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