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earth, and the Sanctuary, as the scene of these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services,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acknowledged still; though the sacrifice of Jesus had long been offered. On this point</w:t>
        <w:br w:type="textWrapping"/>
        <w:t xml:space="preserve">the reader should consult chapters viii. 4, 5; ix. 6, 7,</w:t>
        <w:br w:type="textWrapping"/>
        <w:t xml:space="preserve">9, 13, 22, 25; x. 1, 11.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Nay more,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 actual efficacy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still attached by</w:t>
        <w:br w:type="textWrapping"/>
        <w:t xml:space="preserve">the apostle to those ministrations. This is generally</w:t>
        <w:br w:type="textWrapping"/>
        <w:t xml:space="preserve">overlooked. But what says Hebrews ix. 13? The</w:t>
        <w:br w:type="textWrapping"/>
        <w:t xml:space="preserve">Holy Ghost admits, that “the blood of bulls and goats,</w:t>
        <w:br w:type="textWrapping"/>
        <w:t xml:space="preserve">and the ashes of an heifer sprinkling the unclean,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SANCTIFY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purifying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On this as a</w:t>
        <w:br w:type="textWrapping"/>
        <w:t xml:space="preserve">basis Paul infers the greater efficacy of the blood of</w:t>
        <w:br w:type="textWrapping"/>
        <w:t xml:space="preserve">Christ. The Jewish temple, then, together with its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services,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recognized even after Jesus had ascended into the true temple of heaven. It was the</w:t>
        <w:br w:type="textWrapping"/>
        <w:t xml:space="preserve">temple of earth, in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cleansed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met with God manifested on earth. And hence the</w:t>
        <w:br w:type="textWrapping"/>
        <w:t xml:space="preserve">Jew, when he became a believer in Jesus, so long as the</w:t>
        <w:br w:type="textWrapping"/>
        <w:t xml:space="preserve">temple at Jerusalem lasted (or more strictly, perhaps,</w:t>
        <w:br w:type="textWrapping"/>
        <w:t xml:space="preserve">until the message and apostleship of Paul), was owned</w:t>
        <w:br w:type="textWrapping"/>
        <w:t xml:space="preserve">of God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there. “They continuing</w:t>
        <w:br w:type="textWrapping"/>
        <w:t xml:space="preserve">daily with one accord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breaking</w:t>
        <w:br w:type="textWrapping"/>
        <w:t xml:space="preserve">bread in private,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eat their meat with gladness</w:t>
        <w:br w:type="textWrapping"/>
        <w:t xml:space="preserve">and singleness of heart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(Acts ii. 46). There Peter</w:t>
        <w:br w:type="textWrapping"/>
        <w:t xml:space="preserve">and John healed the lame man, and thither the angel</w:t>
        <w:br w:type="textWrapping"/>
        <w:t xml:space="preserve">directed the apostles to go up, when he had delivered</w:t>
        <w:br w:type="textWrapping"/>
        <w:t xml:space="preserve">them from prison. “Go, stand and speak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people all the words of this life” (Acts</w:t>
        <w:br w:type="textWrapping"/>
        <w:t xml:space="preserve">v. 20).</w:t>
        <w:br w:type="textWrapping"/>
        <w:t xml:space="preserve">But God at length destroyed the temple by the</w:t>
        <w:br w:type="textWrapping"/>
        <w:t xml:space="preserve">Roman arms. Then only spiritual worship in the temple on high, worship which can take place by faith alone,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The English version is there incorrect; it puts in the past</w:t>
        <w:br w:type="textWrapping"/>
        <w:t xml:space="preserve">tense actions which in the Greek are spoken of in the present.</w:t>
        <w:br w:type="textWrapping"/>
        <w:t xml:space="preserve">The priests are spoken of as “stand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,” “go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offer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apostle’s day. </w:t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Κατ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’ </w:t>
      </w:r>
      <w:sdt>
        <w:sdtPr>
          <w:id w:val="-122034459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οικον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09-01T20:36:04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find the right character for the iota here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/Y1FxUit8He7f/sGmdVsyC2nw==">CgMxLjAaJwoBMBIiCiAIBCocCgtBQUFCUkkxRk9OURAIGgtBQUFCUkkxRk9OUSL6AgoLQUFBQlJJMUZPTlESyAIKC0FBQUJSSTFGT05REgtBQUFCUkkxRk9OURpDCgl0ZXh0L2h0bWwSNkkgY291bGQgbm90IGZpbmQgdGhlIHJpZ2h0IGNoYXJhY3RlciBmb3IgdGhlIGlvdGEgaGVyZSJECgp0ZXh0L3BsYWluEjZJIGNvdWxkIG5vdCBmaW5kIHRoZSByaWdodCBjaGFyYWN0ZXIgZm9yIHRoZSBpb3RhIGhlcmUqGyIVMTA4MzEwMDY1MTM5NzM4MTExOTA5KAA4ADC+nbX6mjI4vp21+poyShgKCnRleHQvcGxhaW4SCs6/zrnOus6/zr1aDDc2N3BxMHkzcXFvZXICIAB4AJoBBggAEAAYAKoBOBI2SSBjb3VsZCBub3QgZmluZCB0aGUgcmlnaHQgY2hhcmFjdGVyIGZvciB0aGUgaW90YSBoZXJlsAEAuAEAGL6dtfqaMiC+nbX6mjIwAEIQa2l4Lmxuc3JvZnlqZ3F6azgAciExc2xGaHlsOXZKdTB4UHRNdk9LcW8tNG5tMFJKdzI1a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