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standing of the churches of Christ before the last of</w:t>
        <w:br w:type="textWrapping"/>
        <w:t xml:space="preserve">the apostles died; and we see from the Saviour’s words,</w:t>
        <w:br w:type="textWrapping"/>
        <w:t xml:space="preserve">how likely they were to have their candlesticks removed.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Abounding grace still spares the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they have not continued in God’s goodness,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soon to be cut off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Rom. xi.</w:t>
        <w:br w:type="textWrapping"/>
        <w:br w:type="textWrapping"/>
        <w:tab/>
        <w:t xml:space="preserve">12.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turned to see the voice which was speaking with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being turned, I saw seven golden lamp-stands.”</w:t>
        <w:br w:type="textWrapping"/>
        <w:br w:type="textWrapping"/>
        <w:tab/>
        <w:t xml:space="preserve">He beheld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golden lamps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upon their stands.</w:t>
        <w:br w:type="textWrapping"/>
        <w:t xml:space="preserve">On this point I must differ from most or all who have</w:t>
        <w:br w:type="textWrapping"/>
        <w:t xml:space="preserve">preceded me. They speak of the lamps, altars, censers,</w:t>
        <w:br w:type="textWrapping"/>
        <w:t xml:space="preserve">etc., beheld by John, as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images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allusions to the</w:t>
        <w:br w:type="textWrapping"/>
        <w:t xml:space="preserve">utensils of the tabernacle. But such a conclusion is not</w:t>
        <w:br w:type="textWrapping"/>
        <w:t xml:space="preserve">derived from Scripture. Scripture would assure us, that</w:t>
        <w:br w:type="textWrapping"/>
        <w:t xml:space="preserve">the things which John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beheld were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REALITIES, of</w:t>
        <w:br w:type="textWrapping"/>
        <w:t xml:space="preserve">which the Mosaic tabernacle contained only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copies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It were strange indeed, if, while the law of Moses gave</w:t>
        <w:br w:type="textWrapping"/>
        <w:t xml:space="preserve">only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copies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things in heaven, John saw only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shadowy appearance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shadows!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Paul may</w:t>
        <w:br w:type="textWrapping"/>
        <w:t xml:space="preserve">be trusted,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is really a tabernacle in heaven, in</w:t>
        <w:br w:type="textWrapping"/>
        <w:t xml:space="preserve">which are the originals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Moses, and John, were</w:t>
        <w:br w:type="textWrapping"/>
        <w:t xml:space="preserve">permitted to see. What other conclusion should we</w:t>
        <w:br w:type="textWrapping"/>
        <w:t xml:space="preserve">gather from such passages as these?—“A minister</w:t>
        <w:br w:type="textWrapping"/>
        <w:t xml:space="preserve">of the Holiest, and of the TRUE TABERNACLE,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Lord 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ched and not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priests of Aaron’s line</w:t>
        <w:br w:type="textWrapping"/>
        <w:t xml:space="preserve">“serve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example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shadow of the heavenly things;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Moses was admonished when he was about to make</w:t>
        <w:br w:type="textWrapping"/>
        <w:t xml:space="preserve">the tabernacle.” For “see (saith He) that thou make</w:t>
        <w:br w:type="textWrapping"/>
        <w:t xml:space="preserve">all things according to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pattern showed thee in the</w:t>
        <w:br w:type="textWrapping"/>
        <w:t xml:space="preserve">mount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(Heb. viii. 2, 5). If the person of Jesus be a</w:t>
        <w:br w:type="textWrapping"/>
        <w:t xml:space="preserve">reality, why not the lamps amidst which He moves?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are then real vessels 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about which</w:t>
        <w:br w:type="textWrapping"/>
        <w:t xml:space="preserve">the ministry of Jesus as high priest is at present engaged; things which were purged with His blood. Heb.</w:t>
        <w:br w:type="textWrapping"/>
        <w:t xml:space="preserve">ix. 23. Besides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significant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HfbBecOjeIXqlwDwNNQ/7hLwVw==">CgMxLjA4AHIhMVNXQlJwUVdSNnN3cEQ0c1V6SDNwMXNaRGduUHFrU04w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