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them of John the Baptist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</w:t>
        <w:br w:type="textWrapping"/>
        <w:t xml:space="preserve">xvii. 11-1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This passage is in no respect hostile to</w:t>
        <w:br w:type="textWrapping"/>
        <w:t xml:space="preserve">our views. Jesus distinguishes.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one view Elias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come already: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another,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was yet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point which the apostles needed to have supplied in</w:t>
        <w:br w:type="textWrapping"/>
        <w:t xml:space="preserve">order, to quiet their minds, was the coming of Elijah</w:t>
        <w:br w:type="textWrapping"/>
        <w:t xml:space="preserve">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they were fully persuaded</w:t>
        <w:br w:type="textWrapping"/>
        <w:t xml:space="preserve">of the future and literal coming of Elijah: they knew</w:t>
        <w:br w:type="textWrapping"/>
        <w:t xml:space="preserve">nothing of the past and figurative one. The latter, after</w:t>
        <w:br w:type="textWrapping"/>
        <w:t xml:space="preserve">the Saviour’s words, they understood to be fulfilled in</w:t>
        <w:br w:type="textWrapping"/>
        <w:t xml:space="preserve">John.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enough did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think. In our day, the</w:t>
        <w:br w:type="textWrapping"/>
        <w:t xml:space="preserve">reverse is the case, and men make the past and figurative</w:t>
        <w:br w:type="textWrapping"/>
        <w:t xml:space="preserve">coming of Elias to swallow up the future and literal</w:t>
        <w:br w:type="textWrapping"/>
        <w:t xml:space="preserve">coming of the prophet. Believe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all difficulty</w:t>
        <w:br w:type="textWrapping"/>
        <w:t xml:space="preserve">disappears. Jesus does not destroy the opinion of the</w:t>
        <w:br w:type="textWrapping"/>
        <w:t xml:space="preserve">scribes, that Elijah had yet to come. He confirms the</w:t>
        <w:br w:type="textWrapping"/>
        <w:t xml:space="preserve">belief by the pointed words—“Elias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indeed coming</w:t>
        <w:br w:type="textWrapping"/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restore all things.” This could not mean</w:t>
        <w:br w:type="textWrapping"/>
        <w:t xml:space="preserve">John, who was already dead. And these words of</w:t>
        <w:br w:type="textWrapping"/>
        <w:t xml:space="preserve">confirmation he puts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We dare not make the words of our Lord and His</w:t>
        <w:br w:type="textWrapping"/>
        <w:t xml:space="preserve">forerunner oppose one another in point-blank contradiction; as we must do, if we affirm that John the Baptist</w:t>
        <w:br w:type="textWrapping"/>
        <w:t xml:space="preserve">was Elijah the prophet, in such a sense that no other is</w:t>
        <w:br w:type="textWrapping"/>
        <w:t xml:space="preserve">to come in order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prophecy. For what said</w:t>
        <w:br w:type="textWrapping"/>
        <w:t xml:space="preserve">John to those who came to inquire of him what position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occupied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“Art thou Elias?”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said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“And he</w:t>
        <w:br w:type="textWrapping"/>
        <w:t xml:space="preserve">saith,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21). The angel said of him</w:t>
        <w:br w:type="textWrapping"/>
        <w:t xml:space="preserve">only, “He shall go before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 and power of</w:t>
        <w:br w:type="textWrapping"/>
        <w:t xml:space="preserve">Elias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i. 17). And our Lord calls him “Elijah”</w:t>
        <w:br w:type="textWrapping"/>
        <w:t xml:space="preserve">with a certain mark of discrimination,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 will receive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while He reaffirms the expectation of the</w:t>
        <w:br w:type="textWrapping"/>
        <w:t xml:space="preserve">advent of the Tishbite, by the words He adds, “This is</w:t>
        <w:br w:type="textWrapping"/>
        <w:t xml:space="preserve">Elijah,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about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seen more clearly in the Gre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k, where μέν and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δέ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offer</w:t>
        <w:br w:type="textWrapping"/>
        <w:t xml:space="preserve">to our notice the opposed clauses.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IQZHU/PGG6VYFQERExNLCSVTg==">CgMxLjA4AHIhMVRzYTJqc3dkTXhZazhzdUdUZWw5VmEtZkpSX2Y1aWlo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