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Now his head and his hair were white as white wool, as</w:t>
        <w:br w:type="textWrapping"/>
        <w:t xml:space="preserve">snow; and his eyes as a flame of fire.”</w:t>
      </w:r>
    </w:p>
    <w:p w:rsidR="00000000" w:rsidDel="00000000" w:rsidP="00000000" w:rsidRDefault="00000000" w:rsidRPr="00000000" w14:paraId="00000002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These piercing eyes discover to us Jesus’ power to</w:t>
        <w:br w:type="textWrapping"/>
        <w:t xml:space="preserve">read the secrets of the heart; as the sword out of His</w:t>
        <w:br w:type="textWrapping"/>
        <w:t xml:space="preserve">mouth shows His power to destroy those whom His eyes</w:t>
        <w:br w:type="textWrapping"/>
        <w:t xml:space="preserve">convict. On the human eye shines a point of light,</w:t>
        <w:br w:type="textWrapping"/>
        <w:t xml:space="preserve">which shifts as the rays fall on it. Here there is light</w:t>
        <w:br w:type="textWrapping"/>
        <w:t xml:space="preserve">in a stream darted forth from within. Naught shall be</w:t>
        <w:br w:type="textWrapping"/>
        <w:t xml:space="preserve">concealed at last. Believe it, Christians!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the priest has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censer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he is only walking</w:t>
        <w:br w:type="textWrapping"/>
        <w:t xml:space="preserve">amidst the lamps, not trimming them. The book before</w:t>
        <w:br w:type="textWrapping"/>
        <w:t xml:space="preserve">us exhibits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lamps’ responsibility to burn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Christ’s</w:t>
        <w:br w:type="textWrapping"/>
        <w:t xml:space="preserve">to tend them.</w:t>
      </w:r>
    </w:p>
    <w:p w:rsidR="00000000" w:rsidDel="00000000" w:rsidP="00000000" w:rsidRDefault="00000000" w:rsidRPr="00000000" w14:paraId="00000003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15.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his feet (were) like fine brass, glowing with fire, as in</w:t>
        <w:br w:type="textWrapping"/>
        <w:t xml:space="preserve">a furnace; and his voice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sound of many waters.”</w:t>
      </w:r>
    </w:p>
    <w:p w:rsidR="00000000" w:rsidDel="00000000" w:rsidP="00000000" w:rsidRDefault="00000000" w:rsidRPr="00000000" w14:paraId="00000004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 further description contained in this verse corresponds with that of the angel who appeared to Daniel.</w:t>
        <w:br w:type="textWrapping"/>
        <w:tab/>
        <w:t xml:space="preserve">This seems, I think, designed to teach us, that there is</w:t>
        <w:br w:type="textWrapping"/>
        <w:t xml:space="preserve">a great resemblance also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Daniel and of</w:t>
        <w:br w:type="textWrapping"/>
        <w:t xml:space="preserve">Revelation.</w:t>
      </w:r>
    </w:p>
    <w:p w:rsidR="00000000" w:rsidDel="00000000" w:rsidP="00000000" w:rsidRDefault="00000000" w:rsidRPr="00000000" w14:paraId="00000005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16.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he had in his right hand seven stars; and out of his</w:t>
        <w:br w:type="textWrapping"/>
        <w:t xml:space="preserve">mouth proceeded a sharp two-edged sword: and his countenance</w:t>
        <w:br w:type="textWrapping"/>
        <w:t xml:space="preserve">(was) as the sun shineth in his strength.”</w:t>
      </w:r>
    </w:p>
    <w:p w:rsidR="00000000" w:rsidDel="00000000" w:rsidP="00000000" w:rsidRDefault="00000000" w:rsidRPr="00000000" w14:paraId="00000006">
      <w:pPr>
        <w:spacing w:after="0" w:lineRule="auto"/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This seems quite destructive of the democratic idea of</w:t>
        <w:br w:type="textWrapping"/>
        <w:t xml:space="preserve">church government: as if all power proceeded from the</w:t>
        <w:br w:type="textWrapping"/>
        <w:t xml:space="preserve">members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the Church, who are supposed to possess</w:t>
        <w:br w:type="textWrapping"/>
        <w:t xml:space="preserve">authority to constitute their presiding minister, and to</w:t>
        <w:br w:type="textWrapping"/>
        <w:t xml:space="preserve">cashier him when they please. The angels are held by</w:t>
        <w:br w:type="textWrapping"/>
        <w:t xml:space="preserve">Christ, as appointed and sustained by Him. They are</w:t>
        <w:br w:type="textWrapping"/>
        <w:t xml:space="preserve">dependent on Him, and accountable to Him. The</w:t>
        <w:br w:type="textWrapping"/>
        <w:t xml:space="preserve">charge concerning the state of each Church is given to</w:t>
        <w:br w:type="textWrapping"/>
        <w:t xml:space="preserve">them, as though He held them responsible. But His</w:t>
        <w:br w:type="textWrapping"/>
        <w:t xml:space="preserve">power over them is supreme. He holds them in His</w:t>
        <w:br w:type="textWrapping"/>
        <w:t xml:space="preserve">hand. As one has well said—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they be faithful,</w:t>
        <w:br w:type="textWrapping"/>
        <w:t xml:space="preserve">none can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pluck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 out of His hand: if unfaithful,</w:t>
        <w:br w:type="textWrapping"/>
        <w:t xml:space="preserve">none can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deliver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 out of it.”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CwHPEoGGiBmxSFY67XpfgHH9eg==">CgMxLjA4AHIhMWNxYXVFTk00NDRCRm9TWTdweGhZNWFXQVdXeXhkYnQ3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