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 third description of the city is given. “Where</w:t>
        <w:br w:type="textWrapping"/>
        <w:t xml:space="preserve">their Lord also was crucified.” This is not a name of</w:t>
        <w:br w:type="textWrapping"/>
        <w:t xml:space="preserve">the city;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spiritually taken, as the two names</w:t>
        <w:br w:type="textWrapping"/>
        <w:t xml:space="preserve">were. It is a designation of the city by a past fact</w:t>
        <w:br w:type="textWrapping"/>
        <w:t xml:space="preserve">that occurred in it. The Lord of the Witnesses was</w:t>
        <w:br w:type="textWrapping"/>
        <w:t xml:space="preserve">crucified there. What city can be meant but Jerusalem? It retains its old character, murderess of the</w:t>
        <w:br w:type="textWrapping"/>
        <w:t xml:space="preserve">prophets, as our Lord foretold.</w:t>
        <w:br w:type="textWrapping"/>
        <w:tab/>
        <w:t xml:space="preserve">The place given to the word “also” in the translation</w:t>
        <w:br w:type="textWrapping"/>
        <w:t xml:space="preserve">produces two somewhat different senses. If it qualifies</w:t>
        <w:br w:type="textWrapping"/>
        <w:t xml:space="preserve">“where,” it only intends that this is another criterion</w:t>
        <w:br w:type="textWrapping"/>
        <w:t xml:space="preserve">by which to discover the city. But if it be taken, as</w:t>
        <w:br w:type="textWrapping"/>
        <w:t xml:space="preserve">it should be, to qualify “their Lord,” it gives us by implication the further intelligence,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martyr-prophets shall die by crucifixion, as did their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if the Two Witnesses be Enoch and Elias, then the</w:t>
        <w:br w:type="textWrapping"/>
        <w:t xml:space="preserve">patriarchal and legal dispensations are recognized as</w:t>
        <w:br w:type="textWrapping"/>
        <w:t xml:space="preserve">being alike under the rule of Jesus, as “their Lord.”</w:t>
        <w:br w:type="textWrapping"/>
        <w:t xml:space="preserve">Here is another important point in the remarkable</w:t>
        <w:br w:type="textWrapping"/>
        <w:t xml:space="preserve">parallel between their history and that of Jesus.</w:t>
        <w:br w:type="textWrapping"/>
        <w:t xml:space="preserve">Moreover, this very mode of death is foretold by the</w:t>
        <w:br w:type="textWrapping"/>
        <w:t xml:space="preserve">Saviour, as that which should be inflicted on some</w:t>
        <w:br w:type="textWrapping"/>
        <w:t xml:space="preserve">prophets whom He would send. Matt. xxiii. 34, 35.</w:t>
        <w:br w:type="textWrapping"/>
        <w:t xml:space="preserve">When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city” has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time</w:t>
        <w:br w:type="textWrapping"/>
        <w:t xml:space="preserve">that vengeance should descend.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9. “And (some)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peoples, and tribes, and tongues, and</w:t>
        <w:br w:type="textWrapping"/>
        <w:t xml:space="preserve">nations, look on their dead bodies three days and a half, and</w:t>
        <w:br w:type="textWrapping"/>
        <w:t xml:space="preserve">suffer not their dead bodies to be put into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sepulchre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Representatives of all the Gentiles are encamped around</w:t>
        <w:br w:type="textWrapping"/>
        <w:t xml:space="preserve">Jerusalem. Joel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1, 2; Zech. xii. 3; 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2. All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vast multitude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see this great sight.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street is far too narrow for them all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Discipline, too, must be kept up in armies. But, as the</w:t>
        <w:br w:type="textWrapping"/>
        <w:t xml:space="preserve">death of the Witnesses is a question of such importance,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or examples of this Hebrew idiom see 1 Kings iv. 34; Num.</w:t>
        <w:br w:type="textWrapping"/>
        <w:t xml:space="preserve">xxi. 1; Matt. xxiii. 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cVgC61XGVN1JOHIGNbUNdL9zUg==">CgMxLjA4AHIhMXlFZFVLVm1mYzFwRGFlX1hwVGFJMnVJM0g5VUxubDVL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