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system to cases of figurative prophecy, Jesus,</w:t>
        <w:br w:type="textWrapping"/>
        <w:t xml:space="preserve">in a figurative prediction, spoke of His subjection to</w:t>
        <w:br w:type="textWrapping"/>
        <w:t xml:space="preserve">death as lasting so many days: and in days it was fulfilled.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 this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will</w:t>
        <w:br w:type="textWrapping"/>
        <w:t xml:space="preserve">raise it up” (John ii. 19). Jesus’ testimony lasted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and a half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sojourn in the tomb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witness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and a half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</w:t>
        <w:br w:type="textWrapping"/>
        <w:t xml:space="preserve">then humbled beneath the power of death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and a</w:t>
        <w:br w:type="textWrapping"/>
        <w:t xml:space="preserve">half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addition to their period of subjection to death</w:t>
        <w:br w:type="textWrapping"/>
        <w:t xml:space="preserve">of half a day beyond that endured by their Lord, is</w:t>
        <w:br w:type="textWrapping"/>
        <w:t xml:space="preserve">very important. Jesus rose after three days; for God’s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was not to see corruption. But these are to</w:t>
        <w:br w:type="textWrapping"/>
        <w:t xml:space="preserve">experience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bondage of corruption.” And to this</w:t>
        <w:br w:type="textWrapping"/>
        <w:t xml:space="preserve">their exposure to the fierce eastern sun in the open street</w:t>
        <w:br w:type="textWrapping"/>
        <w:t xml:space="preserve">will greatly contribute. Of the corruption of the</w:t>
        <w:br w:type="textWrapping"/>
        <w:t xml:space="preserve">body on the fourth day we have a testimony in the case</w:t>
        <w:br w:type="textWrapping"/>
        <w:t xml:space="preserve">of Lazarus. John xi. 7, 30.</w:t>
        <w:br w:type="textWrapping"/>
        <w:tab/>
        <w:t xml:space="preserve">The resurrection following thereon was, of course,</w:t>
        <w:br w:type="textWrapping"/>
        <w:t xml:space="preserve">so much the more glorious, as it is also here.</w:t>
        <w:br w:type="textWrapping"/>
        <w:tab/>
        <w:t xml:space="preserve">The conduct of men upon this occasion discloses</w:t>
        <w:br w:type="textWrapping"/>
        <w:t xml:space="preserve">most clearly the feelings of their heart.</w:t>
        <w:br w:type="textWrapping"/>
        <w:tab/>
        <w:t xml:space="preserve">They suffer not the corpses to be buried. “These</w:t>
        <w:br w:type="textWrapping"/>
        <w:t xml:space="preserve">enemies of God and man shall not obtain the common</w:t>
        <w:br w:type="textWrapping"/>
        <w:t xml:space="preserve">decent lot of the departed. Every indignity shall be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showed to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causers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trouble. Let the birds and</w:t>
        <w:br w:type="textWrapping"/>
        <w:t xml:space="preserve">beasts feed on them!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While, then, it would seem that</w:t>
        <w:br w:type="textWrapping"/>
        <w:t xml:space="preserve">some would be glad to bury them (some saints of God</w:t>
        <w:br w:type="textWrapping"/>
        <w:t xml:space="preserve">probably roused to faith, or sustained in it, by their</w:t>
        <w:br w:type="textWrapping"/>
        <w:t xml:space="preserve">testimony), the current of feeling runs vehemently</w:t>
        <w:br w:type="textWrapping"/>
        <w:t xml:space="preserve">against such an attempt. It is strictly forbidden.</w:t>
        <w:br w:type="textWrapping"/>
        <w:t xml:space="preserve">Thus we trace the advance of wickedness to this its</w:t>
        <w:br w:type="textWrapping"/>
        <w:t xml:space="preserve">highest wave.</w:t>
        <w:br w:type="textWrapping"/>
        <w:tab/>
        <w:t xml:space="preserve">In the mind of the excited nations, the most excruciating death is a poor revenge on these foes of mankind. They will inflict vengeance on the senseless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BVn+tCHMT1hu7UT/0+6Cy/rXw==">CgMxLjA4AHIhMVJ6Z3FyNW1weDN1WnAyTnRybVdmT0lmay0tSS1Ndm1E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