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it obtains in the Gospel of John. There it means</w:t>
        <w:br w:type="textWrapping"/>
        <w:t xml:space="preserve">the world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considered; the men who lie within</w:t>
        <w:br w:type="textWrapping"/>
        <w:t xml:space="preserve">the light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sound of the Gospel, but reject it. It is</w:t>
        <w:br w:type="textWrapping"/>
        <w:t xml:space="preserve">there the opposite of the elect or the disciples. But</w:t>
        <w:br w:type="textWrapping"/>
        <w:t xml:space="preserve">now, owing to the different dispensation which John</w:t>
        <w:br w:type="textWrapping"/>
        <w:t xml:space="preserve">has to announce, “the world” is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kingdom at present belongs openly to the Gentiles,</w:t>
        <w:br w:type="textWrapping"/>
        <w:t xml:space="preserve">and secretly to Satan. The Adversary exhibited them</w:t>
        <w:br w:type="textWrapping"/>
        <w:t xml:space="preserve">and their glory to Jesus on the mountain, and declared</w:t>
        <w:br w:type="textWrapping"/>
        <w:t xml:space="preserve">them to be his. Matt. iv. 8, 9. He is called by the</w:t>
        <w:br w:type="textWrapping"/>
        <w:t xml:space="preserve">Saviour, “the Prince of this world.” If there be</w:t>
        <w:br w:type="textWrapping"/>
        <w:t xml:space="preserve">dissension in Satan’s camp, “how then,” says our</w:t>
        <w:br w:type="textWrapping"/>
        <w:t xml:space="preserve">Lord, “shall his kingdom stand?” (Matt. xii. 26). In</w:t>
        <w:br w:type="textWrapping"/>
        <w:t xml:space="preserve">this book the kingdom is shown to be Satan’s,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chapter will manifest. The seven heads and ten</w:t>
        <w:br w:type="textWrapping"/>
        <w:t xml:space="preserve">horns belong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Dragon. He gives the throne to his</w:t>
        <w:br w:type="textWrapping"/>
        <w:t xml:space="preserve">servant, the False Christ. Rev. xiii. 2.</w:t>
        <w:br w:type="textWrapping"/>
        <w:tab/>
        <w:t xml:space="preserve">In chapters v. and vii. the sentiment was—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Glory to</w:t>
        <w:br w:type="textWrapping"/>
        <w:t xml:space="preserve">the enthroned One,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now that</w:t>
        <w:br w:type="textWrapping"/>
        <w:t xml:space="preserve">the kingdom extends over the earth and heaven, Jesus</w:t>
        <w:br w:type="textWrapping"/>
        <w:t xml:space="preserve">takes as His title, “the Christ.”</w:t>
        <w:br w:type="textWrapping"/>
        <w:tab/>
        <w:t xml:space="preserve">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reign for ever and ever.” Why not</w:t>
        <w:br w:type="textWrapping"/>
        <w:t xml:space="preserve">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reign for ever and ever”? Probably</w:t>
        <w:br w:type="textWrapping"/>
        <w:t xml:space="preserve">to intimate to us that truth which John in his Gospel</w:t>
        <w:br w:type="textWrapping"/>
        <w:t xml:space="preserve">propounds in our Lord’s words—“I and the Father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 x. 36). This same idea afterwards</w:t>
        <w:br w:type="textWrapping"/>
        <w:t xml:space="preserve">appears in a similar mode of expression at the conclusion of the book. xxii. 3, 4.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millennial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reign is not the conclusion of the</w:t>
        <w:br w:type="textWrapping"/>
        <w:t xml:space="preserve">reign of the Father and the Son: it extends to eternity.</w:t>
        <w:br w:type="textWrapping"/>
        <w:br w:type="textWrapping"/>
        <w:tab/>
        <w:t xml:space="preserve">16.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twenty-four elders, who sit before God on their</w:t>
        <w:br w:type="textWrapping"/>
        <w:t xml:space="preserve">thrones, fell upon their faces,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 17. Saying,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give thee thanks, O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hosts, who art and who</w:t>
        <w:br w:type="textWrapping"/>
        <w:t xml:space="preserve">wast; because 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tookest 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power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reignedst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18.</w:t>
        <w:br w:type="textWrapping"/>
        <w:t xml:space="preserve">And the nations were wroth, and thy wrath came, and the season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‘Ο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Πάτηρ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XJPpx+eoJhmXK5LHSXT8DeCyg==">CgMxLjA4AHIhMUZqODhnVGV4a2toejd3NGdCWmFRNGlvTnk5RnluWHBo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