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ace to Gehenna, or the lake of fire eternal, which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DEATH.” The sinner’s body and soul have</w:t>
        <w:br w:type="textWrapping"/>
        <w:t xml:space="preserve">then been re-knit, and the sentence of endless woe has</w:t>
        <w:br w:type="textWrapping"/>
        <w:t xml:space="preserve">been passed. Jesus has the keys of both Hades and</w:t>
        <w:br w:type="textWrapping"/>
        <w:t xml:space="preserve">Death,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summons the 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thence, at the Great</w:t>
        <w:br w:type="textWrapping"/>
        <w:t xml:space="preserve">Judgment of the dead (Rev. xx.) after which the old</w:t>
        <w:br w:type="textWrapping"/>
        <w:t xml:space="preserve">prisons, “Death and Hades,”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broken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things which thou sawest, and the</w:t>
        <w:br w:type="textWrapping"/>
        <w:t xml:space="preserve">things which are, and the things which are about to take place</w:t>
        <w:br w:type="textWrapping"/>
        <w:t xml:space="preserve">after these things.”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We have, in this verse, a key to the true analysis of</w:t>
        <w:br w:type="textWrapping"/>
        <w:t xml:space="preserve">the book, and a lever to upturn from the foundations</w:t>
        <w:br w:type="textWrapping"/>
        <w:t xml:space="preserve">several erroneous schemes of interpretation.</w:t>
        <w:br w:type="textWrapping"/>
        <w:tab/>
        <w:t xml:space="preserve">The division of the book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threefold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answering</w:t>
        <w:br w:type="textWrapping"/>
        <w:t xml:space="preserve">to the three titles of the Father, and of the Son; and</w:t>
        <w:br w:type="textWrapping"/>
        <w:t xml:space="preserve">it relates to the Past, the Present, the Future.</w:t>
        <w:br w:type="textWrapping"/>
        <w:tab/>
        <w:t xml:space="preserve">1. “THE THINGS WHICH THOU SAWEST.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(Past.)</w:t>
        <w:br w:type="textWrapping"/>
        <w:tab/>
        <w:t xml:space="preserve">2. “THE THINGS WHICH ARE.” (Present.)</w:t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THINGS WHICH ARE ABOUT TO TAKE PLACE</w:t>
        <w:br w:type="textWrapping"/>
        <w:t xml:space="preserve">AFTER THESE THINGS.” (Future.)</w:t>
        <w:br w:type="textWrapping"/>
        <w:tab/>
        <w:t xml:space="preserve">The first division contains the vision which has just</w:t>
        <w:br w:type="textWrapping"/>
        <w:t xml:space="preserve">been commented upon. To it the Saviour refers in the</w:t>
        <w:br w:type="textWrapping"/>
        <w:t xml:space="preserve">next verse, in a way that makes His meaning quite</w:t>
        <w:br w:type="textWrapping"/>
        <w:t xml:space="preserve">clear.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thou sawest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rtl w:val="0"/>
        </w:rPr>
        <w:t xml:space="preserve">ἃ εἶδες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</w:t>
        <w:br w:type="textWrapping"/>
        <w:t xml:space="preserve">Jesus’ description of the first section. And in the</w:t>
        <w:br w:type="textWrapping"/>
        <w:t xml:space="preserve">next verse, He says, “The mystery of the seven stars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thou sawest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rtl w:val="0"/>
        </w:rPr>
        <w:t xml:space="preserve">οὓς εἶδες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right hand, and</w:t>
        <w:br w:type="textWrapping"/>
        <w:t xml:space="preserve">the seven golden lamp-stands.”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that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abide 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Till the dispensation is changed, the churches are recognized. And it</w:t>
        <w:br w:type="textWrapping"/>
        <w:t xml:space="preserve">does not appear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dispensation will begin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till Israel has returned to his own land in unbelief,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restored the temple with its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 has no</w:t>
        <w:br w:type="textWrapping"/>
        <w:t xml:space="preserve">memorial of Israel before Him, now that they are</w:t>
        <w:br w:type="textWrapping"/>
        <w:t xml:space="preserve">rooted up from their land. But when once the temple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its sacrifices are restored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Israel comes again under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aum7tt0T0rPMihFOHKFMhlSEA==">CgMxLjA4AHIhMUcyMl9RcjU1eXMzaUFSTHQ1VkJWZGNDalBaYTg3ZDlH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