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either the earthly or the heavenly escape. There</w:t>
        <w:br w:type="textWrapping"/>
        <w:t xml:space="preserve">are some of Israel still in the land; there are also some</w:t>
        <w:br w:type="textWrapping"/>
        <w:t xml:space="preserve">of the Church, not accounted worthy to escape these</w:t>
        <w:br w:type="textWrapping"/>
        <w:t xml:space="preserve">things, and left when the others are taken. Luke xxi.</w:t>
        <w:br w:type="textWrapping"/>
        <w:t xml:space="preserve">36. We were introduced to these two seeds in chapter</w:t>
        <w:br w:type="textWrapping"/>
        <w:t xml:space="preserve">vi. The 144,000 of the twelve tribes are of the one</w:t>
        <w:br w:type="textWrapping"/>
        <w:t xml:space="preserve">party; the numberless assembly on high are of the</w:t>
        <w:br w:type="textWrapping"/>
        <w:t xml:space="preserve">other. They appear to be described in the next chapters by the common term of “saints,” a title used</w:t>
        <w:br w:type="textWrapping"/>
        <w:t xml:space="preserve">by both the Old Testament and the New. xiii. 7, 10;</w:t>
        <w:br w:type="textWrapping"/>
        <w:t xml:space="preserve">xiv. 12. John Baptist, at the opening of the Gospel,</w:t>
        <w:br w:type="textWrapping"/>
        <w:t xml:space="preserve">speaks of two classes as tried by the day of the Lord,</w:t>
        <w:br w:type="textWrapping"/>
        <w:t xml:space="preserve">the trees, and Messiah’s floor. Matt. iii. Thus also</w:t>
        <w:br w:type="textWrapping"/>
        <w:t xml:space="preserve">Abraham’s seed was twofold: the earthly, like the</w:t>
        <w:br w:type="textWrapping"/>
        <w:t xml:space="preserve">sand of the shore; and the heavenly, like the stars of</w:t>
        <w:br w:type="textWrapping"/>
        <w:t xml:space="preserve">the sky.</w:t>
        <w:br w:type="textWrapping"/>
        <w:tab/>
        <w:t xml:space="preserve">“The commands of God,” appear to refer to God’s</w:t>
        <w:br w:type="textWrapping"/>
        <w:t xml:space="preserve">older revelation by Moses. “The testimony of Jesus”</w:t>
        <w:br w:type="textWrapping"/>
        <w:t xml:space="preserve">is His last and nobler revelation.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testimony of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mean either (1)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Jesus; or</w:t>
        <w:br w:type="textWrapping"/>
        <w:t xml:space="preserve">(2) the testimony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Jesus rendered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saints</w:t>
        <w:br w:type="textWrapping"/>
        <w:t xml:space="preserve">here described hold both. Not improbably there is a</w:t>
        <w:br w:type="textWrapping"/>
        <w:t xml:space="preserve">reference to the Apocalypse itself, which is described as</w:t>
        <w:br w:type="textWrapping"/>
        <w:t xml:space="preserve">“the testimony of Jesus Christ” (Rev. i. 2).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kn0IOgKkhsm7yOOBJaAXRy6/0w==">CgMxLjA4AHIhMUdQRTl0NE1yX2Q0STcwa3pmby1xVVBHSDdpSXNyRFBZ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