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interpretation, which assumes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 part</w:t>
        <w:br w:type="textWrapping"/>
        <w:t xml:space="preserve">is a history of the Christian Church. Nay!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prophetic part does not begin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unfaithful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rejected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 defective translation,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clause, “the things which</w:t>
        <w:br w:type="textWrapping"/>
        <w:t xml:space="preserve">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covered up this pit-fall. Taken in</w:t>
        <w:br w:type="textWrapping"/>
        <w:t xml:space="preserve">so general a sense, it was supposed to mean only the</w:t>
        <w:br w:type="textWrapping"/>
        <w:t xml:space="preserve">prophetic part of the book. But when the full force</w:t>
        <w:br w:type="textWrapping"/>
        <w:t xml:space="preserve">is given to the words, and when we compare it with</w:t>
        <w:br w:type="textWrapping"/>
        <w:t xml:space="preserve">the statements at the opening of the prophetic portion,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against the usual theory is 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At the</w:t>
        <w:br w:type="textWrapping"/>
        <w:t xml:space="preserve">opening of the prophetic vision, notice is given that</w:t>
        <w:br w:type="textWrapping"/>
        <w:t xml:space="preserve">the third division is commencing,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repetition of</w:t>
        <w:br w:type="textWrapping"/>
        <w:t xml:space="preserve">the words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saw, and</w:t>
        <w:br w:type="textWrapping"/>
        <w:t xml:space="preserve">behold a door opened in heaven, and (there was) the</w:t>
        <w:br w:type="textWrapping"/>
        <w:t xml:space="preserve">first voice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heard, as of a trumpet, talking with</w:t>
        <w:br w:type="textWrapping"/>
        <w:t xml:space="preserve">me; saying, Come up hither, and I will show thee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things which must take place 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This bears again upon the half-way view, which</w:t>
        <w:br w:type="textWrapping"/>
        <w:t xml:space="preserve">would reconcile the opinions of the Futurists and the</w:t>
        <w:br w:type="textWrapping"/>
        <w:t xml:space="preserve">Preterists. Some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are two interpretations of the Apocalypse, a longer and a shorter scheme.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if the third part speaks only of things which</w:t>
        <w:br w:type="textWrapping"/>
        <w:t xml:space="preserve">are to take effect when the churches have ceased to be</w:t>
        <w:br w:type="textWrapping"/>
        <w:t xml:space="preserve">recognized of God,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are not now</w:t>
        <w:br w:type="textWrapping"/>
        <w:t xml:space="preserve">recognized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have not for eighteen hundred years</w:t>
        <w:br w:type="textWrapping"/>
        <w:t xml:space="preserve">been owned;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 part is not yet 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As the four Evangelists and the Acts give us the</w:t>
        <w:br w:type="textWrapping"/>
        <w:t xml:space="preserve">transition from Judaism to Christianity, so does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transition from Christianity to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Millennial age, and the eternity beyond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(Write) the mystery of the seven stars which thou sawest</w:t>
        <w:br w:type="textWrapping"/>
        <w:t xml:space="preserve">upon my right hand, and the seven golden lamp-stands. The</w:t>
        <w:br w:type="textWrapping"/>
        <w:t xml:space="preserve">seven stars are the angels of the seven churches: and the seven</w:t>
        <w:br w:type="textWrapping"/>
        <w:t xml:space="preserve">lamp-stands are the seven churches.”</w:t>
        <w:br w:type="textWrapping"/>
        <w:br w:type="textWrapping"/>
        <w:tab/>
        <w:t xml:space="preserve">A portion only of the vision which John first beheld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WmMv0srep3SQcMuEVJKNn/iWw==">CgMxLjA4AHIhMUk1TnB4d2toMUFoMEhFcUNFWnZSU29qd05fZl9wRVpP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