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royal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one. 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employs</w:t>
        <w:br w:type="textWrapping"/>
        <w:t xml:space="preserve">law and force to establish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When Mohammed was ruling at Medina, another prophet arose, by name Moseilma. He wrote to Mohammed</w:t>
        <w:br w:type="textWrapping"/>
        <w:t xml:space="preserve">thus: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Moseilma the prophet of Allah to Mohammed the prophet of Allah. Come now, and let us</w:t>
        <w:br w:type="textWrapping"/>
        <w:t xml:space="preserve">make a partition of the world, and let half be thine,</w:t>
        <w:br w:type="textWrapping"/>
        <w:t xml:space="preserve">and half be mine.”</w:t>
        <w:br w:type="textWrapping"/>
        <w:tab/>
        <w:t xml:space="preserve">How did Mohammed receive the appeal?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Mohammed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Moseilma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LIAR” (Washington Irving’s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of Mohammed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When Napoleon was at his height of power he sought</w:t>
        <w:br w:type="textWrapping"/>
        <w:t xml:space="preserve">to draw over to himself the Papal authority. He</w:t>
        <w:br w:type="textWrapping"/>
        <w:t xml:space="preserve">intended to have bestowed on it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splendour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have made it wholly subordinate to himself.</w:t>
        <w:br w:type="textWrapping"/>
        <w:tab/>
        <w:t xml:space="preserve">“Napoleon was not actuated merely by the spirit of</w:t>
        <w:br w:type="textWrapping"/>
        <w:t xml:space="preserve">oppression, or jealousy of a rival, and inflexible authority; he had great views, which were well matured, on</w:t>
        <w:br w:type="textWrapping"/>
        <w:t xml:space="preserve">the subject of the Holy See—its more intimate connection with French government—the influence which</w:t>
        <w:br w:type="textWrapping"/>
        <w:t xml:space="preserve">he might acquire over its members, and the more extended base on which, by such means, he might establish his own power. He not only had no jealousy of,</w:t>
        <w:br w:type="textWrapping"/>
        <w:t xml:space="preserve">but he cordially approved of every institution which</w:t>
        <w:br w:type="textWrapping"/>
        <w:t xml:space="preserve">tended to bring the minds of men into a state of due</w:t>
        <w:br w:type="textWrapping"/>
        <w:t xml:space="preserve">subjection to constituted authority; all he required</w:t>
        <w:br w:type="textWrapping"/>
        <w:t xml:space="preserve">was that all these institutions should be placed under</w:t>
        <w:br w:type="textWrapping"/>
        <w:t xml:space="preserve">his immediate influence and control. With this view</w:t>
        <w:br w:type="textWrapping"/>
        <w:t xml:space="preserve">he meditated the translation of the papal government</w:t>
        <w:br w:type="textWrapping"/>
        <w:t xml:space="preserve">to Paris; the extinction of its temporal dominion, its</w:t>
        <w:br w:type="textWrapping"/>
        <w:t xml:space="preserve">entire dependence on the French empire for revenue,</w:t>
        <w:br w:type="textWrapping"/>
        <w:t xml:space="preserve">and the consequent subjection of its chief to his own</w:t>
        <w:br w:type="textWrapping"/>
        <w:t xml:space="preserve">control; but having effected this, he had no wish to</w:t>
        <w:br w:type="textWrapping"/>
        <w:t xml:space="preserve">impair its spiritual authority; on the contrary, he was</w:t>
        <w:br w:type="textWrapping"/>
        <w:t xml:space="preserve">rather desirous to extend it. Like the Roman emperor,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CBNVvnAZCTIWTZLdPD4wTCudA==">CgMxLjA4AHIhMU82V042SFFhVW81MXRiSC1Na1dUOHlQaXdQaVJqYTh2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