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while the unbelieving will be caught in their wicked</w:t>
        <w:br w:type="textWrapping"/>
        <w:t xml:space="preserve">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ity.</w:t>
        <w:br w:type="textWrapping"/>
        <w:tab/>
        <w:t xml:space="preserve">A beautiful confirmation of the moral meaning of</w:t>
        <w:br w:type="textWrapping"/>
        <w:t xml:space="preserve">“the dwellers on the earth” occurs in the Saviour’s</w:t>
        <w:br w:type="textWrapping"/>
        <w:t xml:space="preserve">address to the Philadelphian Church. “Because thou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keptest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of my patience, I also will keep thee</w:t>
        <w:br w:type="textWrapping"/>
        <w:t xml:space="preserve">out of the hour of the temptation that is about to come</w:t>
        <w:br w:type="textWrapping"/>
        <w:t xml:space="preserve">on the whole habitable earth,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try the dwellers on the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Here they stand in contrast with believers in</w:t>
        <w:br w:type="textWrapping"/>
        <w:t xml:space="preserve">Jesus who expect His return, and in consequence keep</w:t>
        <w:br w:type="textWrapping"/>
        <w:t xml:space="preserve">themselves in the position of strangers on it.</w:t>
        <w:br w:type="textWrapping"/>
        <w:tab/>
        <w:t xml:space="preserve">The False Prophet’s secondary and subordinate position is ever kept before us. He does the miracles “in</w:t>
        <w:br w:type="textWrapping"/>
        <w:t xml:space="preserve">the Wild Beast’s presence,” and to his glory; with design</w:t>
        <w:br w:type="textWrapping"/>
        <w:t xml:space="preserve">to make his worship universal. So completely subordinate is he, that although he is at first represented as a</w:t>
        <w:br w:type="textWrapping"/>
        <w:t xml:space="preserve">Wild Beast, yet the other is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Wild Beast.”</w:t>
        <w:br w:type="textWrapping"/>
        <w:tab/>
        <w:t xml:space="preserve">He bids the dwellers on earth make an “IMAGE.”</w:t>
        <w:br w:type="textWrapping"/>
        <w:t xml:space="preserve">What is meant by that?</w:t>
        <w:br w:type="textWrapping"/>
        <w:tab/>
        <w:t xml:space="preserve">The Greek word means a “likeness.” It supposes a</w:t>
        <w:br w:type="textWrapping"/>
        <w:t xml:space="preserve">prototype,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a something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it is made to resemble.</w:t>
        <w:br w:type="textWrapping"/>
        <w:t xml:space="preserve">It agrees well with the supposition that it is a material</w:t>
        <w:br w:type="textWrapping"/>
        <w:t xml:space="preserve">likeness, or a statue.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accords with the belief that the</w:t>
        <w:br w:type="textWrapping"/>
        <w:t xml:space="preserve">Wild Beast is a man; not an empire, nor any creature of</w:t>
        <w:br w:type="textWrapping"/>
        <w:t xml:space="preserve">the mind.</w:t>
        <w:br w:type="textWrapping"/>
        <w:tab/>
        <w:t xml:space="preserve">The spirit of this false worship was in the world long</w:t>
        <w:br w:type="textWrapping"/>
        <w:t xml:space="preserve">before. God’s previous plagues availed not to prevent</w:t>
        <w:br w:type="textWrapping"/>
        <w:t xml:space="preserve">men from the “worship of devils,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gold,</w:t>
        <w:br w:type="textWrapping"/>
        <w:t xml:space="preserve">and silver, and copper, and stone, and wood, which</w:t>
        <w:br w:type="textWrapping"/>
        <w:t xml:space="preserve">neither can see, nor hear,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(x. 20). It is</w:t>
        <w:br w:type="textWrapping"/>
        <w:t xml:space="preserve">remarkable that the writer does not say, “which</w:t>
        <w:br w:type="textWrapping"/>
        <w:t xml:space="preserve">cannot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are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idols,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</w:t>
        <w:br w:type="textWrapping"/>
        <w:t xml:space="preserve">their figures were given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fancy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is an “image,”</w:t>
        <w:br w:type="textWrapping"/>
        <w:t xml:space="preserve">because it is the likeness of a man, living and acting</w:t>
        <w:br w:type="textWrapping"/>
        <w:t xml:space="preserve">before them.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in his first Epistle warns us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/TuUvFY0aaZjnLqkhXJgyypAvA==">CgMxLjA4AHIhMTVDTzZKTGc1eF9oeXVTYmEwTnVmV3l1d1JiczlXVHlQ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