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sdt>
        <w:sdtPr>
          <w:id w:val="150427529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the number of a people, or of a state of</w:t>
        <w:br w:type="textWrapping"/>
        <w:t xml:space="preserve">men, as “the Latin kingdom”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It is no title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name of an individual.</w:t>
        <w:br w:type="textWrapping"/>
        <w:tab/>
        <w:t xml:space="preserve">2. “His number is 666.”</w:t>
        <w:br w:type="textWrapping"/>
        <w:tab/>
        <w:t xml:space="preserve">This is the second point, the sum total of the letters.</w:t>
        <w:br w:type="textWrapping"/>
        <w:t xml:space="preserve">It is one number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repeated, and so the more</w:t>
        <w:br w:type="textWrapping"/>
        <w:t xml:space="preserve">easily retained in the memory. It is remarkable, that</w:t>
        <w:br w:type="textWrapping"/>
        <w:t xml:space="preserve">it should be so uniform in its modern dress, or in our</w:t>
        <w:br w:type="textWrapping"/>
        <w:t xml:space="preserve">adopted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Arabic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numerals; as they were not the mode</w:t>
        <w:br w:type="textWrapping"/>
        <w:t xml:space="preserve">of numeration anciently adopted. In Latin numerals</w:t>
        <w:br w:type="textWrapping"/>
        <w:t xml:space="preserve">the number is no less singular. It is DCLXVI, or six</w:t>
        <w:br w:type="textWrapping"/>
        <w:t xml:space="preserve">letters, one of each of the numeral letters. Some have</w:t>
        <w:br w:type="textWrapping"/>
        <w:t xml:space="preserve">remarked, also, on the peculiarity of the three Greek</w:t>
        <w:br w:type="textWrapping"/>
        <w:t xml:space="preserve">letters which signify the number: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χ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represents the cross,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ξ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crooked serpent,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χτ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contraction for Christ.</w:t>
        <w:br w:type="textWrapping"/>
        <w:t xml:space="preserve">The serpent has entered the Christ, and the False</w:t>
        <w:br w:type="textWrapping"/>
        <w:t xml:space="preserve">Christ is before us.</w:t>
        <w:br w:type="textWrapping"/>
        <w:tab/>
        <w:t xml:space="preserve">On the commerce of Israel under Solomon the number 666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Just so many were the talents of</w:t>
        <w:br w:type="textWrapping"/>
        <w:t xml:space="preserve">gold which accrued to the king in a year. 1 Kings x.</w:t>
        <w:br w:type="textWrapping"/>
        <w:t xml:space="preserve">14. The same number touches commerce in Revelation. None may buy or sell, without that number,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equivalent.</w:t>
        <w:br w:type="textWrapping"/>
        <w:tab/>
        <w:t xml:space="preserve">What name, then, of a Roman emperor is it,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conditions given?</w:t>
        <w:br w:type="textWrapping"/>
        <w:tab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In the later Syriac, John is said to have been</w:t>
        <w:br w:type="textWrapping"/>
        <w:t xml:space="preserve">banished to Patmos by “Nero Caesar.” That is a mistake; but it shows us that the two names were usually</w:t>
        <w:br w:type="textWrapping"/>
        <w:t xml:space="preserve">coupled together, when designating that cruel monarch.</w:t>
        <w:br w:type="textWrapping"/>
        <w:tab/>
        <w:t xml:space="preserve">A few cases may be presented here in proof that</w:t>
        <w:br w:type="textWrapping"/>
        <w:t xml:space="preserve">not the word “Nero” alone, but “Nero Caesar” was</w:t>
        <w:br w:type="textWrapping"/>
        <w:t xml:space="preserve">his proper and formal designation.</w:t>
        <w:br w:type="textWrapping"/>
        <w:tab/>
        <w:t xml:space="preserve">We may observe, first, that Caesar is added in the</w:t>
        <w:br w:type="textWrapping"/>
        <w:t xml:space="preserve">New Testament to the name of Claudius, the emperor</w:t>
        <w:br w:type="textWrapping"/>
        <w:t xml:space="preserve">who preceded Nero. Agabus foretold the “great dearth</w:t>
        <w:br w:type="textWrapping"/>
        <w:t xml:space="preserve">throughout all the world,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came to pass in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16T20:52:4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numeral appears to be duplicated from the previous page.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esW/gobU8Jc7rlbNbZRH49TNw==">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