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Claudius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(Acts xi. 28). Again, “There</w:t>
        <w:br w:type="textWrapping"/>
        <w:t xml:space="preserve">went out a decree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Coesar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Augustus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all the</w:t>
        <w:br w:type="textWrapping"/>
        <w:t xml:space="preserve">world should be taxed” (Luke ii. 1).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in the</w:t>
        <w:br w:type="textWrapping"/>
        <w:t xml:space="preserve">fifteenth year of the reign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Tiberius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Coesar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iii. 1).</w:t>
        <w:br w:type="textWrapping"/>
        <w:t xml:space="preserve">These are the only three names of individual emperors</w:t>
        <w:br w:type="textWrapping"/>
        <w:t xml:space="preserve">given in the New Testament.</w:t>
        <w:br w:type="textWrapping"/>
        <w:tab/>
        <w:t xml:space="preserve">(1) Nero visited Greece, and obtained crowns there.</w:t>
        <w:br w:type="textWrapping"/>
        <w:t xml:space="preserve">When crowned, he made this proclamation by his own</w:t>
        <w:br w:type="textWrapping"/>
        <w:t xml:space="preserve">lips—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Nero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Coesar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victor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such a combat.” Crevier’s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Emperors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iv. p. 304.</w:t>
        <w:br w:type="textWrapping"/>
        <w:tab/>
        <w:t xml:space="preserve">(2) in the Apocryphal Acts of Peter and Paul,</w:t>
        <w:br w:type="textWrapping"/>
        <w:t xml:space="preserve">Simon the magician is introduced. “Simon said,</w:t>
        <w:br w:type="textWrapping"/>
        <w:t xml:space="preserve">Hear,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Coesar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Nero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thou mayest know that these are</w:t>
        <w:br w:type="textWrapping"/>
        <w:t xml:space="preserve">false men, and that I am sent from heaven” (v. 70,</w:t>
        <w:br w:type="textWrapping"/>
        <w:t xml:space="preserve">71).</w:t>
        <w:br w:type="textWrapping"/>
        <w:tab/>
        <w:t xml:space="preserve">(3) On the temple of Doosh is an inscription: “To</w:t>
        <w:br w:type="textWrapping"/>
        <w:t xml:space="preserve">the fortune of the Lord Emperor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Coesar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Nero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(4) “The 19th year of the emperor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Coesar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Nero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Hoskin’s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Visit to the Great Oasis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Lybian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Desert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pp. 821, 338.</w:t>
        <w:br w:type="textWrapping"/>
        <w:tab/>
        <w:t xml:space="preserve">(5) Professor Benary remarks, “that in the Talmud</w:t>
        <w:br w:type="textWrapping"/>
        <w:t xml:space="preserve">and other Rabbinical writings the name of Nero, in</w:t>
        <w:br w:type="textWrapping"/>
        <w:t xml:space="preserve">the form 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נרון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קסר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[Nero Caesar] often occurs” (M. Stuart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p.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788).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This name in Hebrew makes, by computation, 666.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285568247"/>
        <w:tag w:val="goog_rdk_0"/>
      </w:sdtPr>
      <w:sdtContent>
        <w:tbl>
          <w:tblPr>
            <w:tblStyle w:val="Table1"/>
            <w:tblW w:w="75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75"/>
            <w:gridCol w:w="480"/>
            <w:gridCol w:w="600"/>
            <w:gridCol w:w="555"/>
            <w:gridCol w:w="2265"/>
            <w:gridCol w:w="645"/>
            <w:gridCol w:w="570"/>
            <w:gridCol w:w="540"/>
            <w:gridCol w:w="570"/>
            <w:gridCol w:w="630"/>
            <w:tblGridChange w:id="0">
              <w:tblGrid>
                <w:gridCol w:w="675"/>
                <w:gridCol w:w="480"/>
                <w:gridCol w:w="600"/>
                <w:gridCol w:w="555"/>
                <w:gridCol w:w="2265"/>
                <w:gridCol w:w="645"/>
                <w:gridCol w:w="570"/>
                <w:gridCol w:w="540"/>
                <w:gridCol w:w="570"/>
                <w:gridCol w:w="6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1"/>
                  </w:rPr>
                  <w:t xml:space="preserve">ב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Kai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bidi w:val="1"/>
                  <w:spacing w:after="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1"/>
                  </w:rPr>
                  <w:t xml:space="preserve">ק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100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1"/>
                  </w:rPr>
                  <w:t xml:space="preserve">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bidi w:val="1"/>
                  <w:spacing w:after="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1"/>
                  </w:rPr>
                  <w:t xml:space="preserve">ס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60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bidi w:val="1"/>
                  <w:spacing w:after="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1"/>
                  </w:rPr>
                  <w:t xml:space="preserve">ו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bidi w:val="1"/>
                  <w:spacing w:after="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1"/>
                  </w:rPr>
                  <w:t xml:space="preserve">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bidi w:val="1"/>
                  <w:spacing w:after="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1"/>
                  </w:rPr>
                  <w:t xml:space="preserve">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____                     ____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Νερων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== 306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Καισαρ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== 360 == 666</w:t>
        <w:br w:type="textWrapping"/>
        <w:t xml:space="preserve">                   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are several further points worthy of notice.</w:t>
        <w:br w:type="textWrapping"/>
        <w:t xml:space="preserve">The sum is made up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letters, the significant num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Apocalypse; and those seven are again divided</w:t>
        <w:br w:type="textWrapping"/>
        <w:t xml:space="preserve">into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Two letters are repeated,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1"/>
        </w:rPr>
        <w:t xml:space="preserve">נ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0HDg/GJdC3X6SIvv4ae6QWhy1g==">CgMxLjAaHwoBMBIaChgICVIUChJ0YWJsZS5ybWk4eTlyYnByaHI4AHIhMUNRZS1COUZHdE5OdTN4TTRXakYwdERIdGxJNWxLTW1r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