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height to be attained by some favoured ones. A holiness of the flesh, as well as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 Cor. vii. 34),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recognized even under the gospel.</w:t>
        <w:br w:type="textWrapping"/>
        <w:tab/>
        <w:t xml:space="preserve">It is the peculiarity of the standing of these that</w:t>
        <w:br w:type="textWrapping"/>
        <w:t xml:space="preserve">gives occasion to their peculiar song: in their virginity they resemble Christ Himself, who was never</w:t>
        <w:br w:type="textWrapping"/>
        <w:t xml:space="preserve">wed. They are most truly pilgrims, and most resemble</w:t>
        <w:br w:type="textWrapping"/>
        <w:t xml:space="preserve">the angels. Luke xx. 35, 36. The Old Covenant had</w:t>
        <w:br w:type="textWrapping"/>
        <w:t xml:space="preserve">its Nazarites, who abstained from wine, and for a limited</w:t>
        <w:br w:type="textWrapping"/>
        <w:t xml:space="preserve">interval; here is a greater abstinence, and for the whole</w:t>
        <w:br w:type="textWrapping"/>
        <w:t xml:space="preserve">of life. A special command was given to Israel, when</w:t>
        <w:br w:type="textWrapping"/>
        <w:t xml:space="preserve">the nation was to draw nigh to God for a day at the</w:t>
        <w:br w:type="textWrapping"/>
        <w:t xml:space="preserve">holy Mount of Sinai. Exod. xx. 15. These are set</w:t>
        <w:br w:type="textWrapping"/>
        <w:t xml:space="preserve">for a permanency, on the better mount of the New Covenant, on a similar, but stronger basis.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“These are they who follow the Lamb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whithersoever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goeth.”</w:t>
        <w:br w:type="textWrapping"/>
        <w:br w:type="textWrapping"/>
        <w:tab/>
        <w:t xml:space="preserve">Jesus is about to move to and fro through His vast</w:t>
        <w:br w:type="textWrapping"/>
        <w:t xml:space="preserve">domain, as the Ruler of Creation. Heaven and earth</w:t>
        <w:br w:type="textWrapping"/>
        <w:t xml:space="preserve">are both His: and as He passes from spot to spot, these</w:t>
        <w:br w:type="textWrapping"/>
        <w:t xml:space="preserve">are His companions. The celestial and the terrestrial</w:t>
        <w:br w:type="textWrapping"/>
        <w:t xml:space="preserve">together make up His kingdom. 1 Cor. xv. 40, 41.</w:t>
        <w:br w:type="textWrapping"/>
        <w:t xml:space="preserve">While, then, some of those who enjoy the first resurrection will be confined to the heaven, or to the earth, or</w:t>
        <w:br w:type="textWrapping"/>
        <w:t xml:space="preserve">be sent on errands away from Christ, these will be His</w:t>
        <w:br w:type="textWrapping"/>
        <w:t xml:space="preserve">perpetual attendants.</w:t>
        <w:br w:type="textWrapping"/>
        <w:tab/>
        <w:t xml:space="preserve">Their self-denial was separateness to God: it was</w:t>
        <w:br w:type="textWrapping"/>
        <w:t xml:space="preserve">matter of intention on their part. It was not, how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Rome would make it,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is quite</w:t>
        <w:br w:type="textWrapping"/>
        <w:t xml:space="preserve">unsuited to a dispensation which, unlike the Law,</w:t>
        <w:br w:type="textWrapping"/>
        <w:t xml:space="preserve">declares the powerlessness of the flesh.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gives them</w:t>
        <w:br w:type="textWrapping"/>
        <w:t xml:space="preserve">a blessed place in the millennial kingdom, but not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 to eternal life: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distinction lay</w:t>
        <w:br w:type="textWrapping"/>
        <w:t xml:space="preserve">the error of “the Fathers.”</w:t>
        <w:br w:type="textWrapping"/>
        <w:br w:type="textWrapping"/>
        <w:tab/>
        <w:t xml:space="preserve">“These were redeemed from men, as first-fruits to God and to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g7b2tqPR+xsYbNmSBIRiSU+AoA==">CgMxLjA4AHIhMXhHcV9neW9Bb2l6Z1RsX3JoUmk1cm1LQUtOSi02OGtL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