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 coveted the glory and riches of the world, it</w:t>
        <w:br w:type="textWrapping"/>
        <w:t xml:space="preserve">allowed the unconverted to enter its pale; then it cried</w:t>
        <w:br w:type="textWrapping"/>
        <w:t xml:space="preserve">up the sacraments, and made them necessary to the</w:t>
        <w:br w:type="textWrapping"/>
        <w:t xml:space="preserve">salvation of infants: then Christianity became a religion</w:t>
        <w:br w:type="textWrapping"/>
        <w:t xml:space="preserve">of rites and ceremonies. The true priesthood, which</w:t>
        <w:br w:type="textWrapping"/>
        <w:t xml:space="preserve">consists of all believers (Rev. i. 6), was set aside for a</w:t>
        <w:br w:type="textWrapping"/>
        <w:t xml:space="preserve">sacrificing and atoning priesthood of man’s introduction.</w:t>
        <w:br w:type="textWrapping"/>
        <w:t xml:space="preserve">Then came the worship of the martyrs and idolatry.</w:t>
        <w:br w:type="textWrapping"/>
        <w:t xml:space="preserve">Rome set herself as the patron of idolatry, against the</w:t>
        <w:br w:type="textWrapping"/>
        <w:t xml:space="preserve">Iconoclast emperors of the East.</w:t>
        <w:br w:type="textWrapping"/>
        <w:tab/>
        <w:t xml:space="preserve">2.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her fornication” is the doctrine</w:t>
        <w:br w:type="textWrapping"/>
        <w:t xml:space="preserve">arising out of, or procured by, her worldliness. Her</w:t>
        <w:br w:type="textWrapping"/>
        <w:t xml:space="preserve">false doctrine exhilarates and intoxicates nations,</w:t>
        <w:br w:type="textWrapping"/>
        <w:t xml:space="preserve">wherever it is imbibed. It allows a man to enjoy the</w:t>
        <w:br w:type="textWrapping"/>
        <w:t xml:space="preserve">world, while unconverted and unforgiven, and yet it</w:t>
        <w:br w:type="textWrapping"/>
        <w:t xml:space="preserve">assures him of salvation at last.</w:t>
        <w:br w:type="textWrapping"/>
        <w:tab/>
        <w:t xml:space="preserve">But “the wine of fornication” is also “the wine of</w:t>
        <w:br w:type="textWrapping"/>
        <w:t xml:space="preserve">wrath”; it is not “the cup of salvation,” but it exposes</w:t>
        <w:br w:type="textWrapping"/>
        <w:t xml:space="preserve">her to the wrath of God. The fallen churches of Asia</w:t>
        <w:br w:type="textWrapping"/>
        <w:t xml:space="preserve">have in general lost even the semblance of a Church:</w:t>
        <w:br w:type="textWrapping"/>
        <w:t xml:space="preserve">but Rome boasts to be “the mother and mistress 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  <w:br w:type="textWrapping"/>
        <w:t xml:space="preserve">churches.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 is not only evil in herself, but by exam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authority the cause of evil in others: hence her</w:t>
        <w:br w:type="textWrapping"/>
        <w:t xml:space="preserve">doom, at the hands of justice. Her wine of fornication</w:t>
        <w:br w:type="textWrapping"/>
        <w:t xml:space="preserve">becomes wine of wrath to herself, and to the nations.</w:t>
        <w:br w:type="textWrapping"/>
        <w:tab/>
        <w:t xml:space="preserve">From these words I conclude that a strong enthusiasm in favour of Romanism will prevail before the great</w:t>
        <w:br w:type="textWrapping"/>
        <w:t xml:space="preserve">crisis comes. Vain are all hopes of triumph over</w:t>
        <w:br w:type="textWrapping"/>
        <w:t xml:space="preserve">Rome, through the nations receiving the pure Gospel of</w:t>
        <w:br w:type="textWrapping"/>
        <w:t xml:space="preserve">Jesus. While some out of every nation will be gathered by the Gospel, yet the nations in general will</w:t>
        <w:br w:type="textWrapping"/>
        <w:t xml:space="preserve">prefer the sweet and deadly wine of Rome. 2 Tim. 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3, 4.</w:t>
        <w:br w:type="textWrapping"/>
        <w:tab/>
        <w:t xml:space="preserve">Wine influences the imagination. Vain visions of</w:t>
        <w:br w:type="textWrapping"/>
        <w:t xml:space="preserve">joy, and peace, and happiness, will flit before the eyes</w:t>
        <w:br w:type="textWrapping"/>
        <w:t xml:space="preserve">of the nations, to be dissipated by the sad realities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VLUy6qTd5K5h89IAk9dGG2q5g==">CgMxLjA4AHIhMXh3NHc4OWp5cm5BcGVJdnpJQTNjUGRtMXJqY1lNdU5U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