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have “the faith of Jesus.” They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Lord,” and so are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Eph. v. 30. This is</w:t>
        <w:br w:type="textWrapping"/>
        <w:t xml:space="preserve">spoken of none but those of the Church, as I suppose.</w:t>
        <w:br w:type="textWrapping"/>
        <w:t xml:space="preserve">“Those also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sleep in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are put to sleep</w:t>
        <w:br w:type="textWrapping"/>
        <w:t xml:space="preserve">by Jesus) will God bring with him.”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first rise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Thess. iv. 14, 16). So also,</w:t>
        <w:br w:type="textWrapping"/>
        <w:t xml:space="preserve">“They which are fallen asleep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perished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(1 Cor. xv. 18). There is no doubt that these last are</w:t>
        <w:br w:type="textWrapping"/>
        <w:t xml:space="preserve">words used to describe those of the Church. Why</w:t>
        <w:br w:type="textWrapping"/>
        <w:t xml:space="preserve">should we doubt it of those in the Apocalypse?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peculiar blessedness of these peculiarly-tried</w:t>
        <w:br w:type="textWrapping"/>
        <w:t xml:space="preserve">saints seems to be that their resurrection follows almost</w:t>
        <w:br w:type="textWrapping"/>
        <w:t xml:space="preserve">instantly on their departure. The Harvest is the next</w:t>
        <w:br w:type="textWrapping"/>
        <w:t xml:space="preserve">scene of God’s acting, and it embraces them.</w:t>
        <w:br w:type="textWrapping"/>
        <w:tab/>
        <w:t xml:space="preserve">Generally the life of a Christian should be one of</w:t>
        <w:br w:type="textWrapping"/>
        <w:t xml:space="preserve">service, as a labourer in his Father’s vineyard. But in</w:t>
        <w:br w:type="textWrapping"/>
        <w:t xml:space="preserve">those days, service for Christ is peculiarly hazardous</w:t>
        <w:br w:type="textWrapping"/>
        <w:t xml:space="preserve">and oppressive. They wrestle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a</w:t>
        <w:br w:type="textWrapping"/>
        <w:t xml:space="preserve">more fearful sense than Paul at Ephesus. 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mention of their labours, their sufferings, of course,</w:t>
        <w:br w:type="textWrapping"/>
        <w:t xml:space="preserve">must be taken into the account. Earth is full of agitation and suffering; they by death enter rest.</w:t>
        <w:br w:type="textWrapping"/>
        <w:tab/>
        <w:t xml:space="preserve">The mention of “the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(not “the seven</w:t>
        <w:br w:type="textWrapping"/>
        <w:t xml:space="preserve">Spirits of God,” as in chapters iv. and v.) seems to me</w:t>
        <w:br w:type="textWrapping"/>
        <w:t xml:space="preserve">to confirm strongly the reference to those of the Church.</w:t>
        <w:br w:type="textWrapping"/>
        <w:t xml:space="preserve">Thus is the Holy Ghost spoken of in the seven epistles.</w:t>
        <w:br w:type="textWrapping"/>
        <w:tab/>
        <w:t xml:space="preserve">“He that hath an ear, let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saith unto the churches” (ii. 7). So also Rev. xxii.</w:t>
        <w:br w:type="textWrapping"/>
        <w:t xml:space="preserve">16, 17.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Jesus have sent mine angel to testify unto</w:t>
        <w:br w:type="textWrapping"/>
        <w:t xml:space="preserve">you these things in the churches. I am the root and</w:t>
        <w:br w:type="textWrapping"/>
        <w:t xml:space="preserve">the offspring of David, and the bright and morning star.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bride say, ‘Come.’”</w:t>
        <w:br w:type="textWrapping"/>
        <w:tab/>
        <w:t xml:space="preserve">Their services and sufferings have not been unnoticed, and will not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forgot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Reward is, of course,</w:t>
        <w:br w:type="textWrapping"/>
        <w:t xml:space="preserve">implied: they are seeds sown, and will be sheaves</w:t>
        <w:br w:type="textWrapping"/>
        <w:t xml:space="preserve">borne in their joyful bosoms at last.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rjThDj923F0aVEkxKIzFDzlHA==">CgMxLjA4AHIhMWt2ck9XMkg0R21IdjlsUW9CV0xPQlJDTUxVQWpRQko2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