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epistle leads us to recognize the general</w:t>
        <w:br w:type="textWrapping"/>
        <w:t xml:space="preserve">tone of these seven addresses. It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the testimony</w:t>
        <w:br w:type="textWrapping"/>
        <w:t xml:space="preserve">of God’s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His provisions of mercy, for the</w:t>
        <w:br w:type="textWrapping"/>
        <w:t xml:space="preserve">solace, and enlightening, and standing of the saints,</w:t>
        <w:br w:type="textWrapping"/>
        <w:t xml:space="preserve">individually, or as a body, before God. The tenor of</w:t>
        <w:br w:type="textWrapping"/>
        <w:t xml:space="preserve">the seven epistles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demands levied on parties</w:t>
        <w:br w:type="textWrapping"/>
        <w:t xml:space="preserve">responsible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mercies which they had previously</w:t>
        <w:br w:type="textWrapping"/>
        <w:t xml:space="preserve">received, embracing everything needful, are assumed;</w:t>
        <w:br w:type="textWrapping"/>
        <w:t xml:space="preserve">and thereupon, answerable conduct is expected. Defection from this high standard is everywhere rebuked.</w:t>
        <w:br w:type="textWrapping"/>
        <w:t xml:space="preserve">The place of witness given by God is to be sustained in</w:t>
        <w:br w:type="textWrapping"/>
        <w:t xml:space="preserve">its fullness, both before God and men. The past is</w:t>
        <w:br w:type="textWrapping"/>
        <w:t xml:space="preserve">noticed, as the subject of praise or blame.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uture destiny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spoken of,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dependent upon their</w:t>
        <w:br w:type="textWrapping"/>
        <w:t xml:space="preserve">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issue of their trial is mentioned, not</w:t>
        <w:br w:type="textWrapping"/>
        <w:t xml:space="preserve">directly as prophecy, but as made to turn upon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acquitting themselves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responsibilities</w:t>
        <w:br w:type="textWrapping"/>
        <w:t xml:space="preserve">or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5, 16, 21, 22; iii. 2, 11, 18, 20.</w:t>
        <w:br w:type="textWrapping"/>
        <w:br w:type="textWrapping"/>
        <w:tab/>
        <w:t xml:space="preserve">5. “Remember therefore whence thou hast fallen, and repent,</w:t>
        <w:br w:type="textWrapping"/>
        <w:t xml:space="preserve">and do the first works : or else I am coming to thee [quickly]</w:t>
        <w:br w:type="textWrapping"/>
        <w:t xml:space="preserve">and I will move thy lamp-stand out of its place, except thou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6. But this thou hast, that thou hatest the deeds of the</w:t>
        <w:br w:type="textWrapping"/>
        <w:t xml:space="preserve">Nicolaitans, which </w:t>
      </w:r>
      <w:sdt>
        <w:sdtPr>
          <w:id w:val="101104325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hate.”</w:t>
        <w:br w:type="textWrapping"/>
        <w:br w:type="textWrapping"/>
        <w:tab/>
        <w:t xml:space="preserve">Here is a fall, not of the star from Christ’s right</w:t>
        <w:br w:type="textWrapping"/>
        <w:t xml:space="preserve">hand: for John saw all seven there: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high degree 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“Or else I am coming.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Jesus threatens to remove the lamp. What is intended by that? It means, not the destruction of</w:t>
        <w:br w:type="textWrapping"/>
        <w:t xml:space="preserve">Ephesus, though Ephesus has been destroyed. The</w:t>
        <w:br w:type="textWrapping"/>
        <w:t xml:space="preserve">removal was an invisible one, in the heavenly sanctuary.</w:t>
        <w:br w:type="textWrapping"/>
        <w:t xml:space="preserve">To worldly eyes all might have been the same after the</w:t>
        <w:br w:type="textWrapping"/>
        <w:t xml:space="preserve">act, as before it: but its standing as God’s accepted</w:t>
        <w:br w:type="textWrapping"/>
        <w:t xml:space="preserve">witness, would be gone. So, when Jesus left the temple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word “[quickly]” is noted by Tregelles as doubtful.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8T21:37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'I'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HJVDE9olisrEnlhni4rh0UosA==">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