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but a “tabernacle,” not the abiding “temple.”</w:t>
        <w:br w:type="textWrapping"/>
        <w:t xml:space="preserve">As the tent of the desert disappeared in the temple of</w:t>
        <w:br w:type="textWrapping"/>
        <w:t xml:space="preserve">the city, so does this tabernacle vanish in the temple of</w:t>
        <w:br w:type="textWrapping"/>
        <w:t xml:space="preserve">“the city of God.” Its contents pass away with the</w:t>
        <w:br w:type="textWrapping"/>
        <w:t xml:space="preserve">passing of the millennial dispensation. The tabernacle</w:t>
        <w:br w:type="textWrapping"/>
        <w:t xml:space="preserve">(which has been previously called “the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lasts</w:t>
        <w:br w:type="textWrapping"/>
        <w:t xml:space="preserve">during the millennium. But as, after David’s day,</w:t>
        <w:br w:type="textWrapping"/>
        <w:t xml:space="preserve">the tent became the temple; so, when the peaceful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 is fully established, the tent ceases.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tabernacle of testimony was</w:t>
        <w:br w:type="textWrapping"/>
        <w:t xml:space="preserve">opened.” Perhaps it would be better to translate this—“the Holiest.” The tabernacle of earth had its Holy</w:t>
        <w:br w:type="textWrapping"/>
        <w:t xml:space="preserve">of Holies; this has its counterpart in the heavenlies of</w:t>
        <w:br w:type="textWrapping"/>
        <w:t xml:space="preserve">the New Covenant. Under the law of Moses, the</w:t>
        <w:br w:type="textWrapping"/>
        <w:t xml:space="preserve">Holiest was concealed from the eyes of the priests</w:t>
        <w:br w:type="textWrapping"/>
        <w:t xml:space="preserve">themselves. Mystery brooded over God’s purposes, even</w:t>
        <w:br w:type="textWrapping"/>
        <w:t xml:space="preserve">to those who were owned to be His servants. But now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mystery of God is finished.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Holiest is thrown</w:t>
        <w:br w:type="textWrapping"/>
        <w:t xml:space="preserve">open. The door through which John was permitted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alone (iv. 1) now stands open, and its priests go</w:t>
        <w:br w:type="textWrapping"/>
        <w:t xml:space="preserve">forth. But smoke for a brief period prevents both</w:t>
        <w:br w:type="textWrapping"/>
        <w:t xml:space="preserve">sight and ingress.</w:t>
        <w:br w:type="textWrapping"/>
        <w:tab/>
        <w:t xml:space="preserve">The opening of the Holiest here is the same appar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that at the close of chapter xi. 19. In both</w:t>
        <w:br w:type="textWrapping"/>
        <w:t xml:space="preserve">cases that chamber is thrown open to give exit to the</w:t>
        <w:br w:type="textWrapping"/>
        <w:t xml:space="preserve">final wrath.</w:t>
        <w:br w:type="textWrapping"/>
        <w:br w:type="textWrapping"/>
        <w:tab/>
        <w:t xml:space="preserve">7. “And one of the four living creatures gave to the seven</w:t>
        <w:br w:type="textWrapping"/>
        <w:t xml:space="preserve">angels seven golden bowls, full of the wrath of God that liveth for</w:t>
        <w:br w:type="textWrapping"/>
        <w:t xml:space="preserve">ever and ever.”</w:t>
        <w:br w:type="textWrapping"/>
        <w:br w:type="textWrapping"/>
        <w:tab/>
        <w:t xml:space="preserve">Our translation “vials,” entirely misleads the English</w:t>
        <w:br w:type="textWrapping"/>
        <w:t xml:space="preserve">reader. The vessels intended were broad and flat like</w:t>
        <w:br w:type="textWrapping"/>
        <w:t xml:space="preserve">a saucer to which a handle was attached, able to contain</w:t>
        <w:br w:type="textWrapping"/>
        <w:t xml:space="preserve">liquids, and designed to pour them out at once. They</w:t>
        <w:br w:type="textWrapping"/>
        <w:t xml:space="preserve">are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basins” or “bowls” in the Old Testament.</w:t>
        <w:br w:type="textWrapping"/>
        <w:t xml:space="preserve">They belonged to the altar; and all vessels belonging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qwrWZmG75KNN4RPifCoy58sfTg==">CgMxLjA4AHIhMXVlQjJHejZEY0ZDNGlWanVlUm9IaS1CUXpfcTdpNC1z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