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Jerusalem desolate, as the house of the Jews, not</w:t>
        <w:br w:type="textWrapping"/>
        <w:t xml:space="preserve">of His Father, the marble and gold shone as ever:</w:t>
        <w:br w:type="textWrapping"/>
        <w:t xml:space="preserve">only a spiritual eye could note its desolation.</w:t>
        <w:br w:type="textWrapping"/>
        <w:tab/>
        <w:t xml:space="preserve">Jesus does not say He would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lamp. The</w:t>
        <w:br w:type="textWrapping"/>
        <w:t xml:space="preserve">stand being removed, the lamp would go out.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unsustained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cease to be. Jesus</w:t>
        <w:br w:type="textWrapping"/>
        <w:t xml:space="preserve">does not say that He would give the place left vacant</w:t>
        <w:br w:type="textWrapping"/>
        <w:t xml:space="preserve">by Ephesus to another Church. No!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dispensation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not to 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threat addressed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Church,</w:t>
        <w:br w:type="textWrapping"/>
        <w:t xml:space="preserve">and the solemn reproof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combine to testify</w:t>
        <w:br w:type="textWrapping"/>
        <w:t xml:space="preserve">the same truth.</w:t>
        <w:br w:type="textWrapping"/>
        <w:tab/>
        <w:t xml:space="preserve">From this we learn,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congregation of the 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upon earth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infallible, or steadfast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does not</w:t>
        <w:br w:type="textWrapping"/>
        <w:t xml:space="preserve">Jesus promise that “the gates of hell shall not prevail</w:t>
        <w:br w:type="textWrapping"/>
        <w:t xml:space="preserve">against His Church”? (Matt. xvi. 18). No, He does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promises, “That the gates of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</w:t>
        <w:br w:type="textWrapping"/>
        <w:t xml:space="preserve">not prevail against His Church.”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</w:t>
        <w:br w:type="textWrapping"/>
        <w:t xml:space="preserve">very different place from hell, and the Saviour’s promise</w:t>
        <w:br w:type="textWrapping"/>
        <w:t xml:space="preserve">does not assert that His churches on earth shall never</w:t>
        <w:br w:type="textWrapping"/>
        <w:t xml:space="preserve">cease to exist, nor be overcome by Satan’s deceits, or</w:t>
        <w:br w:type="textWrapping"/>
        <w:t xml:space="preserve">by force. He declares only, that the gates of the place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departed spirits shall not detain His chosen in custody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whenever He shall proclaim the hour of resurrection.</w:t>
        <w:br w:type="textWrapping"/>
        <w:tab/>
        <w:t xml:space="preserve">“Except thou repent.” This passage is very important, as asserting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efficacy of believers’ 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turning aside the threatened judgments.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threats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uttered against them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conditional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—“To be fulfilled,</w:t>
        <w:br w:type="textWrapping"/>
        <w:t xml:space="preserve">if not repentant.”</w:t>
        <w:br w:type="textWrapping"/>
        <w:tab/>
        <w:t xml:space="preserve">Jesus, ever ready to notice points worthy of praise,</w:t>
        <w:br w:type="textWrapping"/>
        <w:t xml:space="preserve">again commends the rejection of the practices of the</w:t>
        <w:br w:type="textWrapping"/>
        <w:t xml:space="preserve">Nicolaitans.</w:t>
        <w:br w:type="textWrapping"/>
        <w:tab/>
        <w:t xml:space="preserve">Who were they? Probably a branch of the Gnostics.</w:t>
        <w:br w:type="textWrapping"/>
        <w:tab/>
        <w:t xml:space="preserve">From the epistles to Timothy, who was left at Ephesus</w:t>
        <w:br w:type="textWrapping"/>
        <w:t xml:space="preserve">to counteract false doctrine, we infer, that they denied</w:t>
        <w:br w:type="textWrapping"/>
        <w:t xml:space="preserve">either the deity or the humanity of the Lord 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 Church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which He purchased with His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i w:val="1"/>
          <w:vertAlign w:val="superscript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 (Acts xx.). “</w:t>
      </w:r>
      <w:r w:rsidDel="00000000" w:rsidR="00000000" w:rsidRPr="00000000">
        <w:rPr>
          <w:rFonts w:ascii="Consolas" w:cs="Consolas" w:eastAsia="Consolas" w:hAnsi="Consolas"/>
          <w:i w:val="1"/>
          <w:vertAlign w:val="superscript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was manifest in the </w:t>
      </w:r>
      <w:r w:rsidDel="00000000" w:rsidR="00000000" w:rsidRPr="00000000">
        <w:rPr>
          <w:rFonts w:ascii="Consolas" w:cs="Consolas" w:eastAsia="Consolas" w:hAnsi="Consolas"/>
          <w:i w:val="1"/>
          <w:vertAlign w:val="superscript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 (1 Tim. iii.</w:t>
        <w:br w:type="textWrapping"/>
        <w:t xml:space="preserve">16). This truth is prominent in both addresses to </w:t>
      </w:r>
      <w:r w:rsidDel="00000000" w:rsidR="00000000" w:rsidRPr="00000000">
        <w:rPr>
          <w:rFonts w:ascii="Consolas" w:cs="Consolas" w:eastAsia="Consolas" w:hAnsi="Consolas"/>
          <w:i w:val="1"/>
          <w:vertAlign w:val="superscript"/>
          <w:rtl w:val="0"/>
        </w:rPr>
        <w:t xml:space="preserve">Ephesus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LE7dILtRBOcLOaRzauJP4BqqzQ==">CgMxLjA4AHIhMTVqdTZ5NVpWMTZFS0VJa2J0cEI1bjVxa2psY0RVMWI0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